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header5.xml" ContentType="application/vnd.openxmlformats-officedocument.wordprocessingml.head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56988" w14:textId="77777777" w:rsidR="00870B3D" w:rsidRDefault="00882DAA">
      <w:pPr>
        <w:pStyle w:val="Sansinterligne"/>
        <w:jc w:val="center"/>
        <w:rPr>
          <w:b/>
          <w:color w:val="365F91"/>
          <w:sz w:val="32"/>
          <w:szCs w:val="32"/>
          <w:lang w:val="en-US"/>
        </w:rPr>
      </w:pPr>
      <w:bookmarkStart w:id="0" w:name="_GoBack"/>
      <w:bookmarkEnd w:id="0"/>
      <w:r>
        <w:rPr>
          <w:b/>
          <w:color w:val="365F91"/>
          <w:sz w:val="32"/>
          <w:szCs w:val="32"/>
          <w:lang w:val="en-US"/>
        </w:rPr>
        <w:t>A proposal for local performance baselines</w:t>
      </w:r>
    </w:p>
    <w:p w14:paraId="04FE4DE4" w14:textId="77777777" w:rsidR="00870B3D" w:rsidRDefault="00882DAA">
      <w:pPr>
        <w:pStyle w:val="Sansinterligne"/>
        <w:jc w:val="center"/>
        <w:rPr>
          <w:b/>
          <w:color w:val="365F91"/>
          <w:sz w:val="26"/>
          <w:szCs w:val="26"/>
          <w:lang w:val="en-US"/>
        </w:rPr>
      </w:pPr>
      <w:r>
        <w:rPr>
          <w:b/>
          <w:color w:val="365F91"/>
          <w:sz w:val="26"/>
          <w:szCs w:val="26"/>
          <w:lang w:val="en-US"/>
        </w:rPr>
        <w:t>a contribution to the development of the Mai-Ndombe Emission Reduction Program</w:t>
      </w:r>
    </w:p>
    <w:p w14:paraId="2AFEE23F" w14:textId="77777777" w:rsidR="00870B3D" w:rsidRDefault="00870B3D">
      <w:pPr>
        <w:jc w:val="both"/>
        <w:rPr>
          <w:rFonts w:ascii="Carlito"/>
          <w:lang w:val="en-US"/>
        </w:rPr>
      </w:pPr>
    </w:p>
    <w:p w14:paraId="0F3A4A21" w14:textId="77777777" w:rsidR="00870B3D" w:rsidRDefault="00882DAA">
      <w:pPr>
        <w:jc w:val="both"/>
        <w:rPr>
          <w:lang w:val="en-US"/>
        </w:rPr>
      </w:pPr>
      <w:r>
        <w:rPr>
          <w:b/>
          <w:color w:val="365F91"/>
          <w:lang w:val="en-US"/>
        </w:rPr>
        <w:t>Authors:</w:t>
      </w:r>
      <w:r>
        <w:rPr>
          <w:lang w:val="en-US"/>
        </w:rPr>
        <w:t xml:space="preserve"> Lars Schmidt and Martin Burian, Elvis Tshibasu Muanza, Aur</w:t>
      </w:r>
      <w:r>
        <w:rPr>
          <w:lang w:val="en-US"/>
        </w:rPr>
        <w:t>é</w:t>
      </w:r>
      <w:r>
        <w:rPr>
          <w:lang w:val="en-US"/>
        </w:rPr>
        <w:t>lie Shapiro, Joachim Schnurr, Carine Mauwa Muniaga, GFA Consulting Group &amp; World Wildlife Fund</w:t>
      </w:r>
    </w:p>
    <w:p w14:paraId="4A3A9327" w14:textId="02E3EC18" w:rsidR="00870B3D" w:rsidRDefault="00882DAA">
      <w:pPr>
        <w:tabs>
          <w:tab w:val="left" w:pos="1701"/>
        </w:tabs>
        <w:jc w:val="both"/>
        <w:rPr>
          <w:lang w:val="en-US"/>
        </w:rPr>
      </w:pPr>
      <w:r>
        <w:rPr>
          <w:b/>
          <w:color w:val="365F91"/>
          <w:lang w:val="en-US"/>
        </w:rPr>
        <w:t xml:space="preserve">Version: </w:t>
      </w:r>
      <w:r>
        <w:rPr>
          <w:b/>
          <w:color w:val="365F91"/>
          <w:lang w:val="en-US"/>
        </w:rPr>
        <w:tab/>
      </w:r>
      <w:r>
        <w:rPr>
          <w:lang w:val="en-US"/>
        </w:rPr>
        <w:t>1.</w:t>
      </w:r>
      <w:r w:rsidR="00B65E6C">
        <w:rPr>
          <w:lang w:val="en-US"/>
        </w:rPr>
        <w:t>3</w:t>
      </w:r>
    </w:p>
    <w:p w14:paraId="442C1DBA" w14:textId="6035DC04" w:rsidR="00870B3D" w:rsidRDefault="00882DAA">
      <w:pPr>
        <w:tabs>
          <w:tab w:val="left" w:pos="1701"/>
        </w:tabs>
        <w:jc w:val="both"/>
        <w:rPr>
          <w:lang w:val="en-US"/>
        </w:rPr>
      </w:pPr>
      <w:r>
        <w:rPr>
          <w:b/>
          <w:color w:val="365F91"/>
          <w:lang w:val="en-US"/>
        </w:rPr>
        <w:t xml:space="preserve">Date: </w:t>
      </w:r>
      <w:r>
        <w:rPr>
          <w:b/>
          <w:color w:val="365F91"/>
          <w:lang w:val="en-US"/>
        </w:rPr>
        <w:tab/>
      </w:r>
      <w:r w:rsidR="00B65E6C">
        <w:rPr>
          <w:lang w:val="en-US"/>
        </w:rPr>
        <w:t>21</w:t>
      </w:r>
      <w:r>
        <w:rPr>
          <w:lang w:val="en-US"/>
        </w:rPr>
        <w:t>.1</w:t>
      </w:r>
      <w:r w:rsidR="00B65E6C">
        <w:rPr>
          <w:lang w:val="en-US"/>
        </w:rPr>
        <w:t>1</w:t>
      </w:r>
      <w:r>
        <w:rPr>
          <w:lang w:val="en-US"/>
        </w:rPr>
        <w:t>.2017</w:t>
      </w:r>
    </w:p>
    <w:p w14:paraId="6B7D4B40" w14:textId="77777777" w:rsidR="00870B3D" w:rsidRDefault="00882DAA">
      <w:pPr>
        <w:jc w:val="both"/>
        <w:rPr>
          <w:lang w:val="en-US"/>
        </w:rPr>
      </w:pPr>
      <w:r>
        <w:rPr>
          <w:lang w:val="en-US"/>
        </w:rPr>
        <w:t>This document provides a technical proposal to develop local performance baselines under the Mai-Ndombe Emission Reduction (ER) Program. It aims to serve as a basis for discussion amongst ER-Program stakeholders.</w:t>
      </w:r>
    </w:p>
    <w:p w14:paraId="70DB8979" w14:textId="4C9F2B7B" w:rsidR="005A612A" w:rsidRDefault="005A612A" w:rsidP="00882DAA">
      <w:pPr>
        <w:jc w:val="both"/>
        <w:rPr>
          <w:rFonts w:ascii="Carlito"/>
          <w:color w:val="FF0000"/>
          <w:lang w:val="en-US"/>
        </w:rPr>
      </w:pPr>
    </w:p>
    <w:p w14:paraId="1153F7B6" w14:textId="77777777" w:rsidR="00B65E6C" w:rsidRPr="00882DAA" w:rsidRDefault="00B65E6C" w:rsidP="00882DAA">
      <w:pPr>
        <w:jc w:val="both"/>
        <w:rPr>
          <w:rFonts w:ascii="Carlito"/>
          <w:color w:val="FF0000"/>
          <w:lang w:val="en-US"/>
        </w:rPr>
        <w:sectPr w:rsidR="00B65E6C" w:rsidRPr="00882DAA">
          <w:headerReference w:type="default" r:id="rId10"/>
          <w:footerReference w:type="default" r:id="rId11"/>
          <w:pgSz w:w="11906" w:h="16838"/>
          <w:pgMar w:top="1417" w:right="1417" w:bottom="1134" w:left="1417" w:header="708" w:footer="708" w:gutter="0"/>
          <w:cols w:space="708"/>
          <w:titlePg/>
        </w:sectPr>
      </w:pPr>
    </w:p>
    <w:p w14:paraId="3135E9DC" w14:textId="77777777" w:rsidR="00870B3D" w:rsidRDefault="00882DAA">
      <w:pPr>
        <w:pStyle w:val="En-ttedetabledesmatires"/>
        <w:numPr>
          <w:ilvl w:val="0"/>
          <w:numId w:val="0"/>
        </w:numPr>
        <w:ind w:left="432" w:hanging="432"/>
        <w:rPr>
          <w:lang w:val="en-US"/>
        </w:rPr>
      </w:pPr>
      <w:r>
        <w:rPr>
          <w:lang w:val="en-US"/>
        </w:rPr>
        <w:lastRenderedPageBreak/>
        <w:t>Content</w:t>
      </w:r>
    </w:p>
    <w:p w14:paraId="4C4526D2" w14:textId="7738FF5D" w:rsidR="00EB0508" w:rsidRDefault="00882DAA">
      <w:pPr>
        <w:pStyle w:val="TM1"/>
        <w:tabs>
          <w:tab w:val="right" w:leader="dot" w:pos="9062"/>
        </w:tabs>
        <w:rPr>
          <w:rFonts w:asciiTheme="minorHAnsi" w:eastAsiaTheme="minorEastAsia" w:hAnsiTheme="minorHAnsi" w:cstheme="minorBidi"/>
          <w:noProof/>
          <w:lang w:eastAsia="de-DE"/>
        </w:rPr>
      </w:pPr>
      <w:r>
        <w:rPr>
          <w:lang w:val="en-US"/>
        </w:rPr>
        <w:fldChar w:fldCharType="begin"/>
      </w:r>
      <w:r>
        <w:rPr>
          <w:lang w:val="en-US"/>
        </w:rPr>
        <w:instrText xml:space="preserve"> TOC \o "1-3" \h \z \u </w:instrText>
      </w:r>
      <w:r>
        <w:rPr>
          <w:lang w:val="en-US"/>
        </w:rPr>
        <w:fldChar w:fldCharType="separate"/>
      </w:r>
      <w:hyperlink w:anchor="_Toc499032114" w:history="1">
        <w:r w:rsidR="00EB0508" w:rsidRPr="008666C8">
          <w:rPr>
            <w:rStyle w:val="Lienhypertexte"/>
            <w:noProof/>
            <w:lang w:val="fr-FR"/>
          </w:rPr>
          <w:t>R</w:t>
        </w:r>
        <w:r w:rsidR="00EB0508" w:rsidRPr="008666C8">
          <w:rPr>
            <w:rStyle w:val="Lienhypertexte"/>
            <w:noProof/>
            <w:lang w:val="fr-FR"/>
          </w:rPr>
          <w:t>é</w:t>
        </w:r>
        <w:r w:rsidR="00EB0508" w:rsidRPr="008666C8">
          <w:rPr>
            <w:rStyle w:val="Lienhypertexte"/>
            <w:noProof/>
            <w:lang w:val="fr-FR"/>
          </w:rPr>
          <w:t>sum</w:t>
        </w:r>
        <w:r w:rsidR="00EB0508" w:rsidRPr="008666C8">
          <w:rPr>
            <w:rStyle w:val="Lienhypertexte"/>
            <w:noProof/>
            <w:lang w:val="fr-FR"/>
          </w:rPr>
          <w:t>é</w:t>
        </w:r>
        <w:r w:rsidR="00EB0508">
          <w:rPr>
            <w:noProof/>
            <w:webHidden/>
          </w:rPr>
          <w:tab/>
        </w:r>
        <w:r w:rsidR="00EB0508">
          <w:rPr>
            <w:noProof/>
            <w:webHidden/>
          </w:rPr>
          <w:fldChar w:fldCharType="begin"/>
        </w:r>
        <w:r w:rsidR="00EB0508">
          <w:rPr>
            <w:noProof/>
            <w:webHidden/>
          </w:rPr>
          <w:instrText xml:space="preserve"> PAGEREF _Toc499032114 \h </w:instrText>
        </w:r>
        <w:r w:rsidR="00EB0508">
          <w:rPr>
            <w:noProof/>
            <w:webHidden/>
          </w:rPr>
        </w:r>
        <w:r w:rsidR="00EB0508">
          <w:rPr>
            <w:noProof/>
            <w:webHidden/>
          </w:rPr>
          <w:fldChar w:fldCharType="separate"/>
        </w:r>
        <w:r w:rsidR="00EB0508">
          <w:rPr>
            <w:noProof/>
            <w:webHidden/>
          </w:rPr>
          <w:t>4</w:t>
        </w:r>
        <w:r w:rsidR="00EB0508">
          <w:rPr>
            <w:noProof/>
            <w:webHidden/>
          </w:rPr>
          <w:fldChar w:fldCharType="end"/>
        </w:r>
      </w:hyperlink>
    </w:p>
    <w:p w14:paraId="13EF3376" w14:textId="558E791A" w:rsidR="00EB0508" w:rsidRDefault="00EB0BAE">
      <w:pPr>
        <w:pStyle w:val="TM1"/>
        <w:tabs>
          <w:tab w:val="right" w:leader="dot" w:pos="9062"/>
        </w:tabs>
        <w:rPr>
          <w:rFonts w:asciiTheme="minorHAnsi" w:eastAsiaTheme="minorEastAsia" w:hAnsiTheme="minorHAnsi" w:cstheme="minorBidi"/>
          <w:noProof/>
          <w:lang w:eastAsia="de-DE"/>
        </w:rPr>
      </w:pPr>
      <w:hyperlink w:anchor="_Toc499032115" w:history="1">
        <w:r w:rsidR="00EB0508" w:rsidRPr="008666C8">
          <w:rPr>
            <w:rStyle w:val="Lienhypertexte"/>
            <w:noProof/>
            <w:lang w:val="en-US"/>
          </w:rPr>
          <w:t>Executive Summary</w:t>
        </w:r>
        <w:r w:rsidR="00EB0508">
          <w:rPr>
            <w:noProof/>
            <w:webHidden/>
          </w:rPr>
          <w:tab/>
        </w:r>
        <w:r w:rsidR="00EB0508">
          <w:rPr>
            <w:noProof/>
            <w:webHidden/>
          </w:rPr>
          <w:fldChar w:fldCharType="begin"/>
        </w:r>
        <w:r w:rsidR="00EB0508">
          <w:rPr>
            <w:noProof/>
            <w:webHidden/>
          </w:rPr>
          <w:instrText xml:space="preserve"> PAGEREF _Toc499032115 \h </w:instrText>
        </w:r>
        <w:r w:rsidR="00EB0508">
          <w:rPr>
            <w:noProof/>
            <w:webHidden/>
          </w:rPr>
        </w:r>
        <w:r w:rsidR="00EB0508">
          <w:rPr>
            <w:noProof/>
            <w:webHidden/>
          </w:rPr>
          <w:fldChar w:fldCharType="separate"/>
        </w:r>
        <w:r w:rsidR="00EB0508">
          <w:rPr>
            <w:noProof/>
            <w:webHidden/>
          </w:rPr>
          <w:t>6</w:t>
        </w:r>
        <w:r w:rsidR="00EB0508">
          <w:rPr>
            <w:noProof/>
            <w:webHidden/>
          </w:rPr>
          <w:fldChar w:fldCharType="end"/>
        </w:r>
      </w:hyperlink>
    </w:p>
    <w:p w14:paraId="5A96024B" w14:textId="73E9B0AC" w:rsidR="00EB0508" w:rsidRDefault="00EB0BAE">
      <w:pPr>
        <w:pStyle w:val="TM1"/>
        <w:tabs>
          <w:tab w:val="left" w:pos="440"/>
          <w:tab w:val="right" w:leader="dot" w:pos="9062"/>
        </w:tabs>
        <w:rPr>
          <w:rFonts w:asciiTheme="minorHAnsi" w:eastAsiaTheme="minorEastAsia" w:hAnsiTheme="minorHAnsi" w:cstheme="minorBidi"/>
          <w:noProof/>
          <w:lang w:eastAsia="de-DE"/>
        </w:rPr>
      </w:pPr>
      <w:hyperlink w:anchor="_Toc499032116" w:history="1">
        <w:r w:rsidR="00EB0508" w:rsidRPr="008666C8">
          <w:rPr>
            <w:rStyle w:val="Lienhypertexte"/>
            <w:noProof/>
            <w:lang w:val="en-US"/>
          </w:rPr>
          <w:t>1</w:t>
        </w:r>
        <w:r w:rsidR="00EB0508">
          <w:rPr>
            <w:rFonts w:asciiTheme="minorHAnsi" w:eastAsiaTheme="minorEastAsia" w:hAnsiTheme="minorHAnsi" w:cstheme="minorBidi"/>
            <w:noProof/>
            <w:lang w:eastAsia="de-DE"/>
          </w:rPr>
          <w:tab/>
        </w:r>
        <w:r w:rsidR="00EB0508" w:rsidRPr="008666C8">
          <w:rPr>
            <w:rStyle w:val="Lienhypertexte"/>
            <w:noProof/>
            <w:lang w:val="en-US"/>
          </w:rPr>
          <w:t>Introduction and Objective</w:t>
        </w:r>
        <w:r w:rsidR="00EB0508">
          <w:rPr>
            <w:noProof/>
            <w:webHidden/>
          </w:rPr>
          <w:tab/>
        </w:r>
        <w:r w:rsidR="00EB0508">
          <w:rPr>
            <w:noProof/>
            <w:webHidden/>
          </w:rPr>
          <w:fldChar w:fldCharType="begin"/>
        </w:r>
        <w:r w:rsidR="00EB0508">
          <w:rPr>
            <w:noProof/>
            <w:webHidden/>
          </w:rPr>
          <w:instrText xml:space="preserve"> PAGEREF _Toc499032116 \h </w:instrText>
        </w:r>
        <w:r w:rsidR="00EB0508">
          <w:rPr>
            <w:noProof/>
            <w:webHidden/>
          </w:rPr>
        </w:r>
        <w:r w:rsidR="00EB0508">
          <w:rPr>
            <w:noProof/>
            <w:webHidden/>
          </w:rPr>
          <w:fldChar w:fldCharType="separate"/>
        </w:r>
        <w:r w:rsidR="00EB0508">
          <w:rPr>
            <w:noProof/>
            <w:webHidden/>
          </w:rPr>
          <w:t>9</w:t>
        </w:r>
        <w:r w:rsidR="00EB0508">
          <w:rPr>
            <w:noProof/>
            <w:webHidden/>
          </w:rPr>
          <w:fldChar w:fldCharType="end"/>
        </w:r>
      </w:hyperlink>
    </w:p>
    <w:p w14:paraId="47E2DB93" w14:textId="46D14E3C" w:rsidR="00EB0508" w:rsidRDefault="00EB0BAE">
      <w:pPr>
        <w:pStyle w:val="TM1"/>
        <w:tabs>
          <w:tab w:val="left" w:pos="440"/>
          <w:tab w:val="right" w:leader="dot" w:pos="9062"/>
        </w:tabs>
        <w:rPr>
          <w:rFonts w:asciiTheme="minorHAnsi" w:eastAsiaTheme="minorEastAsia" w:hAnsiTheme="minorHAnsi" w:cstheme="minorBidi"/>
          <w:noProof/>
          <w:lang w:eastAsia="de-DE"/>
        </w:rPr>
      </w:pPr>
      <w:hyperlink w:anchor="_Toc499032117" w:history="1">
        <w:r w:rsidR="00EB0508" w:rsidRPr="008666C8">
          <w:rPr>
            <w:rStyle w:val="Lienhypertexte"/>
            <w:noProof/>
            <w:lang w:val="en-US"/>
          </w:rPr>
          <w:t>2</w:t>
        </w:r>
        <w:r w:rsidR="00EB0508">
          <w:rPr>
            <w:rFonts w:asciiTheme="minorHAnsi" w:eastAsiaTheme="minorEastAsia" w:hAnsiTheme="minorHAnsi" w:cstheme="minorBidi"/>
            <w:noProof/>
            <w:lang w:eastAsia="de-DE"/>
          </w:rPr>
          <w:tab/>
        </w:r>
        <w:r w:rsidR="00EB0508" w:rsidRPr="008666C8">
          <w:rPr>
            <w:rStyle w:val="Lienhypertexte"/>
            <w:noProof/>
            <w:lang w:val="en-US"/>
          </w:rPr>
          <w:t>Proposed Methodology for Calculating Local Performance Baselines</w:t>
        </w:r>
        <w:r w:rsidR="00EB0508">
          <w:rPr>
            <w:noProof/>
            <w:webHidden/>
          </w:rPr>
          <w:tab/>
        </w:r>
        <w:r w:rsidR="00EB0508">
          <w:rPr>
            <w:noProof/>
            <w:webHidden/>
          </w:rPr>
          <w:fldChar w:fldCharType="begin"/>
        </w:r>
        <w:r w:rsidR="00EB0508">
          <w:rPr>
            <w:noProof/>
            <w:webHidden/>
          </w:rPr>
          <w:instrText xml:space="preserve"> PAGEREF _Toc499032117 \h </w:instrText>
        </w:r>
        <w:r w:rsidR="00EB0508">
          <w:rPr>
            <w:noProof/>
            <w:webHidden/>
          </w:rPr>
        </w:r>
        <w:r w:rsidR="00EB0508">
          <w:rPr>
            <w:noProof/>
            <w:webHidden/>
          </w:rPr>
          <w:fldChar w:fldCharType="separate"/>
        </w:r>
        <w:r w:rsidR="00EB0508">
          <w:rPr>
            <w:noProof/>
            <w:webHidden/>
          </w:rPr>
          <w:t>11</w:t>
        </w:r>
        <w:r w:rsidR="00EB0508">
          <w:rPr>
            <w:noProof/>
            <w:webHidden/>
          </w:rPr>
          <w:fldChar w:fldCharType="end"/>
        </w:r>
      </w:hyperlink>
    </w:p>
    <w:p w14:paraId="650E788E" w14:textId="4D53850A" w:rsidR="00EB0508" w:rsidRDefault="00EB0BAE">
      <w:pPr>
        <w:pStyle w:val="TM2"/>
        <w:tabs>
          <w:tab w:val="left" w:pos="880"/>
          <w:tab w:val="right" w:leader="dot" w:pos="9062"/>
        </w:tabs>
        <w:rPr>
          <w:rFonts w:asciiTheme="minorHAnsi" w:eastAsiaTheme="minorEastAsia" w:hAnsiTheme="minorHAnsi" w:cstheme="minorBidi"/>
          <w:noProof/>
          <w:lang w:eastAsia="de-DE"/>
        </w:rPr>
      </w:pPr>
      <w:hyperlink w:anchor="_Toc499032118" w:history="1">
        <w:r w:rsidR="00EB0508" w:rsidRPr="008666C8">
          <w:rPr>
            <w:rStyle w:val="Lienhypertexte"/>
            <w:noProof/>
            <w:lang w:val="en-US"/>
          </w:rPr>
          <w:t>2.1</w:t>
        </w:r>
        <w:r w:rsidR="00EB0508">
          <w:rPr>
            <w:rFonts w:asciiTheme="minorHAnsi" w:eastAsiaTheme="minorEastAsia" w:hAnsiTheme="minorHAnsi" w:cstheme="minorBidi"/>
            <w:noProof/>
            <w:lang w:eastAsia="de-DE"/>
          </w:rPr>
          <w:tab/>
        </w:r>
        <w:r w:rsidR="00EB0508" w:rsidRPr="008666C8">
          <w:rPr>
            <w:rStyle w:val="Lienhypertexte"/>
            <w:noProof/>
            <w:lang w:val="en-US"/>
          </w:rPr>
          <w:t>Spatial Unit for Local Performance Baselines</w:t>
        </w:r>
        <w:r w:rsidR="00EB0508">
          <w:rPr>
            <w:noProof/>
            <w:webHidden/>
          </w:rPr>
          <w:tab/>
        </w:r>
        <w:r w:rsidR="00EB0508">
          <w:rPr>
            <w:noProof/>
            <w:webHidden/>
          </w:rPr>
          <w:fldChar w:fldCharType="begin"/>
        </w:r>
        <w:r w:rsidR="00EB0508">
          <w:rPr>
            <w:noProof/>
            <w:webHidden/>
          </w:rPr>
          <w:instrText xml:space="preserve"> PAGEREF _Toc499032118 \h </w:instrText>
        </w:r>
        <w:r w:rsidR="00EB0508">
          <w:rPr>
            <w:noProof/>
            <w:webHidden/>
          </w:rPr>
        </w:r>
        <w:r w:rsidR="00EB0508">
          <w:rPr>
            <w:noProof/>
            <w:webHidden/>
          </w:rPr>
          <w:fldChar w:fldCharType="separate"/>
        </w:r>
        <w:r w:rsidR="00EB0508">
          <w:rPr>
            <w:noProof/>
            <w:webHidden/>
          </w:rPr>
          <w:t>11</w:t>
        </w:r>
        <w:r w:rsidR="00EB0508">
          <w:rPr>
            <w:noProof/>
            <w:webHidden/>
          </w:rPr>
          <w:fldChar w:fldCharType="end"/>
        </w:r>
      </w:hyperlink>
    </w:p>
    <w:p w14:paraId="7733DDD6" w14:textId="0065DCF8" w:rsidR="00EB0508" w:rsidRDefault="00EB0BAE">
      <w:pPr>
        <w:pStyle w:val="TM2"/>
        <w:tabs>
          <w:tab w:val="left" w:pos="880"/>
          <w:tab w:val="right" w:leader="dot" w:pos="9062"/>
        </w:tabs>
        <w:rPr>
          <w:rFonts w:asciiTheme="minorHAnsi" w:eastAsiaTheme="minorEastAsia" w:hAnsiTheme="minorHAnsi" w:cstheme="minorBidi"/>
          <w:noProof/>
          <w:lang w:eastAsia="de-DE"/>
        </w:rPr>
      </w:pPr>
      <w:hyperlink w:anchor="_Toc499032119" w:history="1">
        <w:r w:rsidR="00EB0508" w:rsidRPr="008666C8">
          <w:rPr>
            <w:rStyle w:val="Lienhypertexte"/>
            <w:noProof/>
            <w:lang w:val="en-US"/>
          </w:rPr>
          <w:t>2.2</w:t>
        </w:r>
        <w:r w:rsidR="00EB0508">
          <w:rPr>
            <w:rFonts w:asciiTheme="minorHAnsi" w:eastAsiaTheme="minorEastAsia" w:hAnsiTheme="minorHAnsi" w:cstheme="minorBidi"/>
            <w:noProof/>
            <w:lang w:eastAsia="de-DE"/>
          </w:rPr>
          <w:tab/>
        </w:r>
        <w:r w:rsidR="00EB0508" w:rsidRPr="008666C8">
          <w:rPr>
            <w:rStyle w:val="Lienhypertexte"/>
            <w:noProof/>
            <w:lang w:val="en-US"/>
          </w:rPr>
          <w:t>Parameters used to calculate Local Performance Baselines</w:t>
        </w:r>
        <w:r w:rsidR="00EB0508">
          <w:rPr>
            <w:noProof/>
            <w:webHidden/>
          </w:rPr>
          <w:tab/>
        </w:r>
        <w:r w:rsidR="00EB0508">
          <w:rPr>
            <w:noProof/>
            <w:webHidden/>
          </w:rPr>
          <w:fldChar w:fldCharType="begin"/>
        </w:r>
        <w:r w:rsidR="00EB0508">
          <w:rPr>
            <w:noProof/>
            <w:webHidden/>
          </w:rPr>
          <w:instrText xml:space="preserve"> PAGEREF _Toc499032119 \h </w:instrText>
        </w:r>
        <w:r w:rsidR="00EB0508">
          <w:rPr>
            <w:noProof/>
            <w:webHidden/>
          </w:rPr>
        </w:r>
        <w:r w:rsidR="00EB0508">
          <w:rPr>
            <w:noProof/>
            <w:webHidden/>
          </w:rPr>
          <w:fldChar w:fldCharType="separate"/>
        </w:r>
        <w:r w:rsidR="00EB0508">
          <w:rPr>
            <w:noProof/>
            <w:webHidden/>
          </w:rPr>
          <w:t>13</w:t>
        </w:r>
        <w:r w:rsidR="00EB0508">
          <w:rPr>
            <w:noProof/>
            <w:webHidden/>
          </w:rPr>
          <w:fldChar w:fldCharType="end"/>
        </w:r>
      </w:hyperlink>
    </w:p>
    <w:p w14:paraId="1BD25D6B" w14:textId="43D2EECF" w:rsidR="00EB0508" w:rsidRDefault="00EB0BAE">
      <w:pPr>
        <w:pStyle w:val="TM3"/>
        <w:tabs>
          <w:tab w:val="left" w:pos="1320"/>
          <w:tab w:val="right" w:leader="dot" w:pos="9062"/>
        </w:tabs>
        <w:rPr>
          <w:rFonts w:asciiTheme="minorHAnsi" w:eastAsiaTheme="minorEastAsia" w:hAnsiTheme="minorHAnsi" w:cstheme="minorBidi"/>
          <w:noProof/>
          <w:lang w:eastAsia="de-DE"/>
        </w:rPr>
      </w:pPr>
      <w:hyperlink w:anchor="_Toc499032120" w:history="1">
        <w:r w:rsidR="00EB0508" w:rsidRPr="008666C8">
          <w:rPr>
            <w:rStyle w:val="Lienhypertexte"/>
            <w:noProof/>
            <w:lang w:val="en-US"/>
          </w:rPr>
          <w:t>2.2.1</w:t>
        </w:r>
        <w:r w:rsidR="00EB0508">
          <w:rPr>
            <w:rFonts w:asciiTheme="minorHAnsi" w:eastAsiaTheme="minorEastAsia" w:hAnsiTheme="minorHAnsi" w:cstheme="minorBidi"/>
            <w:noProof/>
            <w:lang w:eastAsia="de-DE"/>
          </w:rPr>
          <w:tab/>
        </w:r>
        <w:r w:rsidR="00EB0508" w:rsidRPr="008666C8">
          <w:rPr>
            <w:rStyle w:val="Lienhypertexte"/>
            <w:noProof/>
            <w:lang w:val="en-US"/>
          </w:rPr>
          <w:t>Historical Average Emission Data</w:t>
        </w:r>
        <w:r w:rsidR="00EB0508">
          <w:rPr>
            <w:noProof/>
            <w:webHidden/>
          </w:rPr>
          <w:tab/>
        </w:r>
        <w:r w:rsidR="00EB0508">
          <w:rPr>
            <w:noProof/>
            <w:webHidden/>
          </w:rPr>
          <w:fldChar w:fldCharType="begin"/>
        </w:r>
        <w:r w:rsidR="00EB0508">
          <w:rPr>
            <w:noProof/>
            <w:webHidden/>
          </w:rPr>
          <w:instrText xml:space="preserve"> PAGEREF _Toc499032120 \h </w:instrText>
        </w:r>
        <w:r w:rsidR="00EB0508">
          <w:rPr>
            <w:noProof/>
            <w:webHidden/>
          </w:rPr>
        </w:r>
        <w:r w:rsidR="00EB0508">
          <w:rPr>
            <w:noProof/>
            <w:webHidden/>
          </w:rPr>
          <w:fldChar w:fldCharType="separate"/>
        </w:r>
        <w:r w:rsidR="00EB0508">
          <w:rPr>
            <w:noProof/>
            <w:webHidden/>
          </w:rPr>
          <w:t>15</w:t>
        </w:r>
        <w:r w:rsidR="00EB0508">
          <w:rPr>
            <w:noProof/>
            <w:webHidden/>
          </w:rPr>
          <w:fldChar w:fldCharType="end"/>
        </w:r>
      </w:hyperlink>
    </w:p>
    <w:p w14:paraId="7056A351" w14:textId="2BFBD98D" w:rsidR="00EB0508" w:rsidRDefault="00EB0BAE">
      <w:pPr>
        <w:pStyle w:val="TM3"/>
        <w:tabs>
          <w:tab w:val="left" w:pos="1320"/>
          <w:tab w:val="right" w:leader="dot" w:pos="9062"/>
        </w:tabs>
        <w:rPr>
          <w:rFonts w:asciiTheme="minorHAnsi" w:eastAsiaTheme="minorEastAsia" w:hAnsiTheme="minorHAnsi" w:cstheme="minorBidi"/>
          <w:noProof/>
          <w:lang w:eastAsia="de-DE"/>
        </w:rPr>
      </w:pPr>
      <w:hyperlink w:anchor="_Toc499032121" w:history="1">
        <w:r w:rsidR="00EB0508" w:rsidRPr="008666C8">
          <w:rPr>
            <w:rStyle w:val="Lienhypertexte"/>
            <w:noProof/>
            <w:lang w:val="en-US"/>
          </w:rPr>
          <w:t>2.2.2</w:t>
        </w:r>
        <w:r w:rsidR="00EB0508">
          <w:rPr>
            <w:rFonts w:asciiTheme="minorHAnsi" w:eastAsiaTheme="minorEastAsia" w:hAnsiTheme="minorHAnsi" w:cstheme="minorBidi"/>
            <w:noProof/>
            <w:lang w:eastAsia="de-DE"/>
          </w:rPr>
          <w:tab/>
        </w:r>
        <w:r w:rsidR="00EB0508" w:rsidRPr="008666C8">
          <w:rPr>
            <w:rStyle w:val="Lienhypertexte"/>
            <w:noProof/>
            <w:lang w:val="en-US"/>
          </w:rPr>
          <w:t>Deforestation Trends</w:t>
        </w:r>
        <w:r w:rsidR="00EB0508">
          <w:rPr>
            <w:noProof/>
            <w:webHidden/>
          </w:rPr>
          <w:tab/>
        </w:r>
        <w:r w:rsidR="00EB0508">
          <w:rPr>
            <w:noProof/>
            <w:webHidden/>
          </w:rPr>
          <w:fldChar w:fldCharType="begin"/>
        </w:r>
        <w:r w:rsidR="00EB0508">
          <w:rPr>
            <w:noProof/>
            <w:webHidden/>
          </w:rPr>
          <w:instrText xml:space="preserve"> PAGEREF _Toc499032121 \h </w:instrText>
        </w:r>
        <w:r w:rsidR="00EB0508">
          <w:rPr>
            <w:noProof/>
            <w:webHidden/>
          </w:rPr>
        </w:r>
        <w:r w:rsidR="00EB0508">
          <w:rPr>
            <w:noProof/>
            <w:webHidden/>
          </w:rPr>
          <w:fldChar w:fldCharType="separate"/>
        </w:r>
        <w:r w:rsidR="00EB0508">
          <w:rPr>
            <w:noProof/>
            <w:webHidden/>
          </w:rPr>
          <w:t>15</w:t>
        </w:r>
        <w:r w:rsidR="00EB0508">
          <w:rPr>
            <w:noProof/>
            <w:webHidden/>
          </w:rPr>
          <w:fldChar w:fldCharType="end"/>
        </w:r>
      </w:hyperlink>
    </w:p>
    <w:p w14:paraId="46C44546" w14:textId="245B6A6A" w:rsidR="00EB0508" w:rsidRDefault="00EB0BAE">
      <w:pPr>
        <w:pStyle w:val="TM3"/>
        <w:tabs>
          <w:tab w:val="left" w:pos="1320"/>
          <w:tab w:val="right" w:leader="dot" w:pos="9062"/>
        </w:tabs>
        <w:rPr>
          <w:rFonts w:asciiTheme="minorHAnsi" w:eastAsiaTheme="minorEastAsia" w:hAnsiTheme="minorHAnsi" w:cstheme="minorBidi"/>
          <w:noProof/>
          <w:lang w:eastAsia="de-DE"/>
        </w:rPr>
      </w:pPr>
      <w:hyperlink w:anchor="_Toc499032122" w:history="1">
        <w:r w:rsidR="00EB0508" w:rsidRPr="008666C8">
          <w:rPr>
            <w:rStyle w:val="Lienhypertexte"/>
            <w:noProof/>
            <w:lang w:val="en-US"/>
          </w:rPr>
          <w:t>2.2.3</w:t>
        </w:r>
        <w:r w:rsidR="00EB0508">
          <w:rPr>
            <w:rFonts w:asciiTheme="minorHAnsi" w:eastAsiaTheme="minorEastAsia" w:hAnsiTheme="minorHAnsi" w:cstheme="minorBidi"/>
            <w:noProof/>
            <w:lang w:eastAsia="de-DE"/>
          </w:rPr>
          <w:tab/>
        </w:r>
        <w:r w:rsidR="00EB0508" w:rsidRPr="008666C8">
          <w:rPr>
            <w:rStyle w:val="Lienhypertexte"/>
            <w:noProof/>
            <w:lang w:val="en-US"/>
          </w:rPr>
          <w:t>Trend of Population Density</w:t>
        </w:r>
        <w:r w:rsidR="00EB0508">
          <w:rPr>
            <w:noProof/>
            <w:webHidden/>
          </w:rPr>
          <w:tab/>
        </w:r>
        <w:r w:rsidR="00EB0508">
          <w:rPr>
            <w:noProof/>
            <w:webHidden/>
          </w:rPr>
          <w:fldChar w:fldCharType="begin"/>
        </w:r>
        <w:r w:rsidR="00EB0508">
          <w:rPr>
            <w:noProof/>
            <w:webHidden/>
          </w:rPr>
          <w:instrText xml:space="preserve"> PAGEREF _Toc499032122 \h </w:instrText>
        </w:r>
        <w:r w:rsidR="00EB0508">
          <w:rPr>
            <w:noProof/>
            <w:webHidden/>
          </w:rPr>
        </w:r>
        <w:r w:rsidR="00EB0508">
          <w:rPr>
            <w:noProof/>
            <w:webHidden/>
          </w:rPr>
          <w:fldChar w:fldCharType="separate"/>
        </w:r>
        <w:r w:rsidR="00EB0508">
          <w:rPr>
            <w:noProof/>
            <w:webHidden/>
          </w:rPr>
          <w:t>16</w:t>
        </w:r>
        <w:r w:rsidR="00EB0508">
          <w:rPr>
            <w:noProof/>
            <w:webHidden/>
          </w:rPr>
          <w:fldChar w:fldCharType="end"/>
        </w:r>
      </w:hyperlink>
    </w:p>
    <w:p w14:paraId="72A2692A" w14:textId="2EF49D2E" w:rsidR="00EB0508" w:rsidRDefault="00EB0BAE">
      <w:pPr>
        <w:pStyle w:val="TM3"/>
        <w:tabs>
          <w:tab w:val="left" w:pos="1320"/>
          <w:tab w:val="right" w:leader="dot" w:pos="9062"/>
        </w:tabs>
        <w:rPr>
          <w:rFonts w:asciiTheme="minorHAnsi" w:eastAsiaTheme="minorEastAsia" w:hAnsiTheme="minorHAnsi" w:cstheme="minorBidi"/>
          <w:noProof/>
          <w:lang w:eastAsia="de-DE"/>
        </w:rPr>
      </w:pPr>
      <w:hyperlink w:anchor="_Toc499032123" w:history="1">
        <w:r w:rsidR="00EB0508" w:rsidRPr="008666C8">
          <w:rPr>
            <w:rStyle w:val="Lienhypertexte"/>
            <w:noProof/>
            <w:lang w:val="en-US"/>
          </w:rPr>
          <w:t>2.2.4</w:t>
        </w:r>
        <w:r w:rsidR="00EB0508">
          <w:rPr>
            <w:rFonts w:asciiTheme="minorHAnsi" w:eastAsiaTheme="minorEastAsia" w:hAnsiTheme="minorHAnsi" w:cstheme="minorBidi"/>
            <w:noProof/>
            <w:lang w:eastAsia="de-DE"/>
          </w:rPr>
          <w:tab/>
        </w:r>
        <w:r w:rsidR="00EB0508" w:rsidRPr="008666C8">
          <w:rPr>
            <w:rStyle w:val="Lienhypertexte"/>
            <w:noProof/>
            <w:lang w:val="en-US"/>
          </w:rPr>
          <w:t>Forest Accessibility as possible Constraint</w:t>
        </w:r>
        <w:r w:rsidR="00EB0508">
          <w:rPr>
            <w:noProof/>
            <w:webHidden/>
          </w:rPr>
          <w:tab/>
        </w:r>
        <w:r w:rsidR="00EB0508">
          <w:rPr>
            <w:noProof/>
            <w:webHidden/>
          </w:rPr>
          <w:fldChar w:fldCharType="begin"/>
        </w:r>
        <w:r w:rsidR="00EB0508">
          <w:rPr>
            <w:noProof/>
            <w:webHidden/>
          </w:rPr>
          <w:instrText xml:space="preserve"> PAGEREF _Toc499032123 \h </w:instrText>
        </w:r>
        <w:r w:rsidR="00EB0508">
          <w:rPr>
            <w:noProof/>
            <w:webHidden/>
          </w:rPr>
        </w:r>
        <w:r w:rsidR="00EB0508">
          <w:rPr>
            <w:noProof/>
            <w:webHidden/>
          </w:rPr>
          <w:fldChar w:fldCharType="separate"/>
        </w:r>
        <w:r w:rsidR="00EB0508">
          <w:rPr>
            <w:noProof/>
            <w:webHidden/>
          </w:rPr>
          <w:t>17</w:t>
        </w:r>
        <w:r w:rsidR="00EB0508">
          <w:rPr>
            <w:noProof/>
            <w:webHidden/>
          </w:rPr>
          <w:fldChar w:fldCharType="end"/>
        </w:r>
      </w:hyperlink>
    </w:p>
    <w:p w14:paraId="5BA96F2F" w14:textId="1FC83C4C" w:rsidR="00EB0508" w:rsidRDefault="00EB0BAE">
      <w:pPr>
        <w:pStyle w:val="TM3"/>
        <w:tabs>
          <w:tab w:val="left" w:pos="1320"/>
          <w:tab w:val="right" w:leader="dot" w:pos="9062"/>
        </w:tabs>
        <w:rPr>
          <w:rFonts w:asciiTheme="minorHAnsi" w:eastAsiaTheme="minorEastAsia" w:hAnsiTheme="minorHAnsi" w:cstheme="minorBidi"/>
          <w:noProof/>
          <w:lang w:eastAsia="de-DE"/>
        </w:rPr>
      </w:pPr>
      <w:hyperlink w:anchor="_Toc499032124" w:history="1">
        <w:r w:rsidR="00EB0508" w:rsidRPr="008666C8">
          <w:rPr>
            <w:rStyle w:val="Lienhypertexte"/>
            <w:noProof/>
            <w:lang w:val="en-US"/>
          </w:rPr>
          <w:t>2.2.5</w:t>
        </w:r>
        <w:r w:rsidR="00EB0508">
          <w:rPr>
            <w:rFonts w:asciiTheme="minorHAnsi" w:eastAsiaTheme="minorEastAsia" w:hAnsiTheme="minorHAnsi" w:cstheme="minorBidi"/>
            <w:noProof/>
            <w:lang w:eastAsia="de-DE"/>
          </w:rPr>
          <w:tab/>
        </w:r>
        <w:r w:rsidR="00EB0508" w:rsidRPr="008666C8">
          <w:rPr>
            <w:rStyle w:val="Lienhypertexte"/>
            <w:noProof/>
            <w:lang w:val="en-US"/>
          </w:rPr>
          <w:t>Other possible Adjustment Parameters</w:t>
        </w:r>
        <w:r w:rsidR="00EB0508">
          <w:rPr>
            <w:noProof/>
            <w:webHidden/>
          </w:rPr>
          <w:tab/>
        </w:r>
        <w:r w:rsidR="00EB0508">
          <w:rPr>
            <w:noProof/>
            <w:webHidden/>
          </w:rPr>
          <w:fldChar w:fldCharType="begin"/>
        </w:r>
        <w:r w:rsidR="00EB0508">
          <w:rPr>
            <w:noProof/>
            <w:webHidden/>
          </w:rPr>
          <w:instrText xml:space="preserve"> PAGEREF _Toc499032124 \h </w:instrText>
        </w:r>
        <w:r w:rsidR="00EB0508">
          <w:rPr>
            <w:noProof/>
            <w:webHidden/>
          </w:rPr>
        </w:r>
        <w:r w:rsidR="00EB0508">
          <w:rPr>
            <w:noProof/>
            <w:webHidden/>
          </w:rPr>
          <w:fldChar w:fldCharType="separate"/>
        </w:r>
        <w:r w:rsidR="00EB0508">
          <w:rPr>
            <w:noProof/>
            <w:webHidden/>
          </w:rPr>
          <w:t>19</w:t>
        </w:r>
        <w:r w:rsidR="00EB0508">
          <w:rPr>
            <w:noProof/>
            <w:webHidden/>
          </w:rPr>
          <w:fldChar w:fldCharType="end"/>
        </w:r>
      </w:hyperlink>
    </w:p>
    <w:p w14:paraId="0E1B52E4" w14:textId="0222AE12" w:rsidR="00EB0508" w:rsidRDefault="00EB0BAE">
      <w:pPr>
        <w:pStyle w:val="TM2"/>
        <w:tabs>
          <w:tab w:val="left" w:pos="880"/>
          <w:tab w:val="right" w:leader="dot" w:pos="9062"/>
        </w:tabs>
        <w:rPr>
          <w:rFonts w:asciiTheme="minorHAnsi" w:eastAsiaTheme="minorEastAsia" w:hAnsiTheme="minorHAnsi" w:cstheme="minorBidi"/>
          <w:noProof/>
          <w:lang w:eastAsia="de-DE"/>
        </w:rPr>
      </w:pPr>
      <w:hyperlink w:anchor="_Toc499032125" w:history="1">
        <w:r w:rsidR="00EB0508" w:rsidRPr="008666C8">
          <w:rPr>
            <w:rStyle w:val="Lienhypertexte"/>
            <w:noProof/>
            <w:lang w:val="en-US"/>
          </w:rPr>
          <w:t>2.3</w:t>
        </w:r>
        <w:r w:rsidR="00EB0508">
          <w:rPr>
            <w:rFonts w:asciiTheme="minorHAnsi" w:eastAsiaTheme="minorEastAsia" w:hAnsiTheme="minorHAnsi" w:cstheme="minorBidi"/>
            <w:noProof/>
            <w:lang w:eastAsia="de-DE"/>
          </w:rPr>
          <w:tab/>
        </w:r>
        <w:r w:rsidR="00EB0508" w:rsidRPr="008666C8">
          <w:rPr>
            <w:rStyle w:val="Lienhypertexte"/>
            <w:noProof/>
            <w:lang w:val="en-US"/>
          </w:rPr>
          <w:t>Methodology for Calculating Local Performance Baselines</w:t>
        </w:r>
        <w:r w:rsidR="00EB0508">
          <w:rPr>
            <w:noProof/>
            <w:webHidden/>
          </w:rPr>
          <w:tab/>
        </w:r>
        <w:r w:rsidR="00EB0508">
          <w:rPr>
            <w:noProof/>
            <w:webHidden/>
          </w:rPr>
          <w:fldChar w:fldCharType="begin"/>
        </w:r>
        <w:r w:rsidR="00EB0508">
          <w:rPr>
            <w:noProof/>
            <w:webHidden/>
          </w:rPr>
          <w:instrText xml:space="preserve"> PAGEREF _Toc499032125 \h </w:instrText>
        </w:r>
        <w:r w:rsidR="00EB0508">
          <w:rPr>
            <w:noProof/>
            <w:webHidden/>
          </w:rPr>
        </w:r>
        <w:r w:rsidR="00EB0508">
          <w:rPr>
            <w:noProof/>
            <w:webHidden/>
          </w:rPr>
          <w:fldChar w:fldCharType="separate"/>
        </w:r>
        <w:r w:rsidR="00EB0508">
          <w:rPr>
            <w:noProof/>
            <w:webHidden/>
          </w:rPr>
          <w:t>20</w:t>
        </w:r>
        <w:r w:rsidR="00EB0508">
          <w:rPr>
            <w:noProof/>
            <w:webHidden/>
          </w:rPr>
          <w:fldChar w:fldCharType="end"/>
        </w:r>
      </w:hyperlink>
    </w:p>
    <w:p w14:paraId="4947AF1F" w14:textId="381274AC" w:rsidR="00EB0508" w:rsidRDefault="00EB0BAE">
      <w:pPr>
        <w:pStyle w:val="TM1"/>
        <w:tabs>
          <w:tab w:val="left" w:pos="440"/>
          <w:tab w:val="right" w:leader="dot" w:pos="9062"/>
        </w:tabs>
        <w:rPr>
          <w:rFonts w:asciiTheme="minorHAnsi" w:eastAsiaTheme="minorEastAsia" w:hAnsiTheme="minorHAnsi" w:cstheme="minorBidi"/>
          <w:noProof/>
          <w:lang w:eastAsia="de-DE"/>
        </w:rPr>
      </w:pPr>
      <w:hyperlink w:anchor="_Toc499032126" w:history="1">
        <w:r w:rsidR="00EB0508" w:rsidRPr="008666C8">
          <w:rPr>
            <w:rStyle w:val="Lienhypertexte"/>
            <w:noProof/>
            <w:lang w:val="en-US"/>
          </w:rPr>
          <w:t>3</w:t>
        </w:r>
        <w:r w:rsidR="00EB0508">
          <w:rPr>
            <w:rFonts w:asciiTheme="minorHAnsi" w:eastAsiaTheme="minorEastAsia" w:hAnsiTheme="minorHAnsi" w:cstheme="minorBidi"/>
            <w:noProof/>
            <w:lang w:eastAsia="de-DE"/>
          </w:rPr>
          <w:tab/>
        </w:r>
        <w:r w:rsidR="00EB0508" w:rsidRPr="008666C8">
          <w:rPr>
            <w:rStyle w:val="Lienhypertexte"/>
            <w:noProof/>
            <w:lang w:val="en-US"/>
          </w:rPr>
          <w:t>Calculating Local Performance Baselines</w:t>
        </w:r>
        <w:r w:rsidR="00EB0508">
          <w:rPr>
            <w:noProof/>
            <w:webHidden/>
          </w:rPr>
          <w:tab/>
        </w:r>
        <w:r w:rsidR="00EB0508">
          <w:rPr>
            <w:noProof/>
            <w:webHidden/>
          </w:rPr>
          <w:fldChar w:fldCharType="begin"/>
        </w:r>
        <w:r w:rsidR="00EB0508">
          <w:rPr>
            <w:noProof/>
            <w:webHidden/>
          </w:rPr>
          <w:instrText xml:space="preserve"> PAGEREF _Toc499032126 \h </w:instrText>
        </w:r>
        <w:r w:rsidR="00EB0508">
          <w:rPr>
            <w:noProof/>
            <w:webHidden/>
          </w:rPr>
        </w:r>
        <w:r w:rsidR="00EB0508">
          <w:rPr>
            <w:noProof/>
            <w:webHidden/>
          </w:rPr>
          <w:fldChar w:fldCharType="separate"/>
        </w:r>
        <w:r w:rsidR="00EB0508">
          <w:rPr>
            <w:noProof/>
            <w:webHidden/>
          </w:rPr>
          <w:t>22</w:t>
        </w:r>
        <w:r w:rsidR="00EB0508">
          <w:rPr>
            <w:noProof/>
            <w:webHidden/>
          </w:rPr>
          <w:fldChar w:fldCharType="end"/>
        </w:r>
      </w:hyperlink>
    </w:p>
    <w:p w14:paraId="5E161E3D" w14:textId="3E982C51" w:rsidR="00EB0508" w:rsidRDefault="00EB0BAE">
      <w:pPr>
        <w:pStyle w:val="TM2"/>
        <w:tabs>
          <w:tab w:val="left" w:pos="880"/>
          <w:tab w:val="right" w:leader="dot" w:pos="9062"/>
        </w:tabs>
        <w:rPr>
          <w:rFonts w:asciiTheme="minorHAnsi" w:eastAsiaTheme="minorEastAsia" w:hAnsiTheme="minorHAnsi" w:cstheme="minorBidi"/>
          <w:noProof/>
          <w:lang w:eastAsia="de-DE"/>
        </w:rPr>
      </w:pPr>
      <w:hyperlink w:anchor="_Toc499032127" w:history="1">
        <w:r w:rsidR="00EB0508" w:rsidRPr="008666C8">
          <w:rPr>
            <w:rStyle w:val="Lienhypertexte"/>
            <w:noProof/>
            <w:lang w:val="en-US"/>
          </w:rPr>
          <w:t>3.1</w:t>
        </w:r>
        <w:r w:rsidR="00EB0508">
          <w:rPr>
            <w:rFonts w:asciiTheme="minorHAnsi" w:eastAsiaTheme="minorEastAsia" w:hAnsiTheme="minorHAnsi" w:cstheme="minorBidi"/>
            <w:noProof/>
            <w:lang w:eastAsia="de-DE"/>
          </w:rPr>
          <w:tab/>
        </w:r>
        <w:r w:rsidR="00EB0508" w:rsidRPr="008666C8">
          <w:rPr>
            <w:rStyle w:val="Lienhypertexte"/>
            <w:noProof/>
            <w:lang w:val="en-US"/>
          </w:rPr>
          <w:t>Determination of the actual historic Emission Level per Secteur</w:t>
        </w:r>
        <w:r w:rsidR="00EB0508">
          <w:rPr>
            <w:noProof/>
            <w:webHidden/>
          </w:rPr>
          <w:tab/>
        </w:r>
        <w:r w:rsidR="00EB0508">
          <w:rPr>
            <w:noProof/>
            <w:webHidden/>
          </w:rPr>
          <w:fldChar w:fldCharType="begin"/>
        </w:r>
        <w:r w:rsidR="00EB0508">
          <w:rPr>
            <w:noProof/>
            <w:webHidden/>
          </w:rPr>
          <w:instrText xml:space="preserve"> PAGEREF _Toc499032127 \h </w:instrText>
        </w:r>
        <w:r w:rsidR="00EB0508">
          <w:rPr>
            <w:noProof/>
            <w:webHidden/>
          </w:rPr>
        </w:r>
        <w:r w:rsidR="00EB0508">
          <w:rPr>
            <w:noProof/>
            <w:webHidden/>
          </w:rPr>
          <w:fldChar w:fldCharType="separate"/>
        </w:r>
        <w:r w:rsidR="00EB0508">
          <w:rPr>
            <w:noProof/>
            <w:webHidden/>
          </w:rPr>
          <w:t>22</w:t>
        </w:r>
        <w:r w:rsidR="00EB0508">
          <w:rPr>
            <w:noProof/>
            <w:webHidden/>
          </w:rPr>
          <w:fldChar w:fldCharType="end"/>
        </w:r>
      </w:hyperlink>
    </w:p>
    <w:p w14:paraId="1192EC2B" w14:textId="2A8EEE60" w:rsidR="00EB0508" w:rsidRDefault="00EB0BAE">
      <w:pPr>
        <w:pStyle w:val="TM2"/>
        <w:tabs>
          <w:tab w:val="left" w:pos="880"/>
          <w:tab w:val="right" w:leader="dot" w:pos="9062"/>
        </w:tabs>
        <w:rPr>
          <w:rFonts w:asciiTheme="minorHAnsi" w:eastAsiaTheme="minorEastAsia" w:hAnsiTheme="minorHAnsi" w:cstheme="minorBidi"/>
          <w:noProof/>
          <w:lang w:eastAsia="de-DE"/>
        </w:rPr>
      </w:pPr>
      <w:hyperlink w:anchor="_Toc499032128" w:history="1">
        <w:r w:rsidR="00EB0508" w:rsidRPr="008666C8">
          <w:rPr>
            <w:rStyle w:val="Lienhypertexte"/>
            <w:noProof/>
            <w:lang w:val="en-US"/>
          </w:rPr>
          <w:t>3.2</w:t>
        </w:r>
        <w:r w:rsidR="00EB0508">
          <w:rPr>
            <w:rFonts w:asciiTheme="minorHAnsi" w:eastAsiaTheme="minorEastAsia" w:hAnsiTheme="minorHAnsi" w:cstheme="minorBidi"/>
            <w:noProof/>
            <w:lang w:eastAsia="de-DE"/>
          </w:rPr>
          <w:tab/>
        </w:r>
        <w:r w:rsidR="00EB0508" w:rsidRPr="008666C8">
          <w:rPr>
            <w:rStyle w:val="Lienhypertexte"/>
            <w:noProof/>
            <w:lang w:val="en-US"/>
          </w:rPr>
          <w:t>Secteurs eligible for Adjustment and Determination of their Trend</w:t>
        </w:r>
        <w:r w:rsidR="00EB0508">
          <w:rPr>
            <w:noProof/>
            <w:webHidden/>
          </w:rPr>
          <w:tab/>
        </w:r>
        <w:r w:rsidR="00EB0508">
          <w:rPr>
            <w:noProof/>
            <w:webHidden/>
          </w:rPr>
          <w:fldChar w:fldCharType="begin"/>
        </w:r>
        <w:r w:rsidR="00EB0508">
          <w:rPr>
            <w:noProof/>
            <w:webHidden/>
          </w:rPr>
          <w:instrText xml:space="preserve"> PAGEREF _Toc499032128 \h </w:instrText>
        </w:r>
        <w:r w:rsidR="00EB0508">
          <w:rPr>
            <w:noProof/>
            <w:webHidden/>
          </w:rPr>
        </w:r>
        <w:r w:rsidR="00EB0508">
          <w:rPr>
            <w:noProof/>
            <w:webHidden/>
          </w:rPr>
          <w:fldChar w:fldCharType="separate"/>
        </w:r>
        <w:r w:rsidR="00EB0508">
          <w:rPr>
            <w:noProof/>
            <w:webHidden/>
          </w:rPr>
          <w:t>22</w:t>
        </w:r>
        <w:r w:rsidR="00EB0508">
          <w:rPr>
            <w:noProof/>
            <w:webHidden/>
          </w:rPr>
          <w:fldChar w:fldCharType="end"/>
        </w:r>
      </w:hyperlink>
    </w:p>
    <w:p w14:paraId="4C7AF793" w14:textId="2B31AE80" w:rsidR="00EB0508" w:rsidRDefault="00EB0BAE">
      <w:pPr>
        <w:pStyle w:val="TM2"/>
        <w:tabs>
          <w:tab w:val="left" w:pos="880"/>
          <w:tab w:val="right" w:leader="dot" w:pos="9062"/>
        </w:tabs>
        <w:rPr>
          <w:rFonts w:asciiTheme="minorHAnsi" w:eastAsiaTheme="minorEastAsia" w:hAnsiTheme="minorHAnsi" w:cstheme="minorBidi"/>
          <w:noProof/>
          <w:lang w:eastAsia="de-DE"/>
        </w:rPr>
      </w:pPr>
      <w:hyperlink w:anchor="_Toc499032129" w:history="1">
        <w:r w:rsidR="00EB0508" w:rsidRPr="008666C8">
          <w:rPr>
            <w:rStyle w:val="Lienhypertexte"/>
            <w:noProof/>
            <w:lang w:val="en-US"/>
          </w:rPr>
          <w:t>3.3</w:t>
        </w:r>
        <w:r w:rsidR="00EB0508">
          <w:rPr>
            <w:rFonts w:asciiTheme="minorHAnsi" w:eastAsiaTheme="minorEastAsia" w:hAnsiTheme="minorHAnsi" w:cstheme="minorBidi"/>
            <w:noProof/>
            <w:lang w:eastAsia="de-DE"/>
          </w:rPr>
          <w:tab/>
        </w:r>
        <w:r w:rsidR="00EB0508" w:rsidRPr="008666C8">
          <w:rPr>
            <w:rStyle w:val="Lienhypertexte"/>
            <w:noProof/>
            <w:lang w:val="en-US"/>
          </w:rPr>
          <w:t>Evaluation of the Development of Population Density</w:t>
        </w:r>
        <w:r w:rsidR="00EB0508">
          <w:rPr>
            <w:noProof/>
            <w:webHidden/>
          </w:rPr>
          <w:tab/>
        </w:r>
        <w:r w:rsidR="00EB0508">
          <w:rPr>
            <w:noProof/>
            <w:webHidden/>
          </w:rPr>
          <w:fldChar w:fldCharType="begin"/>
        </w:r>
        <w:r w:rsidR="00EB0508">
          <w:rPr>
            <w:noProof/>
            <w:webHidden/>
          </w:rPr>
          <w:instrText xml:space="preserve"> PAGEREF _Toc499032129 \h </w:instrText>
        </w:r>
        <w:r w:rsidR="00EB0508">
          <w:rPr>
            <w:noProof/>
            <w:webHidden/>
          </w:rPr>
        </w:r>
        <w:r w:rsidR="00EB0508">
          <w:rPr>
            <w:noProof/>
            <w:webHidden/>
          </w:rPr>
          <w:fldChar w:fldCharType="separate"/>
        </w:r>
        <w:r w:rsidR="00EB0508">
          <w:rPr>
            <w:noProof/>
            <w:webHidden/>
          </w:rPr>
          <w:t>25</w:t>
        </w:r>
        <w:r w:rsidR="00EB0508">
          <w:rPr>
            <w:noProof/>
            <w:webHidden/>
          </w:rPr>
          <w:fldChar w:fldCharType="end"/>
        </w:r>
      </w:hyperlink>
    </w:p>
    <w:p w14:paraId="2478A6F5" w14:textId="12A4B65A" w:rsidR="00EB0508" w:rsidRDefault="00EB0BAE">
      <w:pPr>
        <w:pStyle w:val="TM2"/>
        <w:tabs>
          <w:tab w:val="left" w:pos="880"/>
          <w:tab w:val="right" w:leader="dot" w:pos="9062"/>
        </w:tabs>
        <w:rPr>
          <w:rFonts w:asciiTheme="minorHAnsi" w:eastAsiaTheme="minorEastAsia" w:hAnsiTheme="minorHAnsi" w:cstheme="minorBidi"/>
          <w:noProof/>
          <w:lang w:eastAsia="de-DE"/>
        </w:rPr>
      </w:pPr>
      <w:hyperlink w:anchor="_Toc499032130" w:history="1">
        <w:r w:rsidR="00EB0508" w:rsidRPr="008666C8">
          <w:rPr>
            <w:rStyle w:val="Lienhypertexte"/>
            <w:noProof/>
            <w:lang w:val="en-US"/>
          </w:rPr>
          <w:t>3.4</w:t>
        </w:r>
        <w:r w:rsidR="00EB0508">
          <w:rPr>
            <w:rFonts w:asciiTheme="minorHAnsi" w:eastAsiaTheme="minorEastAsia" w:hAnsiTheme="minorHAnsi" w:cstheme="minorBidi"/>
            <w:noProof/>
            <w:lang w:eastAsia="de-DE"/>
          </w:rPr>
          <w:tab/>
        </w:r>
        <w:r w:rsidR="00EB0508" w:rsidRPr="008666C8">
          <w:rPr>
            <w:rStyle w:val="Lienhypertexte"/>
            <w:noProof/>
            <w:lang w:val="en-US"/>
          </w:rPr>
          <w:t>Determination of accessible Forest Areas</w:t>
        </w:r>
        <w:r w:rsidR="00EB0508">
          <w:rPr>
            <w:noProof/>
            <w:webHidden/>
          </w:rPr>
          <w:tab/>
        </w:r>
        <w:r w:rsidR="00EB0508">
          <w:rPr>
            <w:noProof/>
            <w:webHidden/>
          </w:rPr>
          <w:fldChar w:fldCharType="begin"/>
        </w:r>
        <w:r w:rsidR="00EB0508">
          <w:rPr>
            <w:noProof/>
            <w:webHidden/>
          </w:rPr>
          <w:instrText xml:space="preserve"> PAGEREF _Toc499032130 \h </w:instrText>
        </w:r>
        <w:r w:rsidR="00EB0508">
          <w:rPr>
            <w:noProof/>
            <w:webHidden/>
          </w:rPr>
        </w:r>
        <w:r w:rsidR="00EB0508">
          <w:rPr>
            <w:noProof/>
            <w:webHidden/>
          </w:rPr>
          <w:fldChar w:fldCharType="separate"/>
        </w:r>
        <w:r w:rsidR="00EB0508">
          <w:rPr>
            <w:noProof/>
            <w:webHidden/>
          </w:rPr>
          <w:t>25</w:t>
        </w:r>
        <w:r w:rsidR="00EB0508">
          <w:rPr>
            <w:noProof/>
            <w:webHidden/>
          </w:rPr>
          <w:fldChar w:fldCharType="end"/>
        </w:r>
      </w:hyperlink>
    </w:p>
    <w:p w14:paraId="43A9D5B4" w14:textId="7D57A7C8" w:rsidR="00EB0508" w:rsidRDefault="00EB0BAE">
      <w:pPr>
        <w:pStyle w:val="TM2"/>
        <w:tabs>
          <w:tab w:val="left" w:pos="880"/>
          <w:tab w:val="right" w:leader="dot" w:pos="9062"/>
        </w:tabs>
        <w:rPr>
          <w:rFonts w:asciiTheme="minorHAnsi" w:eastAsiaTheme="minorEastAsia" w:hAnsiTheme="minorHAnsi" w:cstheme="minorBidi"/>
          <w:noProof/>
          <w:lang w:eastAsia="de-DE"/>
        </w:rPr>
      </w:pPr>
      <w:hyperlink w:anchor="_Toc499032131" w:history="1">
        <w:r w:rsidR="00EB0508" w:rsidRPr="008666C8">
          <w:rPr>
            <w:rStyle w:val="Lienhypertexte"/>
            <w:noProof/>
            <w:lang w:val="en-US"/>
          </w:rPr>
          <w:t>3.5</w:t>
        </w:r>
        <w:r w:rsidR="00EB0508">
          <w:rPr>
            <w:rFonts w:asciiTheme="minorHAnsi" w:eastAsiaTheme="minorEastAsia" w:hAnsiTheme="minorHAnsi" w:cstheme="minorBidi"/>
            <w:noProof/>
            <w:lang w:eastAsia="de-DE"/>
          </w:rPr>
          <w:tab/>
        </w:r>
        <w:r w:rsidR="00EB0508" w:rsidRPr="008666C8">
          <w:rPr>
            <w:rStyle w:val="Lienhypertexte"/>
            <w:noProof/>
            <w:lang w:val="en-US"/>
          </w:rPr>
          <w:t>Adjusted local Performance Baselines</w:t>
        </w:r>
        <w:r w:rsidR="00EB0508">
          <w:rPr>
            <w:noProof/>
            <w:webHidden/>
          </w:rPr>
          <w:tab/>
        </w:r>
        <w:r w:rsidR="00EB0508">
          <w:rPr>
            <w:noProof/>
            <w:webHidden/>
          </w:rPr>
          <w:fldChar w:fldCharType="begin"/>
        </w:r>
        <w:r w:rsidR="00EB0508">
          <w:rPr>
            <w:noProof/>
            <w:webHidden/>
          </w:rPr>
          <w:instrText xml:space="preserve"> PAGEREF _Toc499032131 \h </w:instrText>
        </w:r>
        <w:r w:rsidR="00EB0508">
          <w:rPr>
            <w:noProof/>
            <w:webHidden/>
          </w:rPr>
        </w:r>
        <w:r w:rsidR="00EB0508">
          <w:rPr>
            <w:noProof/>
            <w:webHidden/>
          </w:rPr>
          <w:fldChar w:fldCharType="separate"/>
        </w:r>
        <w:r w:rsidR="00EB0508">
          <w:rPr>
            <w:noProof/>
            <w:webHidden/>
          </w:rPr>
          <w:t>26</w:t>
        </w:r>
        <w:r w:rsidR="00EB0508">
          <w:rPr>
            <w:noProof/>
            <w:webHidden/>
          </w:rPr>
          <w:fldChar w:fldCharType="end"/>
        </w:r>
      </w:hyperlink>
    </w:p>
    <w:p w14:paraId="657825EB" w14:textId="402F3E19" w:rsidR="00EB0508" w:rsidRDefault="00EB0BAE">
      <w:pPr>
        <w:pStyle w:val="TM1"/>
        <w:tabs>
          <w:tab w:val="left" w:pos="440"/>
          <w:tab w:val="right" w:leader="dot" w:pos="9062"/>
        </w:tabs>
        <w:rPr>
          <w:rFonts w:asciiTheme="minorHAnsi" w:eastAsiaTheme="minorEastAsia" w:hAnsiTheme="minorHAnsi" w:cstheme="minorBidi"/>
          <w:noProof/>
          <w:lang w:eastAsia="de-DE"/>
        </w:rPr>
      </w:pPr>
      <w:hyperlink w:anchor="_Toc499032132" w:history="1">
        <w:r w:rsidR="00EB0508" w:rsidRPr="008666C8">
          <w:rPr>
            <w:rStyle w:val="Lienhypertexte"/>
            <w:noProof/>
            <w:lang w:val="en-US"/>
          </w:rPr>
          <w:t>4</w:t>
        </w:r>
        <w:r w:rsidR="00EB0508">
          <w:rPr>
            <w:rFonts w:asciiTheme="minorHAnsi" w:eastAsiaTheme="minorEastAsia" w:hAnsiTheme="minorHAnsi" w:cstheme="minorBidi"/>
            <w:noProof/>
            <w:lang w:eastAsia="de-DE"/>
          </w:rPr>
          <w:tab/>
        </w:r>
        <w:r w:rsidR="00EB0508" w:rsidRPr="008666C8">
          <w:rPr>
            <w:rStyle w:val="Lienhypertexte"/>
            <w:noProof/>
            <w:lang w:val="en-US"/>
          </w:rPr>
          <w:t>Conclusions &amp; Recommendations</w:t>
        </w:r>
        <w:r w:rsidR="00EB0508">
          <w:rPr>
            <w:noProof/>
            <w:webHidden/>
          </w:rPr>
          <w:tab/>
        </w:r>
        <w:r w:rsidR="00EB0508">
          <w:rPr>
            <w:noProof/>
            <w:webHidden/>
          </w:rPr>
          <w:fldChar w:fldCharType="begin"/>
        </w:r>
        <w:r w:rsidR="00EB0508">
          <w:rPr>
            <w:noProof/>
            <w:webHidden/>
          </w:rPr>
          <w:instrText xml:space="preserve"> PAGEREF _Toc499032132 \h </w:instrText>
        </w:r>
        <w:r w:rsidR="00EB0508">
          <w:rPr>
            <w:noProof/>
            <w:webHidden/>
          </w:rPr>
        </w:r>
        <w:r w:rsidR="00EB0508">
          <w:rPr>
            <w:noProof/>
            <w:webHidden/>
          </w:rPr>
          <w:fldChar w:fldCharType="separate"/>
        </w:r>
        <w:r w:rsidR="00EB0508">
          <w:rPr>
            <w:noProof/>
            <w:webHidden/>
          </w:rPr>
          <w:t>33</w:t>
        </w:r>
        <w:r w:rsidR="00EB0508">
          <w:rPr>
            <w:noProof/>
            <w:webHidden/>
          </w:rPr>
          <w:fldChar w:fldCharType="end"/>
        </w:r>
      </w:hyperlink>
    </w:p>
    <w:p w14:paraId="4D5385CE" w14:textId="7187ADB9" w:rsidR="00EB0508" w:rsidRDefault="00EB0BAE">
      <w:pPr>
        <w:pStyle w:val="TM1"/>
        <w:tabs>
          <w:tab w:val="right" w:leader="dot" w:pos="9062"/>
        </w:tabs>
        <w:rPr>
          <w:rFonts w:asciiTheme="minorHAnsi" w:eastAsiaTheme="minorEastAsia" w:hAnsiTheme="minorHAnsi" w:cstheme="minorBidi"/>
          <w:noProof/>
          <w:lang w:eastAsia="de-DE"/>
        </w:rPr>
      </w:pPr>
      <w:hyperlink w:anchor="_Toc499032133" w:history="1">
        <w:r w:rsidR="00EB0508" w:rsidRPr="008666C8">
          <w:rPr>
            <w:rStyle w:val="Lienhypertexte"/>
            <w:noProof/>
            <w:lang w:val="en-US"/>
          </w:rPr>
          <w:t>Annex I: Population Data and underlying Trends</w:t>
        </w:r>
        <w:r w:rsidR="00EB0508">
          <w:rPr>
            <w:noProof/>
            <w:webHidden/>
          </w:rPr>
          <w:tab/>
        </w:r>
        <w:r w:rsidR="00EB0508">
          <w:rPr>
            <w:noProof/>
            <w:webHidden/>
          </w:rPr>
          <w:fldChar w:fldCharType="begin"/>
        </w:r>
        <w:r w:rsidR="00EB0508">
          <w:rPr>
            <w:noProof/>
            <w:webHidden/>
          </w:rPr>
          <w:instrText xml:space="preserve"> PAGEREF _Toc499032133 \h </w:instrText>
        </w:r>
        <w:r w:rsidR="00EB0508">
          <w:rPr>
            <w:noProof/>
            <w:webHidden/>
          </w:rPr>
        </w:r>
        <w:r w:rsidR="00EB0508">
          <w:rPr>
            <w:noProof/>
            <w:webHidden/>
          </w:rPr>
          <w:fldChar w:fldCharType="separate"/>
        </w:r>
        <w:r w:rsidR="00EB0508">
          <w:rPr>
            <w:noProof/>
            <w:webHidden/>
          </w:rPr>
          <w:t>35</w:t>
        </w:r>
        <w:r w:rsidR="00EB0508">
          <w:rPr>
            <w:noProof/>
            <w:webHidden/>
          </w:rPr>
          <w:fldChar w:fldCharType="end"/>
        </w:r>
      </w:hyperlink>
    </w:p>
    <w:p w14:paraId="18411D16" w14:textId="70C0049A" w:rsidR="00EB0508" w:rsidRDefault="00EB0BAE">
      <w:pPr>
        <w:pStyle w:val="TM1"/>
        <w:tabs>
          <w:tab w:val="right" w:leader="dot" w:pos="9062"/>
        </w:tabs>
        <w:rPr>
          <w:rFonts w:asciiTheme="minorHAnsi" w:eastAsiaTheme="minorEastAsia" w:hAnsiTheme="minorHAnsi" w:cstheme="minorBidi"/>
          <w:noProof/>
          <w:lang w:eastAsia="de-DE"/>
        </w:rPr>
      </w:pPr>
      <w:hyperlink w:anchor="_Toc499032134" w:history="1">
        <w:r w:rsidR="00EB0508" w:rsidRPr="008666C8">
          <w:rPr>
            <w:rStyle w:val="Lienhypertexte"/>
            <w:noProof/>
            <w:lang w:val="en-US"/>
          </w:rPr>
          <w:t>Annex II: Deforestation and underlying Trends</w:t>
        </w:r>
        <w:r w:rsidR="00EB0508">
          <w:rPr>
            <w:noProof/>
            <w:webHidden/>
          </w:rPr>
          <w:tab/>
        </w:r>
        <w:r w:rsidR="00EB0508">
          <w:rPr>
            <w:noProof/>
            <w:webHidden/>
          </w:rPr>
          <w:fldChar w:fldCharType="begin"/>
        </w:r>
        <w:r w:rsidR="00EB0508">
          <w:rPr>
            <w:noProof/>
            <w:webHidden/>
          </w:rPr>
          <w:instrText xml:space="preserve"> PAGEREF _Toc499032134 \h </w:instrText>
        </w:r>
        <w:r w:rsidR="00EB0508">
          <w:rPr>
            <w:noProof/>
            <w:webHidden/>
          </w:rPr>
        </w:r>
        <w:r w:rsidR="00EB0508">
          <w:rPr>
            <w:noProof/>
            <w:webHidden/>
          </w:rPr>
          <w:fldChar w:fldCharType="separate"/>
        </w:r>
        <w:r w:rsidR="00EB0508">
          <w:rPr>
            <w:noProof/>
            <w:webHidden/>
          </w:rPr>
          <w:t>42</w:t>
        </w:r>
        <w:r w:rsidR="00EB0508">
          <w:rPr>
            <w:noProof/>
            <w:webHidden/>
          </w:rPr>
          <w:fldChar w:fldCharType="end"/>
        </w:r>
      </w:hyperlink>
    </w:p>
    <w:p w14:paraId="15058207" w14:textId="02060D00" w:rsidR="00EB0508" w:rsidRDefault="00EB0BAE">
      <w:pPr>
        <w:pStyle w:val="TM1"/>
        <w:tabs>
          <w:tab w:val="right" w:leader="dot" w:pos="9062"/>
        </w:tabs>
        <w:rPr>
          <w:rFonts w:asciiTheme="minorHAnsi" w:eastAsiaTheme="minorEastAsia" w:hAnsiTheme="minorHAnsi" w:cstheme="minorBidi"/>
          <w:noProof/>
          <w:lang w:eastAsia="de-DE"/>
        </w:rPr>
      </w:pPr>
      <w:hyperlink w:anchor="_Toc499032135" w:history="1">
        <w:r w:rsidR="00EB0508" w:rsidRPr="008666C8">
          <w:rPr>
            <w:rStyle w:val="Lienhypertexte"/>
            <w:noProof/>
            <w:lang w:val="fr-FR"/>
          </w:rPr>
          <w:t>Annex III: Aide M</w:t>
        </w:r>
        <w:r w:rsidR="00EB0508" w:rsidRPr="008666C8">
          <w:rPr>
            <w:rStyle w:val="Lienhypertexte"/>
            <w:noProof/>
            <w:lang w:val="fr-FR"/>
          </w:rPr>
          <w:t>é</w:t>
        </w:r>
        <w:r w:rsidR="00EB0508" w:rsidRPr="008666C8">
          <w:rPr>
            <w:rStyle w:val="Lienhypertexte"/>
            <w:noProof/>
            <w:lang w:val="fr-FR"/>
          </w:rPr>
          <w:t>moire de le R</w:t>
        </w:r>
        <w:r w:rsidR="00EB0508" w:rsidRPr="008666C8">
          <w:rPr>
            <w:rStyle w:val="Lienhypertexte"/>
            <w:noProof/>
            <w:lang w:val="fr-FR"/>
          </w:rPr>
          <w:t>é</w:t>
        </w:r>
        <w:r w:rsidR="00EB0508" w:rsidRPr="008666C8">
          <w:rPr>
            <w:rStyle w:val="Lienhypertexte"/>
            <w:noProof/>
            <w:lang w:val="fr-FR"/>
          </w:rPr>
          <w:t>union sur LPB</w:t>
        </w:r>
        <w:r w:rsidR="00EB0508">
          <w:rPr>
            <w:noProof/>
            <w:webHidden/>
          </w:rPr>
          <w:tab/>
        </w:r>
        <w:r w:rsidR="00EB0508">
          <w:rPr>
            <w:noProof/>
            <w:webHidden/>
          </w:rPr>
          <w:fldChar w:fldCharType="begin"/>
        </w:r>
        <w:r w:rsidR="00EB0508">
          <w:rPr>
            <w:noProof/>
            <w:webHidden/>
          </w:rPr>
          <w:instrText xml:space="preserve"> PAGEREF _Toc499032135 \h </w:instrText>
        </w:r>
        <w:r w:rsidR="00EB0508">
          <w:rPr>
            <w:noProof/>
            <w:webHidden/>
          </w:rPr>
        </w:r>
        <w:r w:rsidR="00EB0508">
          <w:rPr>
            <w:noProof/>
            <w:webHidden/>
          </w:rPr>
          <w:fldChar w:fldCharType="separate"/>
        </w:r>
        <w:r w:rsidR="00EB0508">
          <w:rPr>
            <w:noProof/>
            <w:webHidden/>
          </w:rPr>
          <w:t>53</w:t>
        </w:r>
        <w:r w:rsidR="00EB0508">
          <w:rPr>
            <w:noProof/>
            <w:webHidden/>
          </w:rPr>
          <w:fldChar w:fldCharType="end"/>
        </w:r>
      </w:hyperlink>
    </w:p>
    <w:p w14:paraId="0F5A0064" w14:textId="4D6BEFBF" w:rsidR="00EB0508" w:rsidRDefault="00EB0BAE">
      <w:pPr>
        <w:pStyle w:val="TM1"/>
        <w:tabs>
          <w:tab w:val="right" w:leader="dot" w:pos="9062"/>
        </w:tabs>
        <w:rPr>
          <w:rFonts w:asciiTheme="minorHAnsi" w:eastAsiaTheme="minorEastAsia" w:hAnsiTheme="minorHAnsi" w:cstheme="minorBidi"/>
          <w:noProof/>
          <w:lang w:eastAsia="de-DE"/>
        </w:rPr>
      </w:pPr>
      <w:hyperlink w:anchor="_Toc499032136" w:history="1">
        <w:r w:rsidR="00EB0508" w:rsidRPr="008666C8">
          <w:rPr>
            <w:rStyle w:val="Lienhypertexte"/>
            <w:noProof/>
            <w:lang w:val="en-US"/>
          </w:rPr>
          <w:t>Annex IV: Concept for the Development of local performance baselines</w:t>
        </w:r>
        <w:r w:rsidR="00EB0508">
          <w:rPr>
            <w:noProof/>
            <w:webHidden/>
          </w:rPr>
          <w:tab/>
        </w:r>
        <w:r w:rsidR="00EB0508">
          <w:rPr>
            <w:noProof/>
            <w:webHidden/>
          </w:rPr>
          <w:fldChar w:fldCharType="begin"/>
        </w:r>
        <w:r w:rsidR="00EB0508">
          <w:rPr>
            <w:noProof/>
            <w:webHidden/>
          </w:rPr>
          <w:instrText xml:space="preserve"> PAGEREF _Toc499032136 \h </w:instrText>
        </w:r>
        <w:r w:rsidR="00EB0508">
          <w:rPr>
            <w:noProof/>
            <w:webHidden/>
          </w:rPr>
        </w:r>
        <w:r w:rsidR="00EB0508">
          <w:rPr>
            <w:noProof/>
            <w:webHidden/>
          </w:rPr>
          <w:fldChar w:fldCharType="separate"/>
        </w:r>
        <w:r w:rsidR="00EB0508">
          <w:rPr>
            <w:noProof/>
            <w:webHidden/>
          </w:rPr>
          <w:t>55</w:t>
        </w:r>
        <w:r w:rsidR="00EB0508">
          <w:rPr>
            <w:noProof/>
            <w:webHidden/>
          </w:rPr>
          <w:fldChar w:fldCharType="end"/>
        </w:r>
      </w:hyperlink>
    </w:p>
    <w:p w14:paraId="20D3409E" w14:textId="2811C1D1" w:rsidR="00870B3D" w:rsidRDefault="00882DAA">
      <w:pPr>
        <w:rPr>
          <w:b/>
          <w:lang w:val="en-US"/>
        </w:rPr>
      </w:pPr>
      <w:r>
        <w:rPr>
          <w:b/>
          <w:lang w:val="en-US"/>
        </w:rPr>
        <w:fldChar w:fldCharType="end"/>
      </w:r>
      <w:r>
        <w:rPr>
          <w:b/>
          <w:lang w:val="en-US"/>
        </w:rPr>
        <w:br w:type="page"/>
      </w:r>
    </w:p>
    <w:p w14:paraId="6362ABD0" w14:textId="77777777" w:rsidR="00870B3D" w:rsidRDefault="00870B3D">
      <w:pPr>
        <w:rPr>
          <w:rFonts w:ascii="Carlito"/>
          <w:lang w:val="en-US"/>
        </w:rPr>
      </w:pPr>
    </w:p>
    <w:p w14:paraId="5B66302A" w14:textId="77777777" w:rsidR="00870B3D" w:rsidRDefault="00882DAA">
      <w:pPr>
        <w:pStyle w:val="En-ttedetabledesmatires"/>
        <w:numPr>
          <w:ilvl w:val="0"/>
          <w:numId w:val="0"/>
        </w:numPr>
        <w:ind w:left="432" w:hanging="432"/>
        <w:rPr>
          <w:lang w:val="en-US"/>
        </w:rPr>
      </w:pPr>
      <w:r>
        <w:rPr>
          <w:lang w:val="en-US"/>
        </w:rPr>
        <w:t>Tables and Figures</w:t>
      </w:r>
    </w:p>
    <w:p w14:paraId="41672733" w14:textId="0BF84DAB" w:rsidR="00785A30" w:rsidRDefault="00882DAA">
      <w:pPr>
        <w:pStyle w:val="Tabledesillustrations"/>
        <w:tabs>
          <w:tab w:val="right" w:leader="dot" w:pos="9062"/>
        </w:tabs>
        <w:rPr>
          <w:rFonts w:asciiTheme="minorHAnsi" w:eastAsiaTheme="minorEastAsia" w:hAnsiTheme="minorHAnsi" w:cstheme="minorBidi"/>
          <w:noProof/>
          <w:lang w:eastAsia="de-DE"/>
        </w:rPr>
      </w:pPr>
      <w:r>
        <w:rPr>
          <w:lang w:val="en-US"/>
        </w:rPr>
        <w:fldChar w:fldCharType="begin"/>
      </w:r>
      <w:r>
        <w:rPr>
          <w:lang w:val="en-US"/>
        </w:rPr>
        <w:instrText xml:space="preserve"> TOC \h \z \c "Table" </w:instrText>
      </w:r>
      <w:r>
        <w:rPr>
          <w:lang w:val="en-US"/>
        </w:rPr>
        <w:fldChar w:fldCharType="separate"/>
      </w:r>
      <w:hyperlink w:anchor="_Toc499031363" w:history="1">
        <w:r w:rsidR="00785A30" w:rsidRPr="00D46F14">
          <w:rPr>
            <w:rStyle w:val="Lienhypertexte"/>
            <w:noProof/>
            <w:lang w:val="en-US"/>
          </w:rPr>
          <w:t>Table 1: Overview ERP Mitigation Activities</w:t>
        </w:r>
        <w:r w:rsidR="00785A30">
          <w:rPr>
            <w:noProof/>
            <w:webHidden/>
          </w:rPr>
          <w:tab/>
        </w:r>
        <w:r w:rsidR="00785A30">
          <w:rPr>
            <w:noProof/>
            <w:webHidden/>
          </w:rPr>
          <w:fldChar w:fldCharType="begin"/>
        </w:r>
        <w:r w:rsidR="00785A30">
          <w:rPr>
            <w:noProof/>
            <w:webHidden/>
          </w:rPr>
          <w:instrText xml:space="preserve"> PAGEREF _Toc499031363 \h </w:instrText>
        </w:r>
        <w:r w:rsidR="00785A30">
          <w:rPr>
            <w:noProof/>
            <w:webHidden/>
          </w:rPr>
        </w:r>
        <w:r w:rsidR="00785A30">
          <w:rPr>
            <w:noProof/>
            <w:webHidden/>
          </w:rPr>
          <w:fldChar w:fldCharType="separate"/>
        </w:r>
        <w:r w:rsidR="00785A30">
          <w:rPr>
            <w:noProof/>
            <w:webHidden/>
          </w:rPr>
          <w:t>10</w:t>
        </w:r>
        <w:r w:rsidR="00785A30">
          <w:rPr>
            <w:noProof/>
            <w:webHidden/>
          </w:rPr>
          <w:fldChar w:fldCharType="end"/>
        </w:r>
      </w:hyperlink>
    </w:p>
    <w:p w14:paraId="2D57A3F9" w14:textId="164E0564"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64" w:history="1">
        <w:r w:rsidR="00785A30" w:rsidRPr="00D46F14">
          <w:rPr>
            <w:rStyle w:val="Lienhypertexte"/>
            <w:noProof/>
            <w:lang w:val="en-US"/>
          </w:rPr>
          <w:t>Table 2: Administrative Division of Mai-Ndombe Province</w:t>
        </w:r>
        <w:r w:rsidR="00785A30">
          <w:rPr>
            <w:noProof/>
            <w:webHidden/>
          </w:rPr>
          <w:tab/>
        </w:r>
        <w:r w:rsidR="00785A30">
          <w:rPr>
            <w:noProof/>
            <w:webHidden/>
          </w:rPr>
          <w:fldChar w:fldCharType="begin"/>
        </w:r>
        <w:r w:rsidR="00785A30">
          <w:rPr>
            <w:noProof/>
            <w:webHidden/>
          </w:rPr>
          <w:instrText xml:space="preserve"> PAGEREF _Toc499031364 \h </w:instrText>
        </w:r>
        <w:r w:rsidR="00785A30">
          <w:rPr>
            <w:noProof/>
            <w:webHidden/>
          </w:rPr>
        </w:r>
        <w:r w:rsidR="00785A30">
          <w:rPr>
            <w:noProof/>
            <w:webHidden/>
          </w:rPr>
          <w:fldChar w:fldCharType="separate"/>
        </w:r>
        <w:r w:rsidR="00785A30">
          <w:rPr>
            <w:noProof/>
            <w:webHidden/>
          </w:rPr>
          <w:t>11</w:t>
        </w:r>
        <w:r w:rsidR="00785A30">
          <w:rPr>
            <w:noProof/>
            <w:webHidden/>
          </w:rPr>
          <w:fldChar w:fldCharType="end"/>
        </w:r>
      </w:hyperlink>
    </w:p>
    <w:p w14:paraId="163A5622" w14:textId="4BB7A035"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65" w:history="1">
        <w:r w:rsidR="00785A30" w:rsidRPr="00D46F14">
          <w:rPr>
            <w:rStyle w:val="Lienhypertexte"/>
            <w:noProof/>
            <w:lang w:val="en-US"/>
          </w:rPr>
          <w:t>Table 3: Parameters for deriving Local Performance Baselines</w:t>
        </w:r>
        <w:r w:rsidR="00785A30">
          <w:rPr>
            <w:noProof/>
            <w:webHidden/>
          </w:rPr>
          <w:tab/>
        </w:r>
        <w:r w:rsidR="00785A30">
          <w:rPr>
            <w:noProof/>
            <w:webHidden/>
          </w:rPr>
          <w:fldChar w:fldCharType="begin"/>
        </w:r>
        <w:r w:rsidR="00785A30">
          <w:rPr>
            <w:noProof/>
            <w:webHidden/>
          </w:rPr>
          <w:instrText xml:space="preserve"> PAGEREF _Toc499031365 \h </w:instrText>
        </w:r>
        <w:r w:rsidR="00785A30">
          <w:rPr>
            <w:noProof/>
            <w:webHidden/>
          </w:rPr>
        </w:r>
        <w:r w:rsidR="00785A30">
          <w:rPr>
            <w:noProof/>
            <w:webHidden/>
          </w:rPr>
          <w:fldChar w:fldCharType="separate"/>
        </w:r>
        <w:r w:rsidR="00785A30">
          <w:rPr>
            <w:noProof/>
            <w:webHidden/>
          </w:rPr>
          <w:t>13</w:t>
        </w:r>
        <w:r w:rsidR="00785A30">
          <w:rPr>
            <w:noProof/>
            <w:webHidden/>
          </w:rPr>
          <w:fldChar w:fldCharType="end"/>
        </w:r>
      </w:hyperlink>
    </w:p>
    <w:p w14:paraId="5707258D" w14:textId="226A3A93"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66" w:history="1">
        <w:r w:rsidR="00785A30" w:rsidRPr="00D46F14">
          <w:rPr>
            <w:rStyle w:val="Lienhypertexte"/>
            <w:noProof/>
            <w:lang w:val="en-US"/>
          </w:rPr>
          <w:t>Table 4: Determination of Speed for travelling by Boat</w:t>
        </w:r>
        <w:r w:rsidR="00785A30">
          <w:rPr>
            <w:noProof/>
            <w:webHidden/>
          </w:rPr>
          <w:tab/>
        </w:r>
        <w:r w:rsidR="00785A30">
          <w:rPr>
            <w:noProof/>
            <w:webHidden/>
          </w:rPr>
          <w:fldChar w:fldCharType="begin"/>
        </w:r>
        <w:r w:rsidR="00785A30">
          <w:rPr>
            <w:noProof/>
            <w:webHidden/>
          </w:rPr>
          <w:instrText xml:space="preserve"> PAGEREF _Toc499031366 \h </w:instrText>
        </w:r>
        <w:r w:rsidR="00785A30">
          <w:rPr>
            <w:noProof/>
            <w:webHidden/>
          </w:rPr>
        </w:r>
        <w:r w:rsidR="00785A30">
          <w:rPr>
            <w:noProof/>
            <w:webHidden/>
          </w:rPr>
          <w:fldChar w:fldCharType="separate"/>
        </w:r>
        <w:r w:rsidR="00785A30">
          <w:rPr>
            <w:noProof/>
            <w:webHidden/>
          </w:rPr>
          <w:t>18</w:t>
        </w:r>
        <w:r w:rsidR="00785A30">
          <w:rPr>
            <w:noProof/>
            <w:webHidden/>
          </w:rPr>
          <w:fldChar w:fldCharType="end"/>
        </w:r>
      </w:hyperlink>
    </w:p>
    <w:p w14:paraId="48386BD6" w14:textId="11B74342"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67" w:history="1">
        <w:r w:rsidR="00785A30" w:rsidRPr="00D46F14">
          <w:rPr>
            <w:rStyle w:val="Lienhypertexte"/>
            <w:noProof/>
            <w:lang w:val="en-US"/>
          </w:rPr>
          <w:t>Table 5: Determination of Speed for travelling by Foot</w:t>
        </w:r>
        <w:r w:rsidR="00785A30">
          <w:rPr>
            <w:noProof/>
            <w:webHidden/>
          </w:rPr>
          <w:tab/>
        </w:r>
        <w:r w:rsidR="00785A30">
          <w:rPr>
            <w:noProof/>
            <w:webHidden/>
          </w:rPr>
          <w:fldChar w:fldCharType="begin"/>
        </w:r>
        <w:r w:rsidR="00785A30">
          <w:rPr>
            <w:noProof/>
            <w:webHidden/>
          </w:rPr>
          <w:instrText xml:space="preserve"> PAGEREF _Toc499031367 \h </w:instrText>
        </w:r>
        <w:r w:rsidR="00785A30">
          <w:rPr>
            <w:noProof/>
            <w:webHidden/>
          </w:rPr>
        </w:r>
        <w:r w:rsidR="00785A30">
          <w:rPr>
            <w:noProof/>
            <w:webHidden/>
          </w:rPr>
          <w:fldChar w:fldCharType="separate"/>
        </w:r>
        <w:r w:rsidR="00785A30">
          <w:rPr>
            <w:noProof/>
            <w:webHidden/>
          </w:rPr>
          <w:t>18</w:t>
        </w:r>
        <w:r w:rsidR="00785A30">
          <w:rPr>
            <w:noProof/>
            <w:webHidden/>
          </w:rPr>
          <w:fldChar w:fldCharType="end"/>
        </w:r>
      </w:hyperlink>
    </w:p>
    <w:p w14:paraId="378DD3E0" w14:textId="34B2838F"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68" w:history="1">
        <w:r w:rsidR="00785A30" w:rsidRPr="00D46F14">
          <w:rPr>
            <w:rStyle w:val="Lienhypertexte"/>
            <w:noProof/>
            <w:lang w:val="en-US"/>
          </w:rPr>
          <w:t>Table 6: Determination of the actual historic Emission Level per Secteur</w:t>
        </w:r>
        <w:r w:rsidR="00785A30">
          <w:rPr>
            <w:noProof/>
            <w:webHidden/>
          </w:rPr>
          <w:tab/>
        </w:r>
        <w:r w:rsidR="00785A30">
          <w:rPr>
            <w:noProof/>
            <w:webHidden/>
          </w:rPr>
          <w:fldChar w:fldCharType="begin"/>
        </w:r>
        <w:r w:rsidR="00785A30">
          <w:rPr>
            <w:noProof/>
            <w:webHidden/>
          </w:rPr>
          <w:instrText xml:space="preserve"> PAGEREF _Toc499031368 \h </w:instrText>
        </w:r>
        <w:r w:rsidR="00785A30">
          <w:rPr>
            <w:noProof/>
            <w:webHidden/>
          </w:rPr>
        </w:r>
        <w:r w:rsidR="00785A30">
          <w:rPr>
            <w:noProof/>
            <w:webHidden/>
          </w:rPr>
          <w:fldChar w:fldCharType="separate"/>
        </w:r>
        <w:r w:rsidR="00785A30">
          <w:rPr>
            <w:noProof/>
            <w:webHidden/>
          </w:rPr>
          <w:t>22</w:t>
        </w:r>
        <w:r w:rsidR="00785A30">
          <w:rPr>
            <w:noProof/>
            <w:webHidden/>
          </w:rPr>
          <w:fldChar w:fldCharType="end"/>
        </w:r>
      </w:hyperlink>
    </w:p>
    <w:p w14:paraId="5705F7C3" w14:textId="3AFC6C2B"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69" w:history="1">
        <w:r w:rsidR="00785A30" w:rsidRPr="00D46F14">
          <w:rPr>
            <w:rStyle w:val="Lienhypertexte"/>
            <w:noProof/>
            <w:lang w:val="en-US"/>
          </w:rPr>
          <w:t>Table 7: Secteurs and Chefferies elegible for an Adjustment (highlighted in bold font)</w:t>
        </w:r>
        <w:r w:rsidR="00785A30">
          <w:rPr>
            <w:noProof/>
            <w:webHidden/>
          </w:rPr>
          <w:tab/>
        </w:r>
        <w:r w:rsidR="00785A30">
          <w:rPr>
            <w:noProof/>
            <w:webHidden/>
          </w:rPr>
          <w:fldChar w:fldCharType="begin"/>
        </w:r>
        <w:r w:rsidR="00785A30">
          <w:rPr>
            <w:noProof/>
            <w:webHidden/>
          </w:rPr>
          <w:instrText xml:space="preserve"> PAGEREF _Toc499031369 \h </w:instrText>
        </w:r>
        <w:r w:rsidR="00785A30">
          <w:rPr>
            <w:noProof/>
            <w:webHidden/>
          </w:rPr>
        </w:r>
        <w:r w:rsidR="00785A30">
          <w:rPr>
            <w:noProof/>
            <w:webHidden/>
          </w:rPr>
          <w:fldChar w:fldCharType="separate"/>
        </w:r>
        <w:r w:rsidR="00785A30">
          <w:rPr>
            <w:noProof/>
            <w:webHidden/>
          </w:rPr>
          <w:t>23</w:t>
        </w:r>
        <w:r w:rsidR="00785A30">
          <w:rPr>
            <w:noProof/>
            <w:webHidden/>
          </w:rPr>
          <w:fldChar w:fldCharType="end"/>
        </w:r>
      </w:hyperlink>
    </w:p>
    <w:p w14:paraId="1AFEE74F" w14:textId="2EBD1E44"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70" w:history="1">
        <w:r w:rsidR="00785A30" w:rsidRPr="00D46F14">
          <w:rPr>
            <w:rStyle w:val="Lienhypertexte"/>
            <w:noProof/>
            <w:lang w:val="en-US"/>
          </w:rPr>
          <w:t>Table 8: Development of the Population Density during ERPA Period</w:t>
        </w:r>
        <w:r w:rsidR="00785A30">
          <w:rPr>
            <w:noProof/>
            <w:webHidden/>
          </w:rPr>
          <w:tab/>
        </w:r>
        <w:r w:rsidR="00785A30">
          <w:rPr>
            <w:noProof/>
            <w:webHidden/>
          </w:rPr>
          <w:fldChar w:fldCharType="begin"/>
        </w:r>
        <w:r w:rsidR="00785A30">
          <w:rPr>
            <w:noProof/>
            <w:webHidden/>
          </w:rPr>
          <w:instrText xml:space="preserve"> PAGEREF _Toc499031370 \h </w:instrText>
        </w:r>
        <w:r w:rsidR="00785A30">
          <w:rPr>
            <w:noProof/>
            <w:webHidden/>
          </w:rPr>
        </w:r>
        <w:r w:rsidR="00785A30">
          <w:rPr>
            <w:noProof/>
            <w:webHidden/>
          </w:rPr>
          <w:fldChar w:fldCharType="separate"/>
        </w:r>
        <w:r w:rsidR="00785A30">
          <w:rPr>
            <w:noProof/>
            <w:webHidden/>
          </w:rPr>
          <w:t>25</w:t>
        </w:r>
        <w:r w:rsidR="00785A30">
          <w:rPr>
            <w:noProof/>
            <w:webHidden/>
          </w:rPr>
          <w:fldChar w:fldCharType="end"/>
        </w:r>
      </w:hyperlink>
    </w:p>
    <w:p w14:paraId="3FFC71A7" w14:textId="21983203"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71" w:history="1">
        <w:r w:rsidR="00785A30" w:rsidRPr="00D46F14">
          <w:rPr>
            <w:rStyle w:val="Lienhypertexte"/>
            <w:noProof/>
            <w:lang w:val="en-US"/>
          </w:rPr>
          <w:t>Table 9: Input Data from EPRD</w:t>
        </w:r>
        <w:r w:rsidR="00785A30">
          <w:rPr>
            <w:noProof/>
            <w:webHidden/>
          </w:rPr>
          <w:tab/>
        </w:r>
        <w:r w:rsidR="00785A30">
          <w:rPr>
            <w:noProof/>
            <w:webHidden/>
          </w:rPr>
          <w:fldChar w:fldCharType="begin"/>
        </w:r>
        <w:r w:rsidR="00785A30">
          <w:rPr>
            <w:noProof/>
            <w:webHidden/>
          </w:rPr>
          <w:instrText xml:space="preserve"> PAGEREF _Toc499031371 \h </w:instrText>
        </w:r>
        <w:r w:rsidR="00785A30">
          <w:rPr>
            <w:noProof/>
            <w:webHidden/>
          </w:rPr>
        </w:r>
        <w:r w:rsidR="00785A30">
          <w:rPr>
            <w:noProof/>
            <w:webHidden/>
          </w:rPr>
          <w:fldChar w:fldCharType="separate"/>
        </w:r>
        <w:r w:rsidR="00785A30">
          <w:rPr>
            <w:noProof/>
            <w:webHidden/>
          </w:rPr>
          <w:t>26</w:t>
        </w:r>
        <w:r w:rsidR="00785A30">
          <w:rPr>
            <w:noProof/>
            <w:webHidden/>
          </w:rPr>
          <w:fldChar w:fldCharType="end"/>
        </w:r>
      </w:hyperlink>
    </w:p>
    <w:p w14:paraId="52A0F719" w14:textId="0BC36817"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72" w:history="1">
        <w:r w:rsidR="00785A30" w:rsidRPr="00D46F14">
          <w:rPr>
            <w:rStyle w:val="Lienhypertexte"/>
            <w:noProof/>
            <w:lang w:val="en-US"/>
          </w:rPr>
          <w:t>Table 10: Parameter for Allocation of Adjustment</w:t>
        </w:r>
        <w:r w:rsidR="00785A30">
          <w:rPr>
            <w:noProof/>
            <w:webHidden/>
          </w:rPr>
          <w:tab/>
        </w:r>
        <w:r w:rsidR="00785A30">
          <w:rPr>
            <w:noProof/>
            <w:webHidden/>
          </w:rPr>
          <w:fldChar w:fldCharType="begin"/>
        </w:r>
        <w:r w:rsidR="00785A30">
          <w:rPr>
            <w:noProof/>
            <w:webHidden/>
          </w:rPr>
          <w:instrText xml:space="preserve"> PAGEREF _Toc499031372 \h </w:instrText>
        </w:r>
        <w:r w:rsidR="00785A30">
          <w:rPr>
            <w:noProof/>
            <w:webHidden/>
          </w:rPr>
        </w:r>
        <w:r w:rsidR="00785A30">
          <w:rPr>
            <w:noProof/>
            <w:webHidden/>
          </w:rPr>
          <w:fldChar w:fldCharType="separate"/>
        </w:r>
        <w:r w:rsidR="00785A30">
          <w:rPr>
            <w:noProof/>
            <w:webHidden/>
          </w:rPr>
          <w:t>27</w:t>
        </w:r>
        <w:r w:rsidR="00785A30">
          <w:rPr>
            <w:noProof/>
            <w:webHidden/>
          </w:rPr>
          <w:fldChar w:fldCharType="end"/>
        </w:r>
      </w:hyperlink>
    </w:p>
    <w:p w14:paraId="04345559" w14:textId="28A0D062"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73" w:history="1">
        <w:r w:rsidR="00785A30" w:rsidRPr="00D46F14">
          <w:rPr>
            <w:rStyle w:val="Lienhypertexte"/>
            <w:noProof/>
            <w:lang w:val="en-US"/>
          </w:rPr>
          <w:t>Table 11: Determination of the Cap</w:t>
        </w:r>
        <w:r w:rsidR="00785A30">
          <w:rPr>
            <w:noProof/>
            <w:webHidden/>
          </w:rPr>
          <w:tab/>
        </w:r>
        <w:r w:rsidR="00785A30">
          <w:rPr>
            <w:noProof/>
            <w:webHidden/>
          </w:rPr>
          <w:fldChar w:fldCharType="begin"/>
        </w:r>
        <w:r w:rsidR="00785A30">
          <w:rPr>
            <w:noProof/>
            <w:webHidden/>
          </w:rPr>
          <w:instrText xml:space="preserve"> PAGEREF _Toc499031373 \h </w:instrText>
        </w:r>
        <w:r w:rsidR="00785A30">
          <w:rPr>
            <w:noProof/>
            <w:webHidden/>
          </w:rPr>
        </w:r>
        <w:r w:rsidR="00785A30">
          <w:rPr>
            <w:noProof/>
            <w:webHidden/>
          </w:rPr>
          <w:fldChar w:fldCharType="separate"/>
        </w:r>
        <w:r w:rsidR="00785A30">
          <w:rPr>
            <w:noProof/>
            <w:webHidden/>
          </w:rPr>
          <w:t>27</w:t>
        </w:r>
        <w:r w:rsidR="00785A30">
          <w:rPr>
            <w:noProof/>
            <w:webHidden/>
          </w:rPr>
          <w:fldChar w:fldCharType="end"/>
        </w:r>
      </w:hyperlink>
    </w:p>
    <w:p w14:paraId="66BAF3F2" w14:textId="0AEBFF61"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74" w:history="1">
        <w:r w:rsidR="00785A30" w:rsidRPr="00D46F14">
          <w:rPr>
            <w:rStyle w:val="Lienhypertexte"/>
            <w:noProof/>
            <w:lang w:val="en-US"/>
          </w:rPr>
          <w:t>Table 12: Determination of the Adjustment per Secteur</w:t>
        </w:r>
        <w:r w:rsidR="00785A30">
          <w:rPr>
            <w:noProof/>
            <w:webHidden/>
          </w:rPr>
          <w:tab/>
        </w:r>
        <w:r w:rsidR="00785A30">
          <w:rPr>
            <w:noProof/>
            <w:webHidden/>
          </w:rPr>
          <w:fldChar w:fldCharType="begin"/>
        </w:r>
        <w:r w:rsidR="00785A30">
          <w:rPr>
            <w:noProof/>
            <w:webHidden/>
          </w:rPr>
          <w:instrText xml:space="preserve"> PAGEREF _Toc499031374 \h </w:instrText>
        </w:r>
        <w:r w:rsidR="00785A30">
          <w:rPr>
            <w:noProof/>
            <w:webHidden/>
          </w:rPr>
        </w:r>
        <w:r w:rsidR="00785A30">
          <w:rPr>
            <w:noProof/>
            <w:webHidden/>
          </w:rPr>
          <w:fldChar w:fldCharType="separate"/>
        </w:r>
        <w:r w:rsidR="00785A30">
          <w:rPr>
            <w:noProof/>
            <w:webHidden/>
          </w:rPr>
          <w:t>28</w:t>
        </w:r>
        <w:r w:rsidR="00785A30">
          <w:rPr>
            <w:noProof/>
            <w:webHidden/>
          </w:rPr>
          <w:fldChar w:fldCharType="end"/>
        </w:r>
      </w:hyperlink>
    </w:p>
    <w:p w14:paraId="2D2D8918" w14:textId="045CB4C2"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75" w:history="1">
        <w:r w:rsidR="00785A30" w:rsidRPr="00D46F14">
          <w:rPr>
            <w:rStyle w:val="Lienhypertexte"/>
            <w:noProof/>
            <w:lang w:val="en-US"/>
          </w:rPr>
          <w:t>Table 13: Forecast Deforestation based on Increase of Population Density</w:t>
        </w:r>
        <w:r w:rsidR="00785A30">
          <w:rPr>
            <w:noProof/>
            <w:webHidden/>
          </w:rPr>
          <w:tab/>
        </w:r>
        <w:r w:rsidR="00785A30">
          <w:rPr>
            <w:noProof/>
            <w:webHidden/>
          </w:rPr>
          <w:fldChar w:fldCharType="begin"/>
        </w:r>
        <w:r w:rsidR="00785A30">
          <w:rPr>
            <w:noProof/>
            <w:webHidden/>
          </w:rPr>
          <w:instrText xml:space="preserve"> PAGEREF _Toc499031375 \h </w:instrText>
        </w:r>
        <w:r w:rsidR="00785A30">
          <w:rPr>
            <w:noProof/>
            <w:webHidden/>
          </w:rPr>
        </w:r>
        <w:r w:rsidR="00785A30">
          <w:rPr>
            <w:noProof/>
            <w:webHidden/>
          </w:rPr>
          <w:fldChar w:fldCharType="separate"/>
        </w:r>
        <w:r w:rsidR="00785A30">
          <w:rPr>
            <w:noProof/>
            <w:webHidden/>
          </w:rPr>
          <w:t>35</w:t>
        </w:r>
        <w:r w:rsidR="00785A30">
          <w:rPr>
            <w:noProof/>
            <w:webHidden/>
          </w:rPr>
          <w:fldChar w:fldCharType="end"/>
        </w:r>
      </w:hyperlink>
    </w:p>
    <w:p w14:paraId="46F13310" w14:textId="6BBE9A67"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76" w:history="1">
        <w:r w:rsidR="00785A30" w:rsidRPr="00D46F14">
          <w:rPr>
            <w:rStyle w:val="Lienhypertexte"/>
            <w:noProof/>
            <w:lang w:val="en-US"/>
          </w:rPr>
          <w:t>Table 14: Population per Secteur and per Year (2004-2015)</w:t>
        </w:r>
        <w:r w:rsidR="00785A30">
          <w:rPr>
            <w:noProof/>
            <w:webHidden/>
          </w:rPr>
          <w:tab/>
        </w:r>
        <w:r w:rsidR="00785A30">
          <w:rPr>
            <w:noProof/>
            <w:webHidden/>
          </w:rPr>
          <w:fldChar w:fldCharType="begin"/>
        </w:r>
        <w:r w:rsidR="00785A30">
          <w:rPr>
            <w:noProof/>
            <w:webHidden/>
          </w:rPr>
          <w:instrText xml:space="preserve"> PAGEREF _Toc499031376 \h </w:instrText>
        </w:r>
        <w:r w:rsidR="00785A30">
          <w:rPr>
            <w:noProof/>
            <w:webHidden/>
          </w:rPr>
        </w:r>
        <w:r w:rsidR="00785A30">
          <w:rPr>
            <w:noProof/>
            <w:webHidden/>
          </w:rPr>
          <w:fldChar w:fldCharType="separate"/>
        </w:r>
        <w:r w:rsidR="00785A30">
          <w:rPr>
            <w:noProof/>
            <w:webHidden/>
          </w:rPr>
          <w:t>36</w:t>
        </w:r>
        <w:r w:rsidR="00785A30">
          <w:rPr>
            <w:noProof/>
            <w:webHidden/>
          </w:rPr>
          <w:fldChar w:fldCharType="end"/>
        </w:r>
      </w:hyperlink>
    </w:p>
    <w:p w14:paraId="2E40C262" w14:textId="7B8231AF"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77" w:history="1">
        <w:r w:rsidR="00785A30" w:rsidRPr="00D46F14">
          <w:rPr>
            <w:rStyle w:val="Lienhypertexte"/>
            <w:noProof/>
            <w:lang w:val="en-US"/>
          </w:rPr>
          <w:t>Table 15: Population Density per Secteur (in capita/ha, per year)</w:t>
        </w:r>
        <w:r w:rsidR="00785A30">
          <w:rPr>
            <w:noProof/>
            <w:webHidden/>
          </w:rPr>
          <w:tab/>
        </w:r>
        <w:r w:rsidR="00785A30">
          <w:rPr>
            <w:noProof/>
            <w:webHidden/>
          </w:rPr>
          <w:fldChar w:fldCharType="begin"/>
        </w:r>
        <w:r w:rsidR="00785A30">
          <w:rPr>
            <w:noProof/>
            <w:webHidden/>
          </w:rPr>
          <w:instrText xml:space="preserve"> PAGEREF _Toc499031377 \h </w:instrText>
        </w:r>
        <w:r w:rsidR="00785A30">
          <w:rPr>
            <w:noProof/>
            <w:webHidden/>
          </w:rPr>
        </w:r>
        <w:r w:rsidR="00785A30">
          <w:rPr>
            <w:noProof/>
            <w:webHidden/>
          </w:rPr>
          <w:fldChar w:fldCharType="separate"/>
        </w:r>
        <w:r w:rsidR="00785A30">
          <w:rPr>
            <w:noProof/>
            <w:webHidden/>
          </w:rPr>
          <w:t>37</w:t>
        </w:r>
        <w:r w:rsidR="00785A30">
          <w:rPr>
            <w:noProof/>
            <w:webHidden/>
          </w:rPr>
          <w:fldChar w:fldCharType="end"/>
        </w:r>
      </w:hyperlink>
    </w:p>
    <w:p w14:paraId="056DEDB7" w14:textId="517AFDA6"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78" w:history="1">
        <w:r w:rsidR="00785A30" w:rsidRPr="00D46F14">
          <w:rPr>
            <w:rStyle w:val="Lienhypertexte"/>
            <w:noProof/>
            <w:lang w:val="en-US"/>
          </w:rPr>
          <w:t>Table 16: Activity Data per Secteur (GFC v1.3)</w:t>
        </w:r>
        <w:r w:rsidR="00785A30">
          <w:rPr>
            <w:noProof/>
            <w:webHidden/>
          </w:rPr>
          <w:tab/>
        </w:r>
        <w:r w:rsidR="00785A30">
          <w:rPr>
            <w:noProof/>
            <w:webHidden/>
          </w:rPr>
          <w:fldChar w:fldCharType="begin"/>
        </w:r>
        <w:r w:rsidR="00785A30">
          <w:rPr>
            <w:noProof/>
            <w:webHidden/>
          </w:rPr>
          <w:instrText xml:space="preserve"> PAGEREF _Toc499031378 \h </w:instrText>
        </w:r>
        <w:r w:rsidR="00785A30">
          <w:rPr>
            <w:noProof/>
            <w:webHidden/>
          </w:rPr>
        </w:r>
        <w:r w:rsidR="00785A30">
          <w:rPr>
            <w:noProof/>
            <w:webHidden/>
          </w:rPr>
          <w:fldChar w:fldCharType="separate"/>
        </w:r>
        <w:r w:rsidR="00785A30">
          <w:rPr>
            <w:noProof/>
            <w:webHidden/>
          </w:rPr>
          <w:t>42</w:t>
        </w:r>
        <w:r w:rsidR="00785A30">
          <w:rPr>
            <w:noProof/>
            <w:webHidden/>
          </w:rPr>
          <w:fldChar w:fldCharType="end"/>
        </w:r>
      </w:hyperlink>
    </w:p>
    <w:p w14:paraId="0FA00A29" w14:textId="10204797" w:rsidR="00785A30" w:rsidRDefault="00882DAA">
      <w:pPr>
        <w:jc w:val="both"/>
        <w:rPr>
          <w:noProof/>
        </w:rPr>
      </w:pPr>
      <w:r>
        <w:rPr>
          <w:lang w:val="en-US"/>
        </w:rPr>
        <w:fldChar w:fldCharType="end"/>
      </w:r>
      <w:r>
        <w:rPr>
          <w:lang w:val="en-US"/>
        </w:rPr>
        <w:fldChar w:fldCharType="begin"/>
      </w:r>
      <w:r>
        <w:rPr>
          <w:lang w:val="en-US"/>
        </w:rPr>
        <w:instrText xml:space="preserve"> TOC \h \z \c "Figure" </w:instrText>
      </w:r>
      <w:r>
        <w:rPr>
          <w:lang w:val="en-US"/>
        </w:rPr>
        <w:fldChar w:fldCharType="separate"/>
      </w:r>
    </w:p>
    <w:p w14:paraId="09B28982" w14:textId="1D124A40"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49" w:history="1">
        <w:r w:rsidR="00785A30" w:rsidRPr="00F85C41">
          <w:rPr>
            <w:rStyle w:val="Lienhypertexte"/>
            <w:rFonts w:hAnsi="Calibri"/>
            <w:noProof/>
            <w:lang w:val="fr-FR"/>
          </w:rPr>
          <w:t>Figure 1: Example – du moyen au LPB</w:t>
        </w:r>
        <w:r w:rsidR="00785A30">
          <w:rPr>
            <w:noProof/>
            <w:webHidden/>
          </w:rPr>
          <w:tab/>
        </w:r>
        <w:r w:rsidR="00785A30">
          <w:rPr>
            <w:noProof/>
            <w:webHidden/>
          </w:rPr>
          <w:fldChar w:fldCharType="begin"/>
        </w:r>
        <w:r w:rsidR="00785A30">
          <w:rPr>
            <w:noProof/>
            <w:webHidden/>
          </w:rPr>
          <w:instrText xml:space="preserve"> PAGEREF _Toc499031349 \h </w:instrText>
        </w:r>
        <w:r w:rsidR="00785A30">
          <w:rPr>
            <w:noProof/>
            <w:webHidden/>
          </w:rPr>
        </w:r>
        <w:r w:rsidR="00785A30">
          <w:rPr>
            <w:noProof/>
            <w:webHidden/>
          </w:rPr>
          <w:fldChar w:fldCharType="separate"/>
        </w:r>
        <w:r w:rsidR="00785A30">
          <w:rPr>
            <w:noProof/>
            <w:webHidden/>
          </w:rPr>
          <w:t>5</w:t>
        </w:r>
        <w:r w:rsidR="00785A30">
          <w:rPr>
            <w:noProof/>
            <w:webHidden/>
          </w:rPr>
          <w:fldChar w:fldCharType="end"/>
        </w:r>
      </w:hyperlink>
    </w:p>
    <w:p w14:paraId="21520610" w14:textId="756DCD30"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50" w:history="1">
        <w:r w:rsidR="00785A30" w:rsidRPr="00F85C41">
          <w:rPr>
            <w:rStyle w:val="Lienhypertexte"/>
            <w:rFonts w:hAnsi="Calibri"/>
            <w:noProof/>
            <w:lang w:val="en-US"/>
          </w:rPr>
          <w:t>Figure 2: Example - From Average Emissions to LPB</w:t>
        </w:r>
        <w:r w:rsidR="00785A30">
          <w:rPr>
            <w:noProof/>
            <w:webHidden/>
          </w:rPr>
          <w:tab/>
        </w:r>
        <w:r w:rsidR="00785A30">
          <w:rPr>
            <w:noProof/>
            <w:webHidden/>
          </w:rPr>
          <w:fldChar w:fldCharType="begin"/>
        </w:r>
        <w:r w:rsidR="00785A30">
          <w:rPr>
            <w:noProof/>
            <w:webHidden/>
          </w:rPr>
          <w:instrText xml:space="preserve"> PAGEREF _Toc499031350 \h </w:instrText>
        </w:r>
        <w:r w:rsidR="00785A30">
          <w:rPr>
            <w:noProof/>
            <w:webHidden/>
          </w:rPr>
        </w:r>
        <w:r w:rsidR="00785A30">
          <w:rPr>
            <w:noProof/>
            <w:webHidden/>
          </w:rPr>
          <w:fldChar w:fldCharType="separate"/>
        </w:r>
        <w:r w:rsidR="00785A30">
          <w:rPr>
            <w:noProof/>
            <w:webHidden/>
          </w:rPr>
          <w:t>7</w:t>
        </w:r>
        <w:r w:rsidR="00785A30">
          <w:rPr>
            <w:noProof/>
            <w:webHidden/>
          </w:rPr>
          <w:fldChar w:fldCharType="end"/>
        </w:r>
      </w:hyperlink>
    </w:p>
    <w:p w14:paraId="62BF5260" w14:textId="0E0FFC0F"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51" w:history="1">
        <w:r w:rsidR="00785A30" w:rsidRPr="00F85C41">
          <w:rPr>
            <w:rStyle w:val="Lienhypertexte"/>
            <w:noProof/>
            <w:lang w:val="en-US"/>
          </w:rPr>
          <w:t>Figure 3: Downscaling the REL to Secteur/Chefferie level and to individual Mitigation Actions</w:t>
        </w:r>
        <w:r w:rsidR="00785A30">
          <w:rPr>
            <w:noProof/>
            <w:webHidden/>
          </w:rPr>
          <w:tab/>
        </w:r>
        <w:r w:rsidR="00785A30">
          <w:rPr>
            <w:noProof/>
            <w:webHidden/>
          </w:rPr>
          <w:fldChar w:fldCharType="begin"/>
        </w:r>
        <w:r w:rsidR="00785A30">
          <w:rPr>
            <w:noProof/>
            <w:webHidden/>
          </w:rPr>
          <w:instrText xml:space="preserve"> PAGEREF _Toc499031351 \h </w:instrText>
        </w:r>
        <w:r w:rsidR="00785A30">
          <w:rPr>
            <w:noProof/>
            <w:webHidden/>
          </w:rPr>
        </w:r>
        <w:r w:rsidR="00785A30">
          <w:rPr>
            <w:noProof/>
            <w:webHidden/>
          </w:rPr>
          <w:fldChar w:fldCharType="separate"/>
        </w:r>
        <w:r w:rsidR="00785A30">
          <w:rPr>
            <w:noProof/>
            <w:webHidden/>
          </w:rPr>
          <w:t>12</w:t>
        </w:r>
        <w:r w:rsidR="00785A30">
          <w:rPr>
            <w:noProof/>
            <w:webHidden/>
          </w:rPr>
          <w:fldChar w:fldCharType="end"/>
        </w:r>
      </w:hyperlink>
    </w:p>
    <w:p w14:paraId="60C8206A" w14:textId="473F1716"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52" w:history="1">
        <w:r w:rsidR="00785A30" w:rsidRPr="00F85C41">
          <w:rPr>
            <w:rStyle w:val="Lienhypertexte"/>
            <w:noProof/>
            <w:lang w:val="en-US"/>
          </w:rPr>
          <w:t>Figure 4: Decision Tree for the Consideration of Parameter</w:t>
        </w:r>
        <w:r w:rsidR="00785A30">
          <w:rPr>
            <w:noProof/>
            <w:webHidden/>
          </w:rPr>
          <w:tab/>
        </w:r>
        <w:r w:rsidR="00785A30">
          <w:rPr>
            <w:noProof/>
            <w:webHidden/>
          </w:rPr>
          <w:fldChar w:fldCharType="begin"/>
        </w:r>
        <w:r w:rsidR="00785A30">
          <w:rPr>
            <w:noProof/>
            <w:webHidden/>
          </w:rPr>
          <w:instrText xml:space="preserve"> PAGEREF _Toc499031352 \h </w:instrText>
        </w:r>
        <w:r w:rsidR="00785A30">
          <w:rPr>
            <w:noProof/>
            <w:webHidden/>
          </w:rPr>
        </w:r>
        <w:r w:rsidR="00785A30">
          <w:rPr>
            <w:noProof/>
            <w:webHidden/>
          </w:rPr>
          <w:fldChar w:fldCharType="separate"/>
        </w:r>
        <w:r w:rsidR="00785A30">
          <w:rPr>
            <w:noProof/>
            <w:webHidden/>
          </w:rPr>
          <w:t>14</w:t>
        </w:r>
        <w:r w:rsidR="00785A30">
          <w:rPr>
            <w:noProof/>
            <w:webHidden/>
          </w:rPr>
          <w:fldChar w:fldCharType="end"/>
        </w:r>
      </w:hyperlink>
    </w:p>
    <w:p w14:paraId="78905FCA" w14:textId="278668EC"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53" w:history="1">
        <w:r w:rsidR="00785A30" w:rsidRPr="00F85C41">
          <w:rPr>
            <w:rStyle w:val="Lienhypertexte"/>
            <w:noProof/>
            <w:lang w:val="en-US"/>
          </w:rPr>
          <w:t>Figure 5: Triennial Deforestation Estimates for the ER-Program area (GFC version 1.3)</w:t>
        </w:r>
        <w:r w:rsidR="00785A30">
          <w:rPr>
            <w:noProof/>
            <w:webHidden/>
          </w:rPr>
          <w:tab/>
        </w:r>
        <w:r w:rsidR="00785A30">
          <w:rPr>
            <w:noProof/>
            <w:webHidden/>
          </w:rPr>
          <w:fldChar w:fldCharType="begin"/>
        </w:r>
        <w:r w:rsidR="00785A30">
          <w:rPr>
            <w:noProof/>
            <w:webHidden/>
          </w:rPr>
          <w:instrText xml:space="preserve"> PAGEREF _Toc499031353 \h </w:instrText>
        </w:r>
        <w:r w:rsidR="00785A30">
          <w:rPr>
            <w:noProof/>
            <w:webHidden/>
          </w:rPr>
        </w:r>
        <w:r w:rsidR="00785A30">
          <w:rPr>
            <w:noProof/>
            <w:webHidden/>
          </w:rPr>
          <w:fldChar w:fldCharType="separate"/>
        </w:r>
        <w:r w:rsidR="00785A30">
          <w:rPr>
            <w:noProof/>
            <w:webHidden/>
          </w:rPr>
          <w:t>16</w:t>
        </w:r>
        <w:r w:rsidR="00785A30">
          <w:rPr>
            <w:noProof/>
            <w:webHidden/>
          </w:rPr>
          <w:fldChar w:fldCharType="end"/>
        </w:r>
      </w:hyperlink>
    </w:p>
    <w:p w14:paraId="55B7CE0E" w14:textId="5C3D2A00"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54" w:history="1">
        <w:r w:rsidR="00785A30" w:rsidRPr="00F85C41">
          <w:rPr>
            <w:rStyle w:val="Lienhypertexte"/>
            <w:noProof/>
            <w:lang w:val="en-US"/>
          </w:rPr>
          <w:t>Figure 6: Triennial Deforestation Estimates and Trend based on GFC v1.0 and GFC v1.3</w:t>
        </w:r>
        <w:r w:rsidR="00785A30">
          <w:rPr>
            <w:noProof/>
            <w:webHidden/>
          </w:rPr>
          <w:tab/>
        </w:r>
        <w:r w:rsidR="00785A30">
          <w:rPr>
            <w:noProof/>
            <w:webHidden/>
          </w:rPr>
          <w:fldChar w:fldCharType="begin"/>
        </w:r>
        <w:r w:rsidR="00785A30">
          <w:rPr>
            <w:noProof/>
            <w:webHidden/>
          </w:rPr>
          <w:instrText xml:space="preserve"> PAGEREF _Toc499031354 \h </w:instrText>
        </w:r>
        <w:r w:rsidR="00785A30">
          <w:rPr>
            <w:noProof/>
            <w:webHidden/>
          </w:rPr>
        </w:r>
        <w:r w:rsidR="00785A30">
          <w:rPr>
            <w:noProof/>
            <w:webHidden/>
          </w:rPr>
          <w:fldChar w:fldCharType="separate"/>
        </w:r>
        <w:r w:rsidR="00785A30">
          <w:rPr>
            <w:noProof/>
            <w:webHidden/>
          </w:rPr>
          <w:t>24</w:t>
        </w:r>
        <w:r w:rsidR="00785A30">
          <w:rPr>
            <w:noProof/>
            <w:webHidden/>
          </w:rPr>
          <w:fldChar w:fldCharType="end"/>
        </w:r>
      </w:hyperlink>
    </w:p>
    <w:p w14:paraId="0768CABA" w14:textId="16F20061"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55" w:history="1">
        <w:r w:rsidR="00785A30" w:rsidRPr="00F85C41">
          <w:rPr>
            <w:rStyle w:val="Lienhypertexte"/>
            <w:noProof/>
            <w:lang w:val="en-US"/>
          </w:rPr>
          <w:t>Figure 7: Patchy small scale Deforestation in remote Forest Areas</w:t>
        </w:r>
        <w:r w:rsidR="00785A30">
          <w:rPr>
            <w:noProof/>
            <w:webHidden/>
          </w:rPr>
          <w:tab/>
        </w:r>
        <w:r w:rsidR="00785A30">
          <w:rPr>
            <w:noProof/>
            <w:webHidden/>
          </w:rPr>
          <w:fldChar w:fldCharType="begin"/>
        </w:r>
        <w:r w:rsidR="00785A30">
          <w:rPr>
            <w:noProof/>
            <w:webHidden/>
          </w:rPr>
          <w:instrText xml:space="preserve"> PAGEREF _Toc499031355 \h </w:instrText>
        </w:r>
        <w:r w:rsidR="00785A30">
          <w:rPr>
            <w:noProof/>
            <w:webHidden/>
          </w:rPr>
        </w:r>
        <w:r w:rsidR="00785A30">
          <w:rPr>
            <w:noProof/>
            <w:webHidden/>
          </w:rPr>
          <w:fldChar w:fldCharType="separate"/>
        </w:r>
        <w:r w:rsidR="00785A30">
          <w:rPr>
            <w:noProof/>
            <w:webHidden/>
          </w:rPr>
          <w:t>26</w:t>
        </w:r>
        <w:r w:rsidR="00785A30">
          <w:rPr>
            <w:noProof/>
            <w:webHidden/>
          </w:rPr>
          <w:fldChar w:fldCharType="end"/>
        </w:r>
      </w:hyperlink>
    </w:p>
    <w:p w14:paraId="5A35FAAA" w14:textId="0601AE38"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56" w:history="1">
        <w:r w:rsidR="00785A30" w:rsidRPr="00F85C41">
          <w:rPr>
            <w:rStyle w:val="Lienhypertexte"/>
            <w:noProof/>
            <w:lang w:val="en-US"/>
          </w:rPr>
          <w:t>Figure 8: Local Performance Baselines - Future Emissions per Secteur</w:t>
        </w:r>
        <w:r w:rsidR="00785A30">
          <w:rPr>
            <w:noProof/>
            <w:webHidden/>
          </w:rPr>
          <w:tab/>
        </w:r>
        <w:r w:rsidR="00785A30">
          <w:rPr>
            <w:noProof/>
            <w:webHidden/>
          </w:rPr>
          <w:fldChar w:fldCharType="begin"/>
        </w:r>
        <w:r w:rsidR="00785A30">
          <w:rPr>
            <w:noProof/>
            <w:webHidden/>
          </w:rPr>
          <w:instrText xml:space="preserve"> PAGEREF _Toc499031356 \h </w:instrText>
        </w:r>
        <w:r w:rsidR="00785A30">
          <w:rPr>
            <w:noProof/>
            <w:webHidden/>
          </w:rPr>
        </w:r>
        <w:r w:rsidR="00785A30">
          <w:rPr>
            <w:noProof/>
            <w:webHidden/>
          </w:rPr>
          <w:fldChar w:fldCharType="separate"/>
        </w:r>
        <w:r w:rsidR="00785A30">
          <w:rPr>
            <w:noProof/>
            <w:webHidden/>
          </w:rPr>
          <w:t>29</w:t>
        </w:r>
        <w:r w:rsidR="00785A30">
          <w:rPr>
            <w:noProof/>
            <w:webHidden/>
          </w:rPr>
          <w:fldChar w:fldCharType="end"/>
        </w:r>
      </w:hyperlink>
    </w:p>
    <w:p w14:paraId="63DE3554" w14:textId="72D94C6C"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57" w:history="1">
        <w:r w:rsidR="00785A30" w:rsidRPr="00F85C41">
          <w:rPr>
            <w:rStyle w:val="Lienhypertexte"/>
            <w:noProof/>
            <w:lang w:val="en-US"/>
          </w:rPr>
          <w:t xml:space="preserve">Figure 9: Local Performance Baselines </w:t>
        </w:r>
        <w:r w:rsidR="00785A30" w:rsidRPr="00F85C41">
          <w:rPr>
            <w:rStyle w:val="Lienhypertexte"/>
            <w:noProof/>
            <w:lang w:val="en-US"/>
          </w:rPr>
          <w:t>–</w:t>
        </w:r>
        <w:r w:rsidR="00785A30" w:rsidRPr="00F85C41">
          <w:rPr>
            <w:rStyle w:val="Lienhypertexte"/>
            <w:noProof/>
            <w:lang w:val="en-US"/>
          </w:rPr>
          <w:t xml:space="preserve"> Future Emissions per Hectare</w:t>
        </w:r>
        <w:r w:rsidR="00785A30">
          <w:rPr>
            <w:noProof/>
            <w:webHidden/>
          </w:rPr>
          <w:tab/>
        </w:r>
        <w:r w:rsidR="00785A30">
          <w:rPr>
            <w:noProof/>
            <w:webHidden/>
          </w:rPr>
          <w:fldChar w:fldCharType="begin"/>
        </w:r>
        <w:r w:rsidR="00785A30">
          <w:rPr>
            <w:noProof/>
            <w:webHidden/>
          </w:rPr>
          <w:instrText xml:space="preserve"> PAGEREF _Toc499031357 \h </w:instrText>
        </w:r>
        <w:r w:rsidR="00785A30">
          <w:rPr>
            <w:noProof/>
            <w:webHidden/>
          </w:rPr>
        </w:r>
        <w:r w:rsidR="00785A30">
          <w:rPr>
            <w:noProof/>
            <w:webHidden/>
          </w:rPr>
          <w:fldChar w:fldCharType="separate"/>
        </w:r>
        <w:r w:rsidR="00785A30">
          <w:rPr>
            <w:noProof/>
            <w:webHidden/>
          </w:rPr>
          <w:t>29</w:t>
        </w:r>
        <w:r w:rsidR="00785A30">
          <w:rPr>
            <w:noProof/>
            <w:webHidden/>
          </w:rPr>
          <w:fldChar w:fldCharType="end"/>
        </w:r>
      </w:hyperlink>
    </w:p>
    <w:p w14:paraId="5EB0D518" w14:textId="4E96B8A1"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58" w:history="1">
        <w:r w:rsidR="00785A30" w:rsidRPr="00F85C41">
          <w:rPr>
            <w:rStyle w:val="Lienhypertexte"/>
            <w:noProof/>
            <w:lang w:val="en-US"/>
          </w:rPr>
          <w:t>Figure 10: Deforestation Risk Map</w:t>
        </w:r>
        <w:r w:rsidR="00785A30">
          <w:rPr>
            <w:noProof/>
            <w:webHidden/>
          </w:rPr>
          <w:tab/>
        </w:r>
        <w:r w:rsidR="00785A30">
          <w:rPr>
            <w:noProof/>
            <w:webHidden/>
          </w:rPr>
          <w:fldChar w:fldCharType="begin"/>
        </w:r>
        <w:r w:rsidR="00785A30">
          <w:rPr>
            <w:noProof/>
            <w:webHidden/>
          </w:rPr>
          <w:instrText xml:space="preserve"> PAGEREF _Toc499031358 \h </w:instrText>
        </w:r>
        <w:r w:rsidR="00785A30">
          <w:rPr>
            <w:noProof/>
            <w:webHidden/>
          </w:rPr>
        </w:r>
        <w:r w:rsidR="00785A30">
          <w:rPr>
            <w:noProof/>
            <w:webHidden/>
          </w:rPr>
          <w:fldChar w:fldCharType="separate"/>
        </w:r>
        <w:r w:rsidR="00785A30">
          <w:rPr>
            <w:noProof/>
            <w:webHidden/>
          </w:rPr>
          <w:t>31</w:t>
        </w:r>
        <w:r w:rsidR="00785A30">
          <w:rPr>
            <w:noProof/>
            <w:webHidden/>
          </w:rPr>
          <w:fldChar w:fldCharType="end"/>
        </w:r>
      </w:hyperlink>
    </w:p>
    <w:p w14:paraId="40EBE40B" w14:textId="66A4A168"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59" w:history="1">
        <w:r w:rsidR="00785A30" w:rsidRPr="00F85C41">
          <w:rPr>
            <w:rStyle w:val="Lienhypertexte"/>
            <w:noProof/>
            <w:lang w:val="en-US"/>
          </w:rPr>
          <w:t>Figure 11: Deforested Areas in Bolia (actual, average and trend)</w:t>
        </w:r>
        <w:r w:rsidR="00785A30">
          <w:rPr>
            <w:noProof/>
            <w:webHidden/>
          </w:rPr>
          <w:tab/>
        </w:r>
        <w:r w:rsidR="00785A30">
          <w:rPr>
            <w:noProof/>
            <w:webHidden/>
          </w:rPr>
          <w:fldChar w:fldCharType="begin"/>
        </w:r>
        <w:r w:rsidR="00785A30">
          <w:rPr>
            <w:noProof/>
            <w:webHidden/>
          </w:rPr>
          <w:instrText xml:space="preserve"> PAGEREF _Toc499031359 \h </w:instrText>
        </w:r>
        <w:r w:rsidR="00785A30">
          <w:rPr>
            <w:noProof/>
            <w:webHidden/>
          </w:rPr>
        </w:r>
        <w:r w:rsidR="00785A30">
          <w:rPr>
            <w:noProof/>
            <w:webHidden/>
          </w:rPr>
          <w:fldChar w:fldCharType="separate"/>
        </w:r>
        <w:r w:rsidR="00785A30">
          <w:rPr>
            <w:noProof/>
            <w:webHidden/>
          </w:rPr>
          <w:t>32</w:t>
        </w:r>
        <w:r w:rsidR="00785A30">
          <w:rPr>
            <w:noProof/>
            <w:webHidden/>
          </w:rPr>
          <w:fldChar w:fldCharType="end"/>
        </w:r>
      </w:hyperlink>
    </w:p>
    <w:p w14:paraId="34984A2C" w14:textId="078B2A3E"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60" w:history="1">
        <w:r w:rsidR="00785A30" w:rsidRPr="00F85C41">
          <w:rPr>
            <w:rStyle w:val="Lienhypertexte"/>
            <w:noProof/>
            <w:lang w:val="en-US"/>
          </w:rPr>
          <w:t>Figure 12: Deforested Areas in Mongoma (actual, average and trend)</w:t>
        </w:r>
        <w:r w:rsidR="00785A30">
          <w:rPr>
            <w:noProof/>
            <w:webHidden/>
          </w:rPr>
          <w:tab/>
        </w:r>
        <w:r w:rsidR="00785A30">
          <w:rPr>
            <w:noProof/>
            <w:webHidden/>
          </w:rPr>
          <w:fldChar w:fldCharType="begin"/>
        </w:r>
        <w:r w:rsidR="00785A30">
          <w:rPr>
            <w:noProof/>
            <w:webHidden/>
          </w:rPr>
          <w:instrText xml:space="preserve"> PAGEREF _Toc499031360 \h </w:instrText>
        </w:r>
        <w:r w:rsidR="00785A30">
          <w:rPr>
            <w:noProof/>
            <w:webHidden/>
          </w:rPr>
        </w:r>
        <w:r w:rsidR="00785A30">
          <w:rPr>
            <w:noProof/>
            <w:webHidden/>
          </w:rPr>
          <w:fldChar w:fldCharType="separate"/>
        </w:r>
        <w:r w:rsidR="00785A30">
          <w:rPr>
            <w:noProof/>
            <w:webHidden/>
          </w:rPr>
          <w:t>32</w:t>
        </w:r>
        <w:r w:rsidR="00785A30">
          <w:rPr>
            <w:noProof/>
            <w:webHidden/>
          </w:rPr>
          <w:fldChar w:fldCharType="end"/>
        </w:r>
      </w:hyperlink>
    </w:p>
    <w:p w14:paraId="51623B19" w14:textId="6A3B27CA"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61" w:history="1">
        <w:r w:rsidR="00785A30" w:rsidRPr="00F85C41">
          <w:rPr>
            <w:rStyle w:val="Lienhypertexte"/>
            <w:noProof/>
            <w:lang w:val="en-US"/>
          </w:rPr>
          <w:t>Figure 13: Linear Regression Lines of Population Density over Time per Secteur</w:t>
        </w:r>
        <w:r w:rsidR="00785A30">
          <w:rPr>
            <w:noProof/>
            <w:webHidden/>
          </w:rPr>
          <w:tab/>
        </w:r>
        <w:r w:rsidR="00785A30">
          <w:rPr>
            <w:noProof/>
            <w:webHidden/>
          </w:rPr>
          <w:fldChar w:fldCharType="begin"/>
        </w:r>
        <w:r w:rsidR="00785A30">
          <w:rPr>
            <w:noProof/>
            <w:webHidden/>
          </w:rPr>
          <w:instrText xml:space="preserve"> PAGEREF _Toc499031361 \h </w:instrText>
        </w:r>
        <w:r w:rsidR="00785A30">
          <w:rPr>
            <w:noProof/>
            <w:webHidden/>
          </w:rPr>
        </w:r>
        <w:r w:rsidR="00785A30">
          <w:rPr>
            <w:noProof/>
            <w:webHidden/>
          </w:rPr>
          <w:fldChar w:fldCharType="separate"/>
        </w:r>
        <w:r w:rsidR="00785A30">
          <w:rPr>
            <w:noProof/>
            <w:webHidden/>
          </w:rPr>
          <w:t>38</w:t>
        </w:r>
        <w:r w:rsidR="00785A30">
          <w:rPr>
            <w:noProof/>
            <w:webHidden/>
          </w:rPr>
          <w:fldChar w:fldCharType="end"/>
        </w:r>
      </w:hyperlink>
    </w:p>
    <w:p w14:paraId="40820201" w14:textId="70290CB6" w:rsidR="00785A30" w:rsidRDefault="00EB0BAE">
      <w:pPr>
        <w:pStyle w:val="Tabledesillustrations"/>
        <w:tabs>
          <w:tab w:val="right" w:leader="dot" w:pos="9062"/>
        </w:tabs>
        <w:rPr>
          <w:rFonts w:asciiTheme="minorHAnsi" w:eastAsiaTheme="minorEastAsia" w:hAnsiTheme="minorHAnsi" w:cstheme="minorBidi"/>
          <w:noProof/>
          <w:lang w:eastAsia="de-DE"/>
        </w:rPr>
      </w:pPr>
      <w:hyperlink w:anchor="_Toc499031362" w:history="1">
        <w:r w:rsidR="00785A30" w:rsidRPr="00F85C41">
          <w:rPr>
            <w:rStyle w:val="Lienhypertexte"/>
            <w:noProof/>
            <w:lang w:val="en-US"/>
          </w:rPr>
          <w:t>Figure 14 Relation between Deforestation and Population Density per Secteur</w:t>
        </w:r>
        <w:r w:rsidR="00785A30">
          <w:rPr>
            <w:noProof/>
            <w:webHidden/>
          </w:rPr>
          <w:tab/>
        </w:r>
        <w:r w:rsidR="00785A30">
          <w:rPr>
            <w:noProof/>
            <w:webHidden/>
          </w:rPr>
          <w:fldChar w:fldCharType="begin"/>
        </w:r>
        <w:r w:rsidR="00785A30">
          <w:rPr>
            <w:noProof/>
            <w:webHidden/>
          </w:rPr>
          <w:instrText xml:space="preserve"> PAGEREF _Toc499031362 \h </w:instrText>
        </w:r>
        <w:r w:rsidR="00785A30">
          <w:rPr>
            <w:noProof/>
            <w:webHidden/>
          </w:rPr>
        </w:r>
        <w:r w:rsidR="00785A30">
          <w:rPr>
            <w:noProof/>
            <w:webHidden/>
          </w:rPr>
          <w:fldChar w:fldCharType="separate"/>
        </w:r>
        <w:r w:rsidR="00785A30">
          <w:rPr>
            <w:noProof/>
            <w:webHidden/>
          </w:rPr>
          <w:t>40</w:t>
        </w:r>
        <w:r w:rsidR="00785A30">
          <w:rPr>
            <w:noProof/>
            <w:webHidden/>
          </w:rPr>
          <w:fldChar w:fldCharType="end"/>
        </w:r>
      </w:hyperlink>
    </w:p>
    <w:p w14:paraId="7C9E3EC1" w14:textId="77777777" w:rsidR="00870B3D" w:rsidRDefault="00882DAA">
      <w:pPr>
        <w:jc w:val="both"/>
        <w:rPr>
          <w:lang w:val="en-US"/>
        </w:rPr>
      </w:pPr>
      <w:r>
        <w:rPr>
          <w:lang w:val="en-US"/>
        </w:rPr>
        <w:fldChar w:fldCharType="end"/>
      </w:r>
      <w:r>
        <w:rPr>
          <w:lang w:val="en-US"/>
        </w:rPr>
        <w:br w:type="page"/>
      </w:r>
    </w:p>
    <w:p w14:paraId="17E697CD" w14:textId="36297DA2" w:rsidR="00272CC3" w:rsidRPr="00B65E6C" w:rsidRDefault="00272CC3">
      <w:pPr>
        <w:pStyle w:val="Titre1"/>
        <w:numPr>
          <w:ilvl w:val="0"/>
          <w:numId w:val="0"/>
        </w:numPr>
        <w:ind w:left="432" w:hanging="432"/>
        <w:rPr>
          <w:lang w:val="fr-FR"/>
        </w:rPr>
      </w:pPr>
      <w:bookmarkStart w:id="1" w:name="_Toc499032114"/>
      <w:r w:rsidRPr="00B65E6C">
        <w:rPr>
          <w:lang w:val="fr-FR"/>
        </w:rPr>
        <w:lastRenderedPageBreak/>
        <w:t>Résumé</w:t>
      </w:r>
      <w:bookmarkEnd w:id="1"/>
    </w:p>
    <w:p w14:paraId="72D6AEFA" w14:textId="04FE10E9" w:rsidR="00272CC3" w:rsidRPr="00272CC3" w:rsidRDefault="00272CC3" w:rsidP="00272CC3">
      <w:pPr>
        <w:spacing w:before="60" w:after="60" w:line="264" w:lineRule="auto"/>
        <w:jc w:val="both"/>
        <w:rPr>
          <w:rFonts w:asciiTheme="minorHAnsi" w:eastAsiaTheme="minorHAnsi" w:hAnsiTheme="minorHAnsi" w:cstheme="minorBidi"/>
          <w:sz w:val="20"/>
          <w:szCs w:val="20"/>
          <w:lang w:val="fr-FR"/>
        </w:rPr>
      </w:pPr>
      <w:r w:rsidRPr="00272CC3">
        <w:rPr>
          <w:rFonts w:asciiTheme="minorHAnsi" w:eastAsiaTheme="minorHAnsi" w:hAnsiTheme="minorHAnsi" w:cstheme="minorBidi"/>
          <w:sz w:val="20"/>
          <w:szCs w:val="20"/>
          <w:lang w:val="fr-FR"/>
        </w:rPr>
        <w:t>Ce document</w:t>
      </w:r>
      <w:r w:rsidR="005C3C79">
        <w:rPr>
          <w:rFonts w:asciiTheme="minorHAnsi" w:eastAsiaTheme="minorHAnsi" w:hAnsiTheme="minorHAnsi" w:cstheme="minorBidi"/>
          <w:sz w:val="20"/>
          <w:szCs w:val="20"/>
          <w:lang w:val="fr-FR"/>
        </w:rPr>
        <w:t xml:space="preserve"> </w:t>
      </w:r>
      <w:r w:rsidR="005C3C79" w:rsidRPr="005C3C79">
        <w:rPr>
          <w:rFonts w:asciiTheme="minorHAnsi" w:eastAsiaTheme="minorHAnsi" w:hAnsiTheme="minorHAnsi" w:cstheme="minorBidi"/>
          <w:sz w:val="20"/>
          <w:szCs w:val="20"/>
          <w:lang w:val="fr-FR"/>
        </w:rPr>
        <w:t>introduit le concept des Lignes de Base Localisées (LPB), qui modifient le niveau historique d'émission de référence produit par le programme ER à une estimation locale pour la déforestation future. Cela peut servir de base pour une utilisation optimisée des fonds pour la réalisation de réductions des émissions par les diverses activités prévues être financés dans le cadre de la mise en œuvre.</w:t>
      </w:r>
    </w:p>
    <w:p w14:paraId="31039127" w14:textId="77777777" w:rsidR="00272CC3" w:rsidRPr="00272CC3" w:rsidRDefault="00272CC3" w:rsidP="00272CC3">
      <w:pPr>
        <w:spacing w:before="60" w:after="60" w:line="264" w:lineRule="auto"/>
        <w:jc w:val="both"/>
        <w:rPr>
          <w:rFonts w:asciiTheme="minorHAnsi" w:eastAsiaTheme="minorHAnsi" w:hAnsiTheme="minorHAnsi" w:cstheme="minorBidi"/>
          <w:sz w:val="20"/>
          <w:szCs w:val="20"/>
          <w:lang w:val="fr-FR"/>
        </w:rPr>
      </w:pPr>
    </w:p>
    <w:p w14:paraId="57CC1FE9" w14:textId="3C727483" w:rsidR="005C3C79" w:rsidRPr="005E3803" w:rsidRDefault="005C3C79" w:rsidP="005C3C79">
      <w:pPr>
        <w:spacing w:before="60" w:after="60" w:line="264" w:lineRule="auto"/>
        <w:jc w:val="both"/>
        <w:rPr>
          <w:rFonts w:asciiTheme="minorHAnsi" w:eastAsiaTheme="minorHAnsi" w:hAnsiTheme="minorHAnsi" w:cstheme="minorBidi"/>
          <w:sz w:val="20"/>
          <w:szCs w:val="20"/>
          <w:lang w:val="fr-FR"/>
        </w:rPr>
      </w:pPr>
      <w:r>
        <w:rPr>
          <w:rFonts w:asciiTheme="minorHAnsi" w:eastAsiaTheme="minorHAnsi" w:hAnsiTheme="minorHAnsi" w:cstheme="minorBidi"/>
          <w:b/>
          <w:sz w:val="20"/>
          <w:szCs w:val="20"/>
          <w:lang w:val="fr-FR"/>
        </w:rPr>
        <w:t>Enoncé du</w:t>
      </w:r>
      <w:r w:rsidR="00272CC3" w:rsidRPr="00272CC3">
        <w:rPr>
          <w:rFonts w:asciiTheme="minorHAnsi" w:eastAsiaTheme="minorHAnsi" w:hAnsiTheme="minorHAnsi" w:cstheme="minorBidi"/>
          <w:b/>
          <w:sz w:val="20"/>
          <w:szCs w:val="20"/>
          <w:lang w:val="fr-FR"/>
        </w:rPr>
        <w:t xml:space="preserve"> problème</w:t>
      </w:r>
      <w:r w:rsidR="00272CC3" w:rsidRPr="00272CC3">
        <w:rPr>
          <w:rFonts w:asciiTheme="minorHAnsi" w:eastAsiaTheme="minorHAnsi" w:hAnsiTheme="minorHAnsi" w:cstheme="minorBidi"/>
          <w:sz w:val="20"/>
          <w:szCs w:val="20"/>
          <w:lang w:val="fr-FR"/>
        </w:rPr>
        <w:t xml:space="preserve">. Le NERF </w:t>
      </w:r>
      <w:r w:rsidRPr="005E3803">
        <w:rPr>
          <w:rFonts w:asciiTheme="minorHAnsi" w:eastAsiaTheme="minorHAnsi" w:hAnsiTheme="minorHAnsi" w:cstheme="minorBidi"/>
          <w:sz w:val="20"/>
          <w:szCs w:val="20"/>
          <w:lang w:val="fr-FR"/>
        </w:rPr>
        <w:t>spécifie la moyenne des émissions historiques de la province de Maï-Ndombe. Cependant, la province est caractérisée par des risques de déforestation hétérogène. Certains secteurs / chefferies à proximité de Kinshasa sont exposés à un risque élevé de déforestation et de dégradation future; d'autres, situés dans des zones reculées, présentent un risque moindre de déforestation, principalement dû aux augmentations de la population locale,</w:t>
      </w:r>
    </w:p>
    <w:p w14:paraId="4CF114E5" w14:textId="77777777" w:rsidR="005C3C79" w:rsidRPr="005E3803" w:rsidRDefault="005C3C79" w:rsidP="005C3C79">
      <w:pPr>
        <w:spacing w:before="60" w:after="60" w:line="264" w:lineRule="auto"/>
        <w:jc w:val="both"/>
        <w:rPr>
          <w:rFonts w:asciiTheme="minorHAnsi" w:eastAsiaTheme="minorHAnsi" w:hAnsiTheme="minorHAnsi" w:cstheme="minorBidi"/>
          <w:sz w:val="20"/>
          <w:szCs w:val="20"/>
          <w:lang w:val="fr-FR"/>
        </w:rPr>
      </w:pPr>
      <w:r w:rsidRPr="005E3803">
        <w:rPr>
          <w:rFonts w:asciiTheme="minorHAnsi" w:eastAsiaTheme="minorHAnsi" w:hAnsiTheme="minorHAnsi" w:cstheme="minorBidi"/>
          <w:sz w:val="20"/>
          <w:szCs w:val="20"/>
          <w:lang w:val="fr-FR"/>
        </w:rPr>
        <w:t>Le programme de RE met en œuvre une gamme d'activités qui seront récompensées pour leur performance soit indirectement via un système de paiement proxy; ou directement si imbriqué. Offrir les mêmes paiements pour la conservation d'un hectare de forêt dans toute la province créerait deux problèmes:</w:t>
      </w:r>
    </w:p>
    <w:p w14:paraId="57BB7A91" w14:textId="77777777" w:rsidR="005C3C79" w:rsidRPr="005E3803" w:rsidRDefault="005C3C79" w:rsidP="005C3C79">
      <w:pPr>
        <w:numPr>
          <w:ilvl w:val="0"/>
          <w:numId w:val="23"/>
        </w:numPr>
        <w:spacing w:before="60" w:after="60" w:line="264" w:lineRule="auto"/>
        <w:contextualSpacing/>
        <w:jc w:val="both"/>
        <w:rPr>
          <w:rFonts w:asciiTheme="minorHAnsi" w:eastAsiaTheme="minorHAnsi" w:hAnsiTheme="minorHAnsi" w:cstheme="minorBidi"/>
          <w:sz w:val="20"/>
          <w:szCs w:val="20"/>
          <w:lang w:val="fr-FR"/>
        </w:rPr>
      </w:pPr>
      <w:r w:rsidRPr="005E3803">
        <w:rPr>
          <w:rFonts w:asciiTheme="minorHAnsi" w:eastAsiaTheme="minorHAnsi" w:hAnsiTheme="minorHAnsi" w:cstheme="minorBidi"/>
          <w:sz w:val="20"/>
          <w:szCs w:val="20"/>
          <w:lang w:val="fr-FR"/>
        </w:rPr>
        <w:t xml:space="preserve">Premièrement, des paiements uniformes ne tenant pas compte du fait qu’un secteur peut avoir une tendance de déforestation à la hausse ou à la baisse (p.ex. en raison de la partie forestière restante très limitée) peut-être une façon inefficace de payer sur base de la performance. Certains secteurs bénéficieraient d’effets d’aubaine ; d’autres seraient confrontés à des difficultés de performer. Dans l’ensemble, les décaissements inappropriés de fonds limités peuvent réduire les chances du Programme RE à fonctionner de façon optimale. </w:t>
      </w:r>
    </w:p>
    <w:p w14:paraId="4E5A03A9" w14:textId="77777777" w:rsidR="005C3C79" w:rsidRPr="005E3803" w:rsidRDefault="005C3C79" w:rsidP="005C3C79">
      <w:pPr>
        <w:numPr>
          <w:ilvl w:val="0"/>
          <w:numId w:val="23"/>
        </w:numPr>
        <w:spacing w:before="60" w:after="60" w:line="264" w:lineRule="auto"/>
        <w:contextualSpacing/>
        <w:jc w:val="both"/>
        <w:rPr>
          <w:rFonts w:asciiTheme="minorHAnsi" w:eastAsiaTheme="minorHAnsi" w:hAnsiTheme="minorHAnsi" w:cstheme="minorBidi"/>
          <w:sz w:val="20"/>
          <w:szCs w:val="20"/>
          <w:lang w:val="fr-FR"/>
        </w:rPr>
      </w:pPr>
      <w:r w:rsidRPr="005E3803">
        <w:rPr>
          <w:rFonts w:asciiTheme="minorHAnsi" w:eastAsiaTheme="minorHAnsi" w:hAnsiTheme="minorHAnsi" w:cstheme="minorBidi"/>
          <w:sz w:val="20"/>
          <w:szCs w:val="20"/>
          <w:lang w:val="fr-FR"/>
        </w:rPr>
        <w:t>Deuxièmement, un paiement uniforme pour la conservation d'un hectare de forêt pourrait être injuste. Cela impliquerait qu'un secteur où vivent 10 personnes reçoive les mêmes paiements qu'un secteur où vivent 10 000 personnes. En effet, la densité de population diffère entre les secteurs de maximum 2 277% (min: Lokoloma 0,038 personnes / ha, max: Mongama, 0,859 personnes / ha). En supposant un paiement de 1 USD / ha pour stopper la déforestation se traduirait par des paiements de 26,5 USD par personne à Lokoloma, mais seulement 1,2 USD par personne à Mongama. Prenant en compte que la croissance démographique est un facteur clé de la déforestation, les paiements de conservation dans certaines régions peuvent être exagérément élevés comparé aux risques de déforestation; dans d'autres régions les paiements peuvent être top bas en considération des risques réels de déforestation et e dégradation des forêts .</w:t>
      </w:r>
    </w:p>
    <w:p w14:paraId="6E4B5551" w14:textId="77777777" w:rsidR="005C3C79" w:rsidRPr="005E3803" w:rsidRDefault="005C3C79" w:rsidP="005C3C79">
      <w:pPr>
        <w:spacing w:before="60" w:after="60" w:line="264" w:lineRule="auto"/>
        <w:jc w:val="both"/>
        <w:rPr>
          <w:rFonts w:asciiTheme="minorHAnsi" w:eastAsiaTheme="minorHAnsi" w:hAnsiTheme="minorHAnsi" w:cstheme="minorBidi"/>
          <w:sz w:val="20"/>
          <w:szCs w:val="20"/>
          <w:lang w:val="fr-FR"/>
        </w:rPr>
      </w:pPr>
      <w:r w:rsidRPr="005E3803">
        <w:rPr>
          <w:rFonts w:asciiTheme="minorHAnsi" w:eastAsiaTheme="minorHAnsi" w:hAnsiTheme="minorHAnsi" w:cstheme="minorBidi"/>
          <w:sz w:val="20"/>
          <w:szCs w:val="20"/>
          <w:lang w:val="fr-FR"/>
        </w:rPr>
        <w:t>Dans ce contexte, le Programme de RE a précisé dans son DPRE qu'il utilisera une carte des risques pour mettre en pratique ses activités d'atténuation. Ce document propose non seulement une carte des risques, mais simplement une estimation spécifique de la déforestation future pour chaque secteur et/ou chefferie.</w:t>
      </w:r>
    </w:p>
    <w:p w14:paraId="00FFE195" w14:textId="77777777" w:rsidR="00272CC3" w:rsidRPr="00272CC3" w:rsidRDefault="00272CC3" w:rsidP="00272CC3">
      <w:pPr>
        <w:spacing w:before="60" w:after="60" w:line="264" w:lineRule="auto"/>
        <w:jc w:val="both"/>
        <w:rPr>
          <w:rFonts w:asciiTheme="minorHAnsi" w:eastAsiaTheme="minorHAnsi" w:hAnsiTheme="minorHAnsi" w:cstheme="minorBidi"/>
          <w:sz w:val="20"/>
          <w:szCs w:val="20"/>
          <w:lang w:val="fr-FR"/>
        </w:rPr>
      </w:pPr>
    </w:p>
    <w:p w14:paraId="5EBFA4AE" w14:textId="77777777" w:rsidR="005C3C79" w:rsidRPr="005E3803" w:rsidRDefault="00272CC3" w:rsidP="005C3C79">
      <w:pPr>
        <w:spacing w:before="60" w:after="60" w:line="264" w:lineRule="auto"/>
        <w:jc w:val="both"/>
        <w:rPr>
          <w:rFonts w:asciiTheme="minorHAnsi" w:eastAsiaTheme="minorHAnsi" w:hAnsiTheme="minorHAnsi" w:cstheme="minorBidi"/>
          <w:sz w:val="20"/>
          <w:szCs w:val="20"/>
          <w:lang w:val="fr-FR"/>
        </w:rPr>
      </w:pPr>
      <w:r w:rsidRPr="00272CC3">
        <w:rPr>
          <w:rFonts w:asciiTheme="minorHAnsi" w:eastAsiaTheme="minorHAnsi" w:hAnsiTheme="minorHAnsi" w:cstheme="minorBidi"/>
          <w:b/>
          <w:sz w:val="20"/>
          <w:szCs w:val="20"/>
          <w:lang w:val="fr-FR"/>
        </w:rPr>
        <w:t>Quelles activités peuvent bénéficier des LPB?</w:t>
      </w:r>
      <w:r w:rsidRPr="00272CC3">
        <w:rPr>
          <w:rFonts w:asciiTheme="minorHAnsi" w:eastAsiaTheme="minorHAnsi" w:hAnsiTheme="minorHAnsi" w:cstheme="minorBidi"/>
          <w:sz w:val="20"/>
          <w:szCs w:val="20"/>
          <w:lang w:val="fr-FR"/>
        </w:rPr>
        <w:t xml:space="preserve"> Le programme </w:t>
      </w:r>
      <w:r w:rsidR="005C3C79" w:rsidRPr="005E3803">
        <w:rPr>
          <w:rFonts w:asciiTheme="minorHAnsi" w:eastAsiaTheme="minorHAnsi" w:hAnsiTheme="minorHAnsi" w:cstheme="minorBidi"/>
          <w:sz w:val="20"/>
          <w:szCs w:val="20"/>
          <w:lang w:val="fr-FR"/>
        </w:rPr>
        <w:t xml:space="preserve">RE prévoit de mettre en œuvre huit activités d'atténuation. Il est important de noter que les LPB ne peuvent pas être utilisés pour tous les huit activités. Certaines activités, telles que l'investissement dans le reboisement ou la régénération naturelle assistée, sont déterminées par les coûts en capital et en main-d'œuvre. Cependant, les LPB sont envisagés pour informer le développement des activités de conservation communautaire. Cette activité importante devrait contribuer à 60,9% des réductions d'émissions totales générées par le programme RE (voir le Document de Programme de Réduction d’Emissions). </w:t>
      </w:r>
      <w:r w:rsidR="005C3C79" w:rsidRPr="005E3803">
        <w:rPr>
          <w:rFonts w:asciiTheme="minorHAnsi" w:eastAsiaTheme="minorHAnsi" w:hAnsiTheme="minorHAnsi" w:cstheme="minorBidi"/>
          <w:sz w:val="20"/>
          <w:szCs w:val="20"/>
          <w:shd w:val="clear" w:color="auto" w:fill="FFFFFF" w:themeFill="background1"/>
          <w:lang w:val="fr-FR"/>
        </w:rPr>
        <w:t>De plus, les LPB peuvent informer sur l'imbrication de grandes activités, c'est-à-dire qui ne bénéficient pas d'investissements PIF et de paiements à base de proxy, mais qui peuvent être attribuées directement pour leur performance.</w:t>
      </w:r>
    </w:p>
    <w:p w14:paraId="37ECC283" w14:textId="77777777" w:rsidR="00272CC3" w:rsidRPr="00272CC3" w:rsidRDefault="00272CC3" w:rsidP="00272CC3">
      <w:pPr>
        <w:spacing w:before="60" w:after="60" w:line="264" w:lineRule="auto"/>
        <w:jc w:val="both"/>
        <w:rPr>
          <w:rFonts w:asciiTheme="minorHAnsi" w:eastAsiaTheme="minorHAnsi" w:hAnsiTheme="minorHAnsi" w:cstheme="minorBidi"/>
          <w:sz w:val="20"/>
          <w:szCs w:val="20"/>
          <w:lang w:val="fr-FR"/>
        </w:rPr>
      </w:pPr>
    </w:p>
    <w:p w14:paraId="10EEF462" w14:textId="7C454C85" w:rsidR="00272CC3" w:rsidRPr="00272CC3" w:rsidRDefault="00272CC3" w:rsidP="00272CC3">
      <w:pPr>
        <w:spacing w:before="60" w:after="60" w:line="264" w:lineRule="auto"/>
        <w:jc w:val="both"/>
        <w:rPr>
          <w:rFonts w:asciiTheme="minorHAnsi" w:eastAsiaTheme="minorHAnsi" w:hAnsiTheme="minorHAnsi" w:cstheme="minorBidi"/>
          <w:sz w:val="20"/>
          <w:szCs w:val="20"/>
          <w:lang w:val="fr-FR"/>
        </w:rPr>
      </w:pPr>
      <w:r w:rsidRPr="00272CC3">
        <w:rPr>
          <w:rFonts w:asciiTheme="minorHAnsi" w:eastAsiaTheme="minorHAnsi" w:hAnsiTheme="minorHAnsi" w:cstheme="minorBidi"/>
          <w:b/>
          <w:sz w:val="20"/>
          <w:szCs w:val="20"/>
          <w:lang w:val="fr-FR"/>
        </w:rPr>
        <w:t>Considération des peuples autochtones.</w:t>
      </w:r>
      <w:r w:rsidRPr="00272CC3">
        <w:rPr>
          <w:rFonts w:asciiTheme="minorHAnsi" w:eastAsiaTheme="minorHAnsi" w:hAnsiTheme="minorHAnsi" w:cstheme="minorBidi"/>
          <w:sz w:val="20"/>
          <w:szCs w:val="20"/>
          <w:lang w:val="fr-FR"/>
        </w:rPr>
        <w:t xml:space="preserve"> Le plan de partage </w:t>
      </w:r>
      <w:r w:rsidR="005C3C79" w:rsidRPr="005E3803">
        <w:rPr>
          <w:rFonts w:asciiTheme="minorHAnsi" w:eastAsiaTheme="minorHAnsi" w:hAnsiTheme="minorHAnsi" w:cstheme="minorBidi"/>
          <w:sz w:val="20"/>
          <w:szCs w:val="20"/>
          <w:lang w:val="fr-FR"/>
        </w:rPr>
        <w:t xml:space="preserve">des bénéfices (PPB) prévoit que 2% de la valeur de l’ERPA nominale soient directement alloués aux populations autochtones vivant dans la zone du programme RE. En outre, les populations autochtones peuvent bénéficier de l'utilisation des LPB pour leurs activités d'atténuation. Les LPB peuvent être utilisés d’une part pour i) imbrication  des activités d'atténuation des </w:t>
      </w:r>
      <w:r w:rsidR="005C3C79" w:rsidRPr="005E3803">
        <w:rPr>
          <w:rFonts w:asciiTheme="minorHAnsi" w:eastAsiaTheme="minorHAnsi" w:hAnsiTheme="minorHAnsi" w:cstheme="minorBidi"/>
          <w:sz w:val="20"/>
          <w:szCs w:val="20"/>
          <w:lang w:val="fr-FR"/>
        </w:rPr>
        <w:lastRenderedPageBreak/>
        <w:t>populations autochtones issu du paiement direct sur la performance; ou bien participer de façon alternative au schéma général de paiement proxy du Programme de RE (si non imbriqué).</w:t>
      </w:r>
    </w:p>
    <w:p w14:paraId="3A221072" w14:textId="77777777" w:rsidR="00272CC3" w:rsidRDefault="00272CC3" w:rsidP="00272CC3">
      <w:pPr>
        <w:spacing w:before="60" w:after="60" w:line="264" w:lineRule="auto"/>
        <w:jc w:val="both"/>
        <w:rPr>
          <w:rFonts w:asciiTheme="minorHAnsi" w:eastAsiaTheme="minorHAnsi" w:hAnsiTheme="minorHAnsi" w:cstheme="minorBidi"/>
          <w:sz w:val="20"/>
          <w:szCs w:val="20"/>
          <w:lang w:val="fr-FR"/>
        </w:rPr>
      </w:pPr>
    </w:p>
    <w:p w14:paraId="5D151E15" w14:textId="77777777" w:rsidR="005C3C79" w:rsidRPr="005E3803" w:rsidRDefault="005C3C79" w:rsidP="005C3C79">
      <w:pPr>
        <w:spacing w:before="60" w:after="60" w:line="264" w:lineRule="auto"/>
        <w:jc w:val="both"/>
        <w:rPr>
          <w:rFonts w:hAnsi="Calibri"/>
          <w:sz w:val="20"/>
          <w:szCs w:val="20"/>
          <w:lang w:val="fr-BE"/>
        </w:rPr>
      </w:pPr>
      <w:r w:rsidRPr="005E3803">
        <w:rPr>
          <w:rFonts w:hAnsi="Calibri"/>
          <w:b/>
          <w:sz w:val="20"/>
          <w:szCs w:val="20"/>
          <w:lang w:val="fr-BE"/>
        </w:rPr>
        <w:t>Réduction des coûts de Transaction</w:t>
      </w:r>
      <w:r w:rsidRPr="005E3803">
        <w:rPr>
          <w:rFonts w:hAnsi="Calibri"/>
          <w:sz w:val="20"/>
          <w:szCs w:val="20"/>
          <w:lang w:val="fr-BE"/>
        </w:rPr>
        <w:t>.  La version actuelle du PPB prévoit que les projets peuvent être imbriqués et par conséquent recevront des paiements directs pour leur performance. Pour devenir admissible, le PPB prévoit que les projets pour être imbriqués, doivent élaborer leur propre référence et  la documentation technique connexe menant à des coûts de transaction élevés et, éventuellement, une pluralité des approches de référence. LPB peut éclairer le processus d’imbrication en fournissant une référence commune, ce qui réduira considérablement les coûts de transaction pour être imbriqué.</w:t>
      </w:r>
    </w:p>
    <w:p w14:paraId="7E494CD2" w14:textId="77777777" w:rsidR="005C3C79" w:rsidRPr="005C3C79" w:rsidRDefault="005C3C79" w:rsidP="00272CC3">
      <w:pPr>
        <w:spacing w:before="60" w:after="60" w:line="264" w:lineRule="auto"/>
        <w:jc w:val="both"/>
        <w:rPr>
          <w:rFonts w:asciiTheme="minorHAnsi" w:eastAsiaTheme="minorHAnsi" w:hAnsiTheme="minorHAnsi" w:cstheme="minorBidi"/>
          <w:sz w:val="20"/>
          <w:szCs w:val="20"/>
          <w:lang w:val="fr-BE"/>
        </w:rPr>
      </w:pPr>
    </w:p>
    <w:p w14:paraId="0C40BB01" w14:textId="77777777" w:rsidR="005C3C79" w:rsidRPr="005E3803" w:rsidRDefault="00272CC3" w:rsidP="005C3C79">
      <w:pPr>
        <w:spacing w:before="60" w:after="60" w:line="264" w:lineRule="auto"/>
        <w:jc w:val="both"/>
        <w:rPr>
          <w:rFonts w:asciiTheme="minorHAnsi" w:eastAsiaTheme="minorHAnsi" w:hAnsiTheme="minorHAnsi" w:cstheme="minorBidi"/>
          <w:sz w:val="20"/>
          <w:szCs w:val="20"/>
          <w:lang w:val="fr-FR"/>
        </w:rPr>
      </w:pPr>
      <w:r w:rsidRPr="00272CC3">
        <w:rPr>
          <w:rFonts w:asciiTheme="minorHAnsi" w:eastAsiaTheme="minorHAnsi" w:hAnsiTheme="minorHAnsi" w:cstheme="minorBidi"/>
          <w:b/>
          <w:sz w:val="20"/>
          <w:szCs w:val="20"/>
          <w:lang w:val="fr-FR"/>
        </w:rPr>
        <w:t>Cohérence avec le cadre méthodologique du FCPF.</w:t>
      </w:r>
      <w:r w:rsidRPr="00272CC3">
        <w:rPr>
          <w:rFonts w:asciiTheme="minorHAnsi" w:eastAsiaTheme="minorHAnsi" w:hAnsiTheme="minorHAnsi" w:cstheme="minorBidi"/>
          <w:sz w:val="20"/>
          <w:szCs w:val="20"/>
          <w:lang w:val="fr-FR"/>
        </w:rPr>
        <w:t xml:space="preserve"> Le MF </w:t>
      </w:r>
      <w:r w:rsidR="005C3C79" w:rsidRPr="005E3803">
        <w:rPr>
          <w:rFonts w:asciiTheme="minorHAnsi" w:eastAsiaTheme="minorHAnsi" w:hAnsiTheme="minorHAnsi" w:cstheme="minorBidi"/>
          <w:sz w:val="20"/>
          <w:szCs w:val="20"/>
          <w:lang w:val="fr-FR"/>
        </w:rPr>
        <w:t>détermine les règles pour le développement du NERF, le programme RE ainsi que son suivi et rapportage au Fonds Carbone du FCPF. Le NERF a été déterminé à un niveau d'émission de 42,07 millions de tonnes CO2 et un ajustement de 5,61 millions de tonnes CO2 pour prendre en compte une augmentation probable de la déforestation future. Il est important de noter que les LPB ne proposent pas de niveau d'émission alternatif pour la déclaration au FCPF.</w:t>
      </w:r>
    </w:p>
    <w:p w14:paraId="2A52C10C" w14:textId="77777777" w:rsidR="005C3C79" w:rsidRPr="005E3803" w:rsidRDefault="005C3C79" w:rsidP="005C3C79">
      <w:pPr>
        <w:spacing w:before="60" w:after="60" w:line="264" w:lineRule="auto"/>
        <w:jc w:val="both"/>
        <w:rPr>
          <w:rFonts w:asciiTheme="minorHAnsi" w:eastAsiaTheme="minorHAnsi" w:hAnsiTheme="minorHAnsi" w:cstheme="minorBidi"/>
          <w:sz w:val="20"/>
          <w:szCs w:val="20"/>
          <w:lang w:val="fr-FR"/>
        </w:rPr>
      </w:pPr>
      <w:r w:rsidRPr="005E3803">
        <w:rPr>
          <w:rFonts w:asciiTheme="minorHAnsi" w:eastAsiaTheme="minorHAnsi" w:hAnsiTheme="minorHAnsi" w:cstheme="minorBidi"/>
          <w:sz w:val="20"/>
          <w:szCs w:val="20"/>
          <w:lang w:val="fr-FR"/>
        </w:rPr>
        <w:t>Le NERF est basé sur les émissions historiques sur la période de référence, de 2004 à 2014. Les Bases de Performance Locales projettent toutefois la déforestation future au cours de la période ERPA 2018-2020. Les estimations d'émissions pour un secteur ne sont pas identiques. Cependant, la somme de tous les LPB correspond au NERF plus l'ajustement, tel qu'approuvé par le Fonds Carbone du FCPF et les pays donateurs. Par conséquent, les LPB respectent le cadre méthodologique, mais ne sont qu'un outil pour déterminer des paiements internes équitables et efficaces pour le rendement.</w:t>
      </w:r>
    </w:p>
    <w:p w14:paraId="701E2855" w14:textId="77777777" w:rsidR="00272CC3" w:rsidRPr="00272CC3" w:rsidRDefault="00272CC3" w:rsidP="00272CC3">
      <w:pPr>
        <w:spacing w:before="60" w:after="60" w:line="264" w:lineRule="auto"/>
        <w:jc w:val="both"/>
        <w:rPr>
          <w:rFonts w:asciiTheme="minorHAnsi" w:eastAsiaTheme="minorHAnsi" w:hAnsiTheme="minorHAnsi" w:cstheme="minorBidi"/>
          <w:sz w:val="20"/>
          <w:szCs w:val="20"/>
          <w:lang w:val="fr-FR"/>
        </w:rPr>
      </w:pPr>
    </w:p>
    <w:p w14:paraId="38920718" w14:textId="77777777" w:rsidR="003C0BD3" w:rsidRPr="005E3803" w:rsidRDefault="00272CC3" w:rsidP="003C0BD3">
      <w:pPr>
        <w:spacing w:before="60" w:after="60" w:line="264" w:lineRule="auto"/>
        <w:jc w:val="both"/>
        <w:rPr>
          <w:rFonts w:asciiTheme="minorHAnsi" w:eastAsiaTheme="minorHAnsi" w:hAnsiTheme="minorHAnsi" w:cstheme="minorBidi"/>
          <w:sz w:val="20"/>
          <w:szCs w:val="20"/>
          <w:lang w:val="fr-FR"/>
        </w:rPr>
      </w:pPr>
      <w:r w:rsidRPr="00272CC3">
        <w:rPr>
          <w:rFonts w:asciiTheme="minorHAnsi" w:eastAsiaTheme="minorHAnsi" w:hAnsiTheme="minorHAnsi" w:cstheme="minorBidi"/>
          <w:b/>
          <w:sz w:val="20"/>
          <w:szCs w:val="20"/>
          <w:lang w:val="fr-FR"/>
        </w:rPr>
        <w:t>Vue d’ensemble de l'approche méthodologique.</w:t>
      </w:r>
      <w:r w:rsidRPr="00272CC3">
        <w:rPr>
          <w:rFonts w:asciiTheme="minorHAnsi" w:eastAsiaTheme="minorHAnsi" w:hAnsiTheme="minorHAnsi" w:cstheme="minorBidi"/>
          <w:sz w:val="20"/>
          <w:szCs w:val="20"/>
          <w:lang w:val="fr-FR"/>
        </w:rPr>
        <w:t xml:space="preserve"> Le développement de bases de performances localisées suit</w:t>
      </w:r>
      <w:r w:rsidR="003C0BD3">
        <w:rPr>
          <w:rFonts w:asciiTheme="minorHAnsi" w:eastAsiaTheme="minorHAnsi" w:hAnsiTheme="minorHAnsi" w:cstheme="minorBidi"/>
          <w:sz w:val="20"/>
          <w:szCs w:val="20"/>
          <w:lang w:val="fr-FR"/>
        </w:rPr>
        <w:t xml:space="preserve"> </w:t>
      </w:r>
      <w:r w:rsidR="003C0BD3" w:rsidRPr="005E3803">
        <w:rPr>
          <w:rFonts w:asciiTheme="minorHAnsi" w:eastAsiaTheme="minorHAnsi" w:hAnsiTheme="minorHAnsi" w:cstheme="minorBidi"/>
          <w:sz w:val="20"/>
          <w:szCs w:val="20"/>
          <w:lang w:val="fr-FR"/>
        </w:rPr>
        <w:t>plusieurs étapes illustrées par la figure 1 pour deux secteurs avec un niveau d'émission croissant (Bateke Sud, bleu, Mfimi, vert) et un avec un secteur avec un niveau d'émission décroissant (Kangara, rouge). Le point de départ de l'analyse forme le NERF tel qu'approuvé par le Fonds Carbone du FCPF. Ce NERF détermine des émissions spécifiques de 3,96 tCO2 par hectare de forêt qui sont identiques pour tous les secteurs.</w:t>
      </w:r>
    </w:p>
    <w:p w14:paraId="5526F23E" w14:textId="77777777" w:rsidR="003C0BD3" w:rsidRPr="005E3803" w:rsidRDefault="003C0BD3" w:rsidP="003C0BD3">
      <w:pPr>
        <w:spacing w:before="60" w:after="60" w:line="264" w:lineRule="auto"/>
        <w:jc w:val="both"/>
        <w:rPr>
          <w:rFonts w:asciiTheme="minorHAnsi" w:eastAsiaTheme="minorHAnsi" w:hAnsiTheme="minorHAnsi" w:cstheme="minorBidi"/>
          <w:sz w:val="20"/>
          <w:szCs w:val="20"/>
          <w:lang w:val="fr-FR"/>
        </w:rPr>
      </w:pPr>
      <w:r w:rsidRPr="005E3803">
        <w:rPr>
          <w:rFonts w:asciiTheme="minorHAnsi" w:eastAsiaTheme="minorHAnsi" w:hAnsiTheme="minorHAnsi" w:cstheme="minorBidi"/>
          <w:sz w:val="20"/>
          <w:szCs w:val="20"/>
          <w:lang w:val="fr-FR"/>
        </w:rPr>
        <w:t>Dans une prochaine étape, les LPB considèrent les superficies effectivement déboisées par secteur pendant la période de référence historique 2004 - 2014. Cela entraîne une augmentation des niveaux d'émission spécifiques pour Mfimi (6,96tCO2 / ha) et Bateke Sud (10,40tCO2 / ha), mais diminue le niveau d'émission de Kangara (2,33tCO2 / ha).</w:t>
      </w:r>
    </w:p>
    <w:p w14:paraId="4FFE4B26" w14:textId="52281C26" w:rsidR="003C0BD3" w:rsidRPr="00272CC3" w:rsidRDefault="003C0BD3" w:rsidP="003C0BD3">
      <w:pPr>
        <w:spacing w:before="60" w:after="60" w:line="264" w:lineRule="auto"/>
        <w:jc w:val="both"/>
        <w:rPr>
          <w:rFonts w:asciiTheme="minorHAnsi" w:eastAsiaTheme="minorHAnsi" w:hAnsiTheme="minorHAnsi" w:cstheme="minorBidi"/>
          <w:sz w:val="20"/>
          <w:szCs w:val="20"/>
          <w:lang w:val="es-ES"/>
        </w:rPr>
      </w:pPr>
      <w:r w:rsidRPr="005E3803">
        <w:rPr>
          <w:rFonts w:asciiTheme="minorHAnsi" w:eastAsiaTheme="minorHAnsi" w:hAnsiTheme="minorHAnsi" w:cstheme="minorBidi"/>
          <w:sz w:val="20"/>
          <w:szCs w:val="20"/>
          <w:lang w:val="fr-FR"/>
        </w:rPr>
        <w:t xml:space="preserve">Enfin, nous effectuons une analyse de tendance. Si le secteur présente une tendance fiable, la tendance est utilisée pour prévoir la déforestation future au cours de la période de l'Accord d'Achat de Réduction des Emissions (de 2018 à 2022). Il en résulte une augmentation des émissions de référence par ex. pour Mfimi qui est alimenté par i.) L'ajustement spécifié par le programme RE et ii.) Une réduction du niveau d'émission historique des secteurs qui ont une tendance décroissante (par exemple Kangara) et des secteurs qui ont une tendance incertaine (par exemple Bateke Sud). Cet algorithme produit la référence de performance localisée finale, par ex. </w:t>
      </w:r>
      <w:r w:rsidRPr="005E3803">
        <w:rPr>
          <w:rFonts w:asciiTheme="minorHAnsi" w:eastAsiaTheme="minorHAnsi" w:hAnsiTheme="minorHAnsi" w:cstheme="minorBidi"/>
          <w:sz w:val="20"/>
          <w:szCs w:val="20"/>
          <w:lang w:val="es-ES"/>
        </w:rPr>
        <w:t>Mfimi 11,81 tCO2 / ha, Bateke Sud, 7,96 tCO2 / ha et pour Kangara 1,78 tCO2 / ha.</w:t>
      </w:r>
    </w:p>
    <w:p w14:paraId="356BCC82" w14:textId="226878BA" w:rsidR="00272CC3" w:rsidRPr="00272CC3" w:rsidRDefault="00272CC3" w:rsidP="00272CC3">
      <w:pPr>
        <w:spacing w:before="60" w:after="60" w:line="264" w:lineRule="auto"/>
        <w:jc w:val="both"/>
        <w:rPr>
          <w:rFonts w:asciiTheme="minorHAnsi" w:eastAsiaTheme="minorHAnsi" w:hAnsiTheme="minorHAnsi" w:cstheme="minorBidi"/>
          <w:sz w:val="20"/>
          <w:szCs w:val="20"/>
          <w:lang w:val="es-ES"/>
        </w:rPr>
      </w:pPr>
      <w:r w:rsidRPr="00272CC3">
        <w:rPr>
          <w:rFonts w:asciiTheme="minorHAnsi" w:eastAsiaTheme="minorHAnsi" w:hAnsiTheme="minorHAnsi" w:cstheme="minorBidi"/>
          <w:sz w:val="20"/>
          <w:szCs w:val="20"/>
          <w:lang w:val="es-ES"/>
        </w:rPr>
        <w:t>.</w:t>
      </w:r>
    </w:p>
    <w:tbl>
      <w:tblPr>
        <w:tblStyle w:val="Tabellenraster1"/>
        <w:tblpPr w:leftFromText="141" w:rightFromText="141" w:vertAnchor="text" w:horzAnchor="margin"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440"/>
      </w:tblGrid>
      <w:tr w:rsidR="00272CC3" w:rsidRPr="00272CC3" w14:paraId="581E80DE" w14:textId="77777777" w:rsidTr="00B65E6C">
        <w:tc>
          <w:tcPr>
            <w:tcW w:w="6440" w:type="dxa"/>
          </w:tcPr>
          <w:p w14:paraId="03915D70" w14:textId="225D4D47" w:rsidR="00272CC3" w:rsidRPr="00785A30" w:rsidRDefault="00272CC3" w:rsidP="00272CC3">
            <w:pPr>
              <w:keepNext/>
              <w:spacing w:before="60" w:after="60" w:line="264" w:lineRule="auto"/>
              <w:jc w:val="both"/>
              <w:rPr>
                <w:rFonts w:hAnsi="Calibri"/>
                <w:color w:val="4F81BD"/>
                <w:sz w:val="20"/>
                <w:szCs w:val="20"/>
                <w:lang w:val="fr-FR"/>
              </w:rPr>
            </w:pPr>
            <w:bookmarkStart w:id="2" w:name="_Toc499031349"/>
            <w:r w:rsidRPr="00785A30">
              <w:rPr>
                <w:rFonts w:hAnsi="Calibri"/>
                <w:color w:val="4F81BD"/>
                <w:sz w:val="20"/>
                <w:szCs w:val="20"/>
                <w:lang w:val="fr-FR"/>
              </w:rPr>
              <w:t xml:space="preserve">Figure </w:t>
            </w:r>
            <w:r w:rsidRPr="00272CC3">
              <w:rPr>
                <w:rFonts w:hAnsi="Calibri"/>
                <w:color w:val="4F81BD"/>
                <w:sz w:val="20"/>
                <w:szCs w:val="20"/>
                <w:lang w:val="en-US"/>
              </w:rPr>
              <w:fldChar w:fldCharType="begin"/>
            </w:r>
            <w:r w:rsidRPr="00785A30">
              <w:rPr>
                <w:rFonts w:hAnsi="Calibri"/>
                <w:color w:val="4F81BD"/>
                <w:sz w:val="20"/>
                <w:szCs w:val="20"/>
                <w:lang w:val="fr-FR"/>
              </w:rPr>
              <w:instrText xml:space="preserve"> SEQ Figure \* ARABIC </w:instrText>
            </w:r>
            <w:r w:rsidRPr="00272CC3">
              <w:rPr>
                <w:rFonts w:hAnsi="Calibri"/>
                <w:color w:val="4F81BD"/>
                <w:sz w:val="20"/>
                <w:szCs w:val="20"/>
                <w:lang w:val="en-US"/>
              </w:rPr>
              <w:fldChar w:fldCharType="separate"/>
            </w:r>
            <w:r w:rsidR="00B65E6C" w:rsidRPr="00785A30">
              <w:rPr>
                <w:rFonts w:hAnsi="Calibri"/>
                <w:noProof/>
                <w:color w:val="4F81BD"/>
                <w:sz w:val="20"/>
                <w:szCs w:val="20"/>
                <w:lang w:val="fr-FR"/>
              </w:rPr>
              <w:t>1</w:t>
            </w:r>
            <w:r w:rsidRPr="00272CC3">
              <w:rPr>
                <w:rFonts w:hAnsi="Calibri"/>
                <w:color w:val="4F81BD"/>
                <w:sz w:val="20"/>
                <w:szCs w:val="20"/>
                <w:lang w:val="en-US"/>
              </w:rPr>
              <w:fldChar w:fldCharType="end"/>
            </w:r>
            <w:r w:rsidRPr="00785A30">
              <w:rPr>
                <w:rFonts w:hAnsi="Calibri"/>
                <w:color w:val="4F81BD"/>
                <w:sz w:val="20"/>
                <w:szCs w:val="20"/>
                <w:lang w:val="fr-FR"/>
              </w:rPr>
              <w:t xml:space="preserve">: Example </w:t>
            </w:r>
            <w:r w:rsidR="00785A30" w:rsidRPr="00785A30">
              <w:rPr>
                <w:rFonts w:hAnsi="Calibri"/>
                <w:color w:val="4F81BD"/>
                <w:sz w:val="20"/>
                <w:szCs w:val="20"/>
                <w:lang w:val="fr-FR"/>
              </w:rPr>
              <w:t>–</w:t>
            </w:r>
            <w:r w:rsidRPr="00785A30">
              <w:rPr>
                <w:rFonts w:hAnsi="Calibri"/>
                <w:color w:val="4F81BD"/>
                <w:sz w:val="20"/>
                <w:szCs w:val="20"/>
                <w:lang w:val="fr-FR"/>
              </w:rPr>
              <w:t xml:space="preserve"> </w:t>
            </w:r>
            <w:r w:rsidR="00785A30" w:rsidRPr="00785A30">
              <w:rPr>
                <w:rFonts w:hAnsi="Calibri"/>
                <w:color w:val="4F81BD"/>
                <w:sz w:val="20"/>
                <w:szCs w:val="20"/>
                <w:lang w:val="fr-FR"/>
              </w:rPr>
              <w:t>du moyen au LPB</w:t>
            </w:r>
            <w:bookmarkEnd w:id="2"/>
          </w:p>
          <w:p w14:paraId="7ABA4CBA" w14:textId="77777777" w:rsidR="00272CC3" w:rsidRPr="00272CC3" w:rsidRDefault="00272CC3" w:rsidP="00272CC3">
            <w:pPr>
              <w:spacing w:before="60" w:after="60" w:line="264" w:lineRule="auto"/>
              <w:jc w:val="both"/>
              <w:rPr>
                <w:rFonts w:hAnsi="Calibri"/>
                <w:sz w:val="20"/>
                <w:szCs w:val="20"/>
                <w:lang w:val="en-US"/>
              </w:rPr>
            </w:pPr>
            <w:r w:rsidRPr="00272CC3">
              <w:rPr>
                <w:rFonts w:hAnsi="Calibri"/>
                <w:noProof/>
                <w:sz w:val="20"/>
                <w:szCs w:val="20"/>
                <w:lang w:val="fr-FR" w:eastAsia="fr-FR"/>
              </w:rPr>
              <w:lastRenderedPageBreak/>
              <w:drawing>
                <wp:inline distT="0" distB="0" distL="0" distR="0" wp14:anchorId="7A360E25" wp14:editId="06C98AA5">
                  <wp:extent cx="4000500" cy="2400300"/>
                  <wp:effectExtent l="0" t="0" r="0" b="0"/>
                  <wp:docPr id="77" name="Diagramm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305D9837" w14:textId="60E3B4F7" w:rsidR="00272CC3" w:rsidRPr="00B65E6C" w:rsidRDefault="003C0BD3" w:rsidP="00B65E6C">
      <w:pPr>
        <w:spacing w:before="60" w:after="60" w:line="264" w:lineRule="auto"/>
        <w:jc w:val="both"/>
        <w:rPr>
          <w:lang w:val="fr-FR"/>
        </w:rPr>
      </w:pPr>
      <w:r>
        <w:rPr>
          <w:rFonts w:asciiTheme="minorHAnsi" w:eastAsiaTheme="minorHAnsi" w:hAnsiTheme="minorHAnsi" w:cstheme="minorBidi"/>
          <w:sz w:val="20"/>
          <w:szCs w:val="20"/>
          <w:lang w:val="fr-FR"/>
        </w:rPr>
        <w:lastRenderedPageBreak/>
        <w:t xml:space="preserve">Suivant </w:t>
      </w:r>
      <w:r w:rsidRPr="005E3803">
        <w:rPr>
          <w:rFonts w:asciiTheme="minorHAnsi" w:eastAsiaTheme="minorHAnsi" w:hAnsiTheme="minorHAnsi" w:cstheme="minorBidi"/>
          <w:sz w:val="20"/>
          <w:szCs w:val="20"/>
          <w:lang w:val="fr-FR"/>
        </w:rPr>
        <w:t>l’analyse ci-dessus, Mfimi est identifié comme le secteur, avec le plus haut niveau d'émissions futures durant la période de l’ERPA (c.-à-d. émissions par hectare de forêt). Cette analyse est basée sur les trois critères suivants, i) la déforestation historique réelle dans le secteur, ii) une tendance fiable, qui permet de prévoir la déforestation future. L'augmentation de la déforestation future a été confirmée. iii) par l'augmentation de la population du secteur et il a également été confirmé que les zones forestières à déboiser pendant la période 2018-2022 existent (encore) et sont bien accessibles à partir des villages. Par conséquent, Mfimi recevra des paiements plus élevés pour la conservation d'un hectare de forêt (comparé aux secteurs à faibles niveaux d'émission) et pourra également être envisagé pour des investissements supérieurs à la moyenne dans les activités d'atténuation tout en respectant l'égalité d'accès aux fonds REDD +.</w:t>
      </w:r>
    </w:p>
    <w:p w14:paraId="732300F7" w14:textId="77777777" w:rsidR="00272CC3" w:rsidRPr="00B65E6C" w:rsidRDefault="00272CC3" w:rsidP="00B65E6C">
      <w:pPr>
        <w:rPr>
          <w:lang w:val="fr-FR"/>
        </w:rPr>
      </w:pPr>
    </w:p>
    <w:p w14:paraId="5DDA73BD" w14:textId="5DF194CE" w:rsidR="00870B3D" w:rsidRDefault="00882DAA">
      <w:pPr>
        <w:pStyle w:val="Titre1"/>
        <w:numPr>
          <w:ilvl w:val="0"/>
          <w:numId w:val="0"/>
        </w:numPr>
        <w:ind w:left="432" w:hanging="432"/>
        <w:rPr>
          <w:lang w:val="en-US"/>
        </w:rPr>
      </w:pPr>
      <w:bookmarkStart w:id="3" w:name="_Toc499032115"/>
      <w:r>
        <w:rPr>
          <w:lang w:val="en-US"/>
        </w:rPr>
        <w:t>Executive Summary</w:t>
      </w:r>
      <w:bookmarkEnd w:id="3"/>
    </w:p>
    <w:p w14:paraId="2096FCCB" w14:textId="77777777" w:rsidR="00870B3D" w:rsidRPr="00B65E6C" w:rsidRDefault="00882DAA" w:rsidP="00B65E6C">
      <w:pPr>
        <w:spacing w:before="60" w:after="60" w:line="264" w:lineRule="auto"/>
        <w:jc w:val="both"/>
        <w:rPr>
          <w:rFonts w:hAnsi="Calibri"/>
          <w:sz w:val="20"/>
          <w:szCs w:val="20"/>
          <w:lang w:val="en-US"/>
        </w:rPr>
      </w:pPr>
      <w:r w:rsidRPr="00B65E6C">
        <w:rPr>
          <w:rFonts w:hAnsi="Calibri"/>
          <w:sz w:val="20"/>
          <w:szCs w:val="20"/>
          <w:lang w:val="en-US"/>
        </w:rPr>
        <w:t>This paper introduces the concept of Local Performance Baselines (LPB), which amends the historic Reference Emission Level produced by the ER Program to a local estimate for future deforestation. This may serve as basis for an optimized utilization of funds regarding the achievement of emission reductions by the various activities planned to be financed in the course of implementation.</w:t>
      </w:r>
    </w:p>
    <w:p w14:paraId="5B6CB722" w14:textId="77777777" w:rsidR="00870B3D" w:rsidRPr="00B65E6C" w:rsidRDefault="00870B3D" w:rsidP="00B65E6C">
      <w:pPr>
        <w:spacing w:before="60" w:after="60" w:line="264" w:lineRule="auto"/>
        <w:jc w:val="both"/>
        <w:rPr>
          <w:rFonts w:hAnsi="Calibri"/>
          <w:b/>
          <w:sz w:val="20"/>
          <w:szCs w:val="20"/>
          <w:lang w:val="en-US"/>
        </w:rPr>
      </w:pPr>
    </w:p>
    <w:p w14:paraId="74BA86D0" w14:textId="77777777" w:rsidR="00870B3D" w:rsidRPr="00B65E6C" w:rsidRDefault="00882DAA" w:rsidP="00B65E6C">
      <w:pPr>
        <w:spacing w:before="60" w:after="60" w:line="264" w:lineRule="auto"/>
        <w:jc w:val="both"/>
        <w:rPr>
          <w:rFonts w:hAnsi="Calibri"/>
          <w:sz w:val="20"/>
          <w:szCs w:val="20"/>
          <w:lang w:val="en-US"/>
        </w:rPr>
      </w:pPr>
      <w:r w:rsidRPr="00B65E6C">
        <w:rPr>
          <w:rFonts w:hAnsi="Calibri"/>
          <w:b/>
          <w:sz w:val="20"/>
          <w:szCs w:val="20"/>
          <w:lang w:val="en-US"/>
        </w:rPr>
        <w:t xml:space="preserve">Problem Statement. </w:t>
      </w:r>
      <w:r w:rsidRPr="00B65E6C">
        <w:rPr>
          <w:rFonts w:hAnsi="Calibri"/>
          <w:sz w:val="20"/>
          <w:szCs w:val="20"/>
          <w:lang w:val="en-US"/>
        </w:rPr>
        <w:t>The REL specifies the historic average emissions over the Mai Ndombe province. However, the Province is characterized by heterogenic deforestation risks. Some secteurs in proximity to Kinshasa are exposed to high risk of future deforestation and degradation; others located in remote areas, feature lower risk of deforestation, mainly driven by local population increments.</w:t>
      </w:r>
    </w:p>
    <w:p w14:paraId="32D2D63F" w14:textId="77777777" w:rsidR="00870B3D" w:rsidRPr="00B65E6C" w:rsidRDefault="00882DAA" w:rsidP="00B65E6C">
      <w:pPr>
        <w:spacing w:before="60" w:after="60" w:line="264" w:lineRule="auto"/>
        <w:jc w:val="both"/>
        <w:rPr>
          <w:rFonts w:hAnsi="Calibri"/>
          <w:sz w:val="20"/>
          <w:szCs w:val="20"/>
          <w:lang w:val="en-US"/>
        </w:rPr>
      </w:pPr>
      <w:r w:rsidRPr="00B65E6C">
        <w:rPr>
          <w:rFonts w:hAnsi="Calibri"/>
          <w:sz w:val="20"/>
          <w:szCs w:val="20"/>
          <w:lang w:val="en-US"/>
        </w:rPr>
        <w:t>The ER Program implements a range of activities, which will be awarded for their performance either indirectly through a proxy based payment scheme, or directly if nested. Offering the same payments for conserving one ha of forest all over the province will create two problems:</w:t>
      </w:r>
    </w:p>
    <w:p w14:paraId="5D71EBF4" w14:textId="77777777" w:rsidR="00870B3D" w:rsidRPr="00B65E6C" w:rsidRDefault="00882DAA" w:rsidP="00B65E6C">
      <w:pPr>
        <w:pStyle w:val="Paragraphedeliste"/>
        <w:numPr>
          <w:ilvl w:val="0"/>
          <w:numId w:val="21"/>
        </w:numPr>
        <w:spacing w:before="60" w:after="60" w:line="264" w:lineRule="auto"/>
        <w:jc w:val="both"/>
        <w:rPr>
          <w:rFonts w:hAnsi="Calibri"/>
          <w:sz w:val="20"/>
          <w:szCs w:val="20"/>
          <w:lang w:val="en-US"/>
        </w:rPr>
      </w:pPr>
      <w:r w:rsidRPr="00B65E6C">
        <w:rPr>
          <w:rFonts w:hAnsi="Calibri"/>
          <w:sz w:val="20"/>
          <w:szCs w:val="20"/>
          <w:lang w:val="en-US"/>
        </w:rPr>
        <w:t xml:space="preserve">First, uniform payments disregarding whether the secteur exhibits an increasing or a decreasing trend of deforestation </w:t>
      </w:r>
      <w:r w:rsidR="005037D4" w:rsidRPr="00B65E6C">
        <w:rPr>
          <w:rFonts w:hAnsi="Calibri"/>
          <w:sz w:val="20"/>
          <w:szCs w:val="20"/>
          <w:lang w:val="en-US"/>
        </w:rPr>
        <w:t xml:space="preserve">(e.g. due to limited, remaining forest areas) </w:t>
      </w:r>
      <w:r w:rsidRPr="00B65E6C">
        <w:rPr>
          <w:rFonts w:hAnsi="Calibri"/>
          <w:sz w:val="20"/>
          <w:szCs w:val="20"/>
          <w:lang w:val="en-US"/>
        </w:rPr>
        <w:t>may be an ineffective means to pay for performance. Some secteurs would benefit from windfall effects; others would face difficulties to perform. Overall the ineffective disbursement of limited funds may reduce the ER Program’s chances to perform optimally.</w:t>
      </w:r>
    </w:p>
    <w:p w14:paraId="1FF5E2E7" w14:textId="7C667697" w:rsidR="00870B3D" w:rsidRPr="00B65E6C" w:rsidRDefault="00882DAA" w:rsidP="00B65E6C">
      <w:pPr>
        <w:pStyle w:val="Paragraphedeliste"/>
        <w:numPr>
          <w:ilvl w:val="0"/>
          <w:numId w:val="21"/>
        </w:numPr>
        <w:spacing w:before="60" w:after="60" w:line="264" w:lineRule="auto"/>
        <w:jc w:val="both"/>
        <w:rPr>
          <w:rFonts w:hAnsi="Calibri"/>
          <w:color w:val="FF0000"/>
          <w:sz w:val="20"/>
          <w:szCs w:val="20"/>
          <w:lang w:val="en-US"/>
        </w:rPr>
      </w:pPr>
      <w:r w:rsidRPr="00B65E6C">
        <w:rPr>
          <w:rFonts w:hAnsi="Calibri"/>
          <w:sz w:val="20"/>
          <w:szCs w:val="20"/>
          <w:lang w:val="en-US"/>
        </w:rPr>
        <w:t xml:space="preserve">Second, uniform payments for conserving one hectare of forest may be unfair. It could imply that a secteur where 10 people live would receive the same payments as a sector where 10,000 people live. In fact the population density differs between secteurs by max 2,277% (min: Lokoloma 0.038 persons /ha, max: Mongama, 0.859 persons /ha). Assuming a payment of 1 USD/ha for stopping deforestation would translate into 26.5 USD payments per person in Lokoloma but only 1.2 USD per person in Mongama. </w:t>
      </w:r>
      <w:r w:rsidR="00D16F6C" w:rsidRPr="00B65E6C">
        <w:rPr>
          <w:rFonts w:hAnsi="Calibri"/>
          <w:sz w:val="20"/>
          <w:szCs w:val="20"/>
          <w:lang w:val="en-US"/>
        </w:rPr>
        <w:t xml:space="preserve">Hence, considering that population growth is a key driver for deforestation, conservation </w:t>
      </w:r>
      <w:r w:rsidR="00D16F6C" w:rsidRPr="00B65E6C">
        <w:rPr>
          <w:rFonts w:hAnsi="Calibri"/>
          <w:sz w:val="20"/>
          <w:szCs w:val="20"/>
          <w:lang w:val="en-US"/>
        </w:rPr>
        <w:lastRenderedPageBreak/>
        <w:t xml:space="preserve">payments in some regions may </w:t>
      </w:r>
      <w:r w:rsidRPr="00B65E6C">
        <w:rPr>
          <w:rFonts w:hAnsi="Calibri"/>
          <w:sz w:val="20"/>
          <w:szCs w:val="20"/>
          <w:lang w:val="en-US"/>
        </w:rPr>
        <w:t xml:space="preserve">be exuberantly high </w:t>
      </w:r>
      <w:r w:rsidR="00D16F6C" w:rsidRPr="00B65E6C">
        <w:rPr>
          <w:rFonts w:hAnsi="Calibri"/>
          <w:sz w:val="20"/>
          <w:szCs w:val="20"/>
          <w:lang w:val="en-US"/>
        </w:rPr>
        <w:t xml:space="preserve">in others very low, </w:t>
      </w:r>
      <w:r w:rsidRPr="00B65E6C">
        <w:rPr>
          <w:rFonts w:hAnsi="Calibri"/>
          <w:sz w:val="20"/>
          <w:szCs w:val="20"/>
          <w:lang w:val="en-US"/>
        </w:rPr>
        <w:t xml:space="preserve">considering the </w:t>
      </w:r>
      <w:r w:rsidR="00D16F6C" w:rsidRPr="00B65E6C">
        <w:rPr>
          <w:rFonts w:hAnsi="Calibri"/>
          <w:sz w:val="20"/>
          <w:szCs w:val="20"/>
          <w:lang w:val="en-US"/>
        </w:rPr>
        <w:t>actual risk of deforestation and forest degradation.</w:t>
      </w:r>
      <w:r w:rsidRPr="00B65E6C">
        <w:rPr>
          <w:rFonts w:hAnsi="Calibri"/>
          <w:b/>
          <w:sz w:val="20"/>
          <w:szCs w:val="20"/>
          <w:lang w:val="en-US"/>
        </w:rPr>
        <w:t xml:space="preserve"> </w:t>
      </w:r>
    </w:p>
    <w:p w14:paraId="370E6972" w14:textId="615C6ACA" w:rsidR="00870B3D" w:rsidRPr="00B65E6C" w:rsidRDefault="00882DAA" w:rsidP="00B65E6C">
      <w:pPr>
        <w:spacing w:before="60" w:after="60" w:line="264" w:lineRule="auto"/>
        <w:jc w:val="both"/>
        <w:rPr>
          <w:rFonts w:hAnsi="Calibri"/>
          <w:sz w:val="20"/>
          <w:szCs w:val="20"/>
          <w:lang w:val="en-US"/>
        </w:rPr>
      </w:pPr>
      <w:r w:rsidRPr="00B65E6C">
        <w:rPr>
          <w:rFonts w:hAnsi="Calibri"/>
          <w:sz w:val="20"/>
          <w:szCs w:val="20"/>
          <w:lang w:val="en-US"/>
        </w:rPr>
        <w:t xml:space="preserve">Against this </w:t>
      </w:r>
      <w:r w:rsidR="00D16F6C" w:rsidRPr="00B65E6C">
        <w:rPr>
          <w:rFonts w:hAnsi="Calibri"/>
          <w:sz w:val="20"/>
          <w:szCs w:val="20"/>
          <w:lang w:val="en-US"/>
        </w:rPr>
        <w:t>background,</w:t>
      </w:r>
      <w:r w:rsidRPr="00B65E6C">
        <w:rPr>
          <w:rFonts w:hAnsi="Calibri"/>
          <w:sz w:val="20"/>
          <w:szCs w:val="20"/>
          <w:lang w:val="en-US"/>
        </w:rPr>
        <w:t xml:space="preserve"> the ER Program specified in its ER PD that it will use a risk map for putting its mitigation activities into practice. This paper proposes not only a risk map, but merely a quantitative forecast of future deforestation for each secteur or cheferie.</w:t>
      </w:r>
    </w:p>
    <w:p w14:paraId="1BA4AF05" w14:textId="77777777" w:rsidR="00870B3D" w:rsidRPr="00B65E6C" w:rsidRDefault="00870B3D" w:rsidP="00B65E6C">
      <w:pPr>
        <w:spacing w:before="60" w:after="60" w:line="264" w:lineRule="auto"/>
        <w:jc w:val="both"/>
        <w:rPr>
          <w:rFonts w:hAnsi="Calibri"/>
          <w:b/>
          <w:sz w:val="20"/>
          <w:szCs w:val="20"/>
          <w:lang w:val="en-US"/>
        </w:rPr>
      </w:pPr>
    </w:p>
    <w:p w14:paraId="17DB174E" w14:textId="6BA33DAA" w:rsidR="00D16F6C" w:rsidRPr="00B65E6C" w:rsidRDefault="00882DAA" w:rsidP="00B65E6C">
      <w:pPr>
        <w:spacing w:before="60" w:after="60" w:line="264" w:lineRule="auto"/>
        <w:jc w:val="both"/>
        <w:rPr>
          <w:rFonts w:hAnsi="Calibri"/>
          <w:sz w:val="20"/>
          <w:szCs w:val="20"/>
          <w:lang w:val="en-US"/>
        </w:rPr>
      </w:pPr>
      <w:r w:rsidRPr="00B65E6C">
        <w:rPr>
          <w:rFonts w:hAnsi="Calibri"/>
          <w:b/>
          <w:sz w:val="20"/>
          <w:szCs w:val="20"/>
          <w:lang w:val="en-US"/>
        </w:rPr>
        <w:t xml:space="preserve">Which activities may benefit from LPBs? </w:t>
      </w:r>
      <w:r w:rsidRPr="00B65E6C">
        <w:rPr>
          <w:rFonts w:hAnsi="Calibri"/>
          <w:sz w:val="20"/>
          <w:szCs w:val="20"/>
          <w:lang w:val="en-US"/>
        </w:rPr>
        <w:t>The ER Program foresees to engage in eight mitigation activities. It is important to note, that LPBs may not be used for all eight activities. Some activities, such as investment in reforestation or assisted natural regeneration are determined by capital and labor costs. However LPBs are envisaged to inform the development of community conservation activities. This important activity is expected to contribute 60.9% of the total emission reductions generated by the ER Program (</w:t>
      </w:r>
      <w:r w:rsidR="00D16F6C" w:rsidRPr="00B65E6C">
        <w:rPr>
          <w:rFonts w:hAnsi="Calibri"/>
          <w:sz w:val="20"/>
          <w:szCs w:val="20"/>
          <w:lang w:val="en-US"/>
        </w:rPr>
        <w:t>cp. ER Program Document</w:t>
      </w:r>
      <w:r w:rsidRPr="00B65E6C">
        <w:rPr>
          <w:rFonts w:hAnsi="Calibri"/>
          <w:sz w:val="20"/>
          <w:szCs w:val="20"/>
          <w:lang w:val="en-US"/>
        </w:rPr>
        <w:t xml:space="preserve">). </w:t>
      </w:r>
    </w:p>
    <w:p w14:paraId="4B19BF90" w14:textId="77777777" w:rsidR="00BB0BC1" w:rsidRPr="00B65E6C" w:rsidRDefault="00BB0BC1" w:rsidP="00B65E6C">
      <w:pPr>
        <w:spacing w:before="60" w:after="60" w:line="264" w:lineRule="auto"/>
        <w:jc w:val="both"/>
        <w:rPr>
          <w:rFonts w:hAnsi="Calibri"/>
          <w:sz w:val="20"/>
          <w:szCs w:val="20"/>
          <w:lang w:val="en-US"/>
        </w:rPr>
      </w:pPr>
    </w:p>
    <w:p w14:paraId="35D6C1F1" w14:textId="77777777" w:rsidR="00BB0BC1" w:rsidRPr="00B65E6C" w:rsidRDefault="00BB0BC1" w:rsidP="00B65E6C">
      <w:pPr>
        <w:spacing w:before="60" w:after="60" w:line="264" w:lineRule="auto"/>
        <w:jc w:val="both"/>
        <w:rPr>
          <w:rFonts w:hAnsi="Calibri"/>
          <w:sz w:val="20"/>
          <w:szCs w:val="20"/>
          <w:lang w:val="en-US"/>
        </w:rPr>
      </w:pPr>
      <w:r w:rsidRPr="00B65E6C">
        <w:rPr>
          <w:rFonts w:hAnsi="Calibri"/>
          <w:b/>
          <w:sz w:val="20"/>
          <w:szCs w:val="20"/>
          <w:lang w:val="en-US"/>
        </w:rPr>
        <w:t xml:space="preserve">Consideration of the </w:t>
      </w:r>
      <w:r w:rsidR="00891F0F" w:rsidRPr="00B65E6C">
        <w:rPr>
          <w:rFonts w:hAnsi="Calibri"/>
          <w:b/>
          <w:sz w:val="20"/>
          <w:szCs w:val="20"/>
          <w:lang w:val="en-US"/>
        </w:rPr>
        <w:t xml:space="preserve">Indigenous </w:t>
      </w:r>
      <w:r w:rsidRPr="00B65E6C">
        <w:rPr>
          <w:rFonts w:hAnsi="Calibri"/>
          <w:b/>
          <w:sz w:val="20"/>
          <w:szCs w:val="20"/>
          <w:lang w:val="en-US"/>
        </w:rPr>
        <w:t>People.</w:t>
      </w:r>
      <w:r w:rsidRPr="00B65E6C">
        <w:rPr>
          <w:rFonts w:hAnsi="Calibri"/>
          <w:sz w:val="20"/>
          <w:szCs w:val="20"/>
          <w:lang w:val="en-US"/>
        </w:rPr>
        <w:t xml:space="preserve"> </w:t>
      </w:r>
      <w:r w:rsidR="00891F0F" w:rsidRPr="00B65E6C">
        <w:rPr>
          <w:rFonts w:hAnsi="Calibri"/>
          <w:sz w:val="20"/>
          <w:szCs w:val="20"/>
          <w:lang w:val="en-US"/>
        </w:rPr>
        <w:t xml:space="preserve">The </w:t>
      </w:r>
      <w:r w:rsidR="008C7857" w:rsidRPr="00B65E6C">
        <w:rPr>
          <w:rFonts w:hAnsi="Calibri"/>
          <w:sz w:val="20"/>
          <w:szCs w:val="20"/>
          <w:lang w:val="en-US"/>
        </w:rPr>
        <w:t xml:space="preserve">Benefit Sharing Plan (BSP) </w:t>
      </w:r>
      <w:r w:rsidR="00891F0F" w:rsidRPr="00B65E6C">
        <w:rPr>
          <w:rFonts w:hAnsi="Calibri"/>
          <w:sz w:val="20"/>
          <w:szCs w:val="20"/>
          <w:lang w:val="en-US"/>
        </w:rPr>
        <w:t xml:space="preserve">foresees 2% of the nominal ERPA value directly being allocated to the indigenous people living in the ER Program area. </w:t>
      </w:r>
      <w:r w:rsidR="008C7857" w:rsidRPr="00B65E6C">
        <w:rPr>
          <w:rFonts w:hAnsi="Calibri"/>
          <w:sz w:val="20"/>
          <w:szCs w:val="20"/>
          <w:lang w:val="en-US"/>
        </w:rPr>
        <w:t>Additionally indigenous people may benefit from using the LPBs for their mitigation activities. LPBs may either be used for nesting mitigation activities owned by indigenous people resulting in direct payments for performance; or alternatively participate in the ER Program’s general proxy payment scheme.</w:t>
      </w:r>
    </w:p>
    <w:p w14:paraId="0ADB1119" w14:textId="77777777" w:rsidR="008C7857" w:rsidRPr="00B65E6C" w:rsidRDefault="008C7857" w:rsidP="00B65E6C">
      <w:pPr>
        <w:spacing w:before="60" w:after="60" w:line="264" w:lineRule="auto"/>
        <w:jc w:val="both"/>
        <w:rPr>
          <w:rFonts w:hAnsi="Calibri"/>
          <w:sz w:val="20"/>
          <w:szCs w:val="20"/>
          <w:lang w:val="en-US"/>
        </w:rPr>
      </w:pPr>
    </w:p>
    <w:p w14:paraId="112B97B2" w14:textId="77777777" w:rsidR="00BB0BC1" w:rsidRPr="00B65E6C" w:rsidRDefault="00BB0BC1" w:rsidP="00B65E6C">
      <w:pPr>
        <w:spacing w:before="60" w:after="60" w:line="264" w:lineRule="auto"/>
        <w:jc w:val="both"/>
        <w:rPr>
          <w:rFonts w:hAnsi="Calibri"/>
          <w:sz w:val="20"/>
          <w:szCs w:val="20"/>
          <w:lang w:val="en-US"/>
        </w:rPr>
      </w:pPr>
      <w:r w:rsidRPr="00B65E6C">
        <w:rPr>
          <w:rFonts w:hAnsi="Calibri"/>
          <w:b/>
          <w:sz w:val="20"/>
          <w:szCs w:val="20"/>
          <w:lang w:val="en-US"/>
        </w:rPr>
        <w:t>Reduction of Transaction Cost.</w:t>
      </w:r>
      <w:r w:rsidRPr="00B65E6C">
        <w:rPr>
          <w:rFonts w:hAnsi="Calibri"/>
          <w:sz w:val="20"/>
          <w:szCs w:val="20"/>
          <w:lang w:val="en-US"/>
        </w:rPr>
        <w:t xml:space="preserve">  The current version of the BSP foresees that projects may be nested and hence will receive direct payments for their performance. In order the become eligible, the BSP foresees that projects to be nested shall develop their own baseline and related technical documentation leading to high transaction costs and possibly a plurality of baseline approaches. LPBs may inform the nesting process by providing a common baseline, which will substantially reduce the transaction costs of being nested. </w:t>
      </w:r>
    </w:p>
    <w:p w14:paraId="21B0F8A2" w14:textId="77777777" w:rsidR="00BB0BC1" w:rsidRPr="00B65E6C" w:rsidRDefault="00BB0BC1" w:rsidP="00B65E6C">
      <w:pPr>
        <w:spacing w:before="60" w:after="60" w:line="264" w:lineRule="auto"/>
        <w:jc w:val="both"/>
        <w:rPr>
          <w:rFonts w:hAnsi="Calibri"/>
          <w:sz w:val="20"/>
          <w:szCs w:val="20"/>
          <w:lang w:val="en-US"/>
        </w:rPr>
      </w:pPr>
    </w:p>
    <w:p w14:paraId="5C2C3F37" w14:textId="5BF027E1" w:rsidR="00870B3D" w:rsidRPr="00B65E6C" w:rsidRDefault="00882DAA" w:rsidP="00B65E6C">
      <w:pPr>
        <w:spacing w:before="60" w:after="60" w:line="264" w:lineRule="auto"/>
        <w:jc w:val="both"/>
        <w:rPr>
          <w:rFonts w:hAnsi="Calibri"/>
          <w:sz w:val="20"/>
          <w:szCs w:val="20"/>
          <w:lang w:val="en-US"/>
        </w:rPr>
      </w:pPr>
      <w:r w:rsidRPr="00B65E6C">
        <w:rPr>
          <w:rFonts w:hAnsi="Calibri"/>
          <w:b/>
          <w:sz w:val="20"/>
          <w:szCs w:val="20"/>
          <w:lang w:val="en-US"/>
        </w:rPr>
        <w:t>Consistency with the FCPF Methodological Framework</w:t>
      </w:r>
      <w:r w:rsidRPr="00B65E6C">
        <w:rPr>
          <w:rFonts w:hAnsi="Calibri"/>
          <w:sz w:val="20"/>
          <w:szCs w:val="20"/>
          <w:lang w:val="en-US"/>
        </w:rPr>
        <w:t xml:space="preserve">. The MF determines the rules and regulations for the development of the REL, the ER Program as well as its monitoring and reporting to the FCPF Carbon Fund. The REL was determined at an emission level of 42.07 million tCO2 and an adjustment in the amount of 5.61 million tCO2 to account for a likely increase of future deforestation. It is important to note that LPBs do not propose an alternative emission level for reporting to the FCPF. </w:t>
      </w:r>
    </w:p>
    <w:p w14:paraId="2881FCFF" w14:textId="77777777" w:rsidR="00870B3D" w:rsidRPr="00B65E6C" w:rsidRDefault="00882DAA" w:rsidP="00B65E6C">
      <w:pPr>
        <w:spacing w:before="60" w:after="60" w:line="264" w:lineRule="auto"/>
        <w:jc w:val="both"/>
        <w:rPr>
          <w:rFonts w:hAnsi="Calibri"/>
          <w:sz w:val="20"/>
          <w:szCs w:val="20"/>
          <w:lang w:val="en-US"/>
        </w:rPr>
      </w:pPr>
      <w:r w:rsidRPr="00B65E6C">
        <w:rPr>
          <w:rFonts w:hAnsi="Calibri"/>
          <w:sz w:val="20"/>
          <w:szCs w:val="20"/>
          <w:lang w:val="en-US"/>
        </w:rPr>
        <w:t>The REL is based on historic emissions over the reference period, from 2004 to 2014. Local Performance Baselines however, project future deforestation during the ERPA period 2018-2022. As such, the emission estimates for one secteur are not identical. However, the sum of all LPBs correspond to the REL plus the adjustment as approved by the FCPF Carbon Fund and its donor countries. Consequently, LPBs respect the Methodological Framework, but are merely a tool for determining fair and efficient internal payments for performance.</w:t>
      </w:r>
    </w:p>
    <w:p w14:paraId="1DD37836" w14:textId="77777777" w:rsidR="00870B3D" w:rsidRPr="00B65E6C" w:rsidRDefault="00870B3D" w:rsidP="00B65E6C">
      <w:pPr>
        <w:spacing w:before="60" w:after="60" w:line="264" w:lineRule="auto"/>
        <w:jc w:val="both"/>
        <w:rPr>
          <w:rFonts w:hAnsi="Calibri"/>
          <w:sz w:val="20"/>
          <w:szCs w:val="20"/>
          <w:lang w:val="en-US"/>
        </w:rPr>
      </w:pPr>
    </w:p>
    <w:tbl>
      <w:tblPr>
        <w:tblStyle w:val="Grilledutableau"/>
        <w:tblpPr w:leftFromText="141" w:rightFromText="141" w:vertAnchor="text" w:horzAnchor="margin" w:tblpY="1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6440"/>
      </w:tblGrid>
      <w:tr w:rsidR="00870B3D" w:rsidRPr="008C7857" w14:paraId="31D4F7D8" w14:textId="77777777">
        <w:tc>
          <w:tcPr>
            <w:tcW w:w="6269" w:type="dxa"/>
          </w:tcPr>
          <w:p w14:paraId="54B78496" w14:textId="7216479A" w:rsidR="00870B3D" w:rsidRPr="00B65E6C" w:rsidRDefault="00882DAA" w:rsidP="00B65E6C">
            <w:pPr>
              <w:pStyle w:val="Lgende"/>
              <w:keepNext/>
              <w:spacing w:before="60" w:after="60" w:line="264" w:lineRule="auto"/>
              <w:jc w:val="both"/>
              <w:rPr>
                <w:rFonts w:hAnsi="Calibri"/>
                <w:szCs w:val="20"/>
                <w:lang w:val="en-US"/>
              </w:rPr>
            </w:pPr>
            <w:bookmarkStart w:id="4" w:name="_Toc499031350"/>
            <w:r w:rsidRPr="00B65E6C">
              <w:rPr>
                <w:rFonts w:hAnsi="Calibri"/>
                <w:szCs w:val="20"/>
                <w:lang w:val="en-US"/>
              </w:rPr>
              <w:t xml:space="preserve">Figure </w:t>
            </w:r>
            <w:r w:rsidRPr="00B65E6C">
              <w:rPr>
                <w:rFonts w:hAnsi="Calibri"/>
                <w:szCs w:val="20"/>
                <w:lang w:val="en-US"/>
              </w:rPr>
              <w:fldChar w:fldCharType="begin"/>
            </w:r>
            <w:r w:rsidRPr="00B65E6C">
              <w:rPr>
                <w:rFonts w:hAnsi="Calibri"/>
                <w:szCs w:val="20"/>
                <w:lang w:val="en-US"/>
              </w:rPr>
              <w:instrText xml:space="preserve"> SEQ Figure \* ARABIC </w:instrText>
            </w:r>
            <w:r w:rsidRPr="00B65E6C">
              <w:rPr>
                <w:rFonts w:hAnsi="Calibri"/>
                <w:szCs w:val="20"/>
                <w:lang w:val="en-US"/>
              </w:rPr>
              <w:fldChar w:fldCharType="separate"/>
            </w:r>
            <w:r w:rsidR="00B65E6C">
              <w:rPr>
                <w:rFonts w:hAnsi="Calibri"/>
                <w:noProof/>
                <w:szCs w:val="20"/>
                <w:lang w:val="en-US"/>
              </w:rPr>
              <w:t>2</w:t>
            </w:r>
            <w:r w:rsidRPr="00B65E6C">
              <w:rPr>
                <w:rFonts w:hAnsi="Calibri"/>
                <w:szCs w:val="20"/>
                <w:lang w:val="en-US"/>
              </w:rPr>
              <w:fldChar w:fldCharType="end"/>
            </w:r>
            <w:r w:rsidRPr="00B65E6C">
              <w:rPr>
                <w:rFonts w:hAnsi="Calibri"/>
                <w:szCs w:val="20"/>
                <w:lang w:val="en-US"/>
              </w:rPr>
              <w:t>: Example - From Average Emissions to LPB</w:t>
            </w:r>
            <w:bookmarkEnd w:id="4"/>
          </w:p>
          <w:p w14:paraId="1F664796" w14:textId="77777777" w:rsidR="00870B3D" w:rsidRPr="00B65E6C" w:rsidRDefault="00882DAA" w:rsidP="00B65E6C">
            <w:pPr>
              <w:spacing w:before="60" w:after="60" w:line="264" w:lineRule="auto"/>
              <w:jc w:val="both"/>
              <w:rPr>
                <w:rFonts w:hAnsi="Calibri"/>
                <w:sz w:val="20"/>
                <w:szCs w:val="20"/>
                <w:lang w:val="en-US"/>
              </w:rPr>
            </w:pPr>
            <w:r w:rsidRPr="00B65E6C">
              <w:rPr>
                <w:rFonts w:hAnsi="Calibri"/>
                <w:noProof/>
                <w:sz w:val="20"/>
                <w:szCs w:val="20"/>
                <w:lang w:val="fr-FR" w:eastAsia="fr-FR"/>
              </w:rPr>
              <w:lastRenderedPageBreak/>
              <w:drawing>
                <wp:inline distT="0" distB="0" distL="0" distR="0" wp14:anchorId="06423E45" wp14:editId="365B86E1">
                  <wp:extent cx="4000500" cy="2400300"/>
                  <wp:effectExtent l="0" t="0" r="0" b="0"/>
                  <wp:docPr id="68" name="Diagramm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5234F5B4" w14:textId="2094995B" w:rsidR="00870B3D" w:rsidRPr="00B65E6C" w:rsidRDefault="00882DAA" w:rsidP="00B65E6C">
      <w:pPr>
        <w:spacing w:before="60" w:after="60" w:line="264" w:lineRule="auto"/>
        <w:jc w:val="both"/>
        <w:rPr>
          <w:rFonts w:hAnsi="Calibri"/>
          <w:sz w:val="20"/>
          <w:szCs w:val="20"/>
          <w:lang w:val="en-US"/>
        </w:rPr>
      </w:pPr>
      <w:r w:rsidRPr="00B65E6C">
        <w:rPr>
          <w:rFonts w:hAnsi="Calibri"/>
          <w:b/>
          <w:sz w:val="20"/>
          <w:szCs w:val="20"/>
          <w:lang w:val="en-US"/>
        </w:rPr>
        <w:lastRenderedPageBreak/>
        <w:t>Summary of Methodological Approach</w:t>
      </w:r>
      <w:r w:rsidRPr="00B65E6C">
        <w:rPr>
          <w:rFonts w:hAnsi="Calibri"/>
          <w:sz w:val="20"/>
          <w:szCs w:val="20"/>
          <w:lang w:val="en-US"/>
        </w:rPr>
        <w:t xml:space="preserve">. The development of localized performance baselines follows several mayor steps exemplified by Figure </w:t>
      </w:r>
      <w:r w:rsidR="003B4048">
        <w:rPr>
          <w:rFonts w:hAnsi="Calibri"/>
          <w:sz w:val="20"/>
          <w:szCs w:val="20"/>
          <w:lang w:val="en-US"/>
        </w:rPr>
        <w:t>2</w:t>
      </w:r>
      <w:r w:rsidRPr="00B65E6C">
        <w:rPr>
          <w:rFonts w:hAnsi="Calibri"/>
          <w:sz w:val="20"/>
          <w:szCs w:val="20"/>
          <w:lang w:val="en-US"/>
        </w:rPr>
        <w:t xml:space="preserve"> for two secteurs with an increasing emission level (Bateke Sud, blue; Mfimi, green) and one with a decreasing emission level (Kangara, red). The starting point of the analysis forms the REL as approved by the FCPF Carbon Fund. This REL determines specific emissions in the amount of 3.96 tCO2 per hectare forest which is identical for all secteurs.</w:t>
      </w:r>
    </w:p>
    <w:p w14:paraId="54C2EB3B" w14:textId="77777777" w:rsidR="00870B3D" w:rsidRPr="00B65E6C" w:rsidRDefault="00882DAA" w:rsidP="00B65E6C">
      <w:pPr>
        <w:spacing w:before="60" w:after="60" w:line="264" w:lineRule="auto"/>
        <w:jc w:val="both"/>
        <w:rPr>
          <w:rFonts w:hAnsi="Calibri"/>
          <w:sz w:val="20"/>
          <w:szCs w:val="20"/>
          <w:lang w:val="en-US"/>
        </w:rPr>
      </w:pPr>
      <w:r w:rsidRPr="00B65E6C">
        <w:rPr>
          <w:rFonts w:hAnsi="Calibri"/>
          <w:sz w:val="20"/>
          <w:szCs w:val="20"/>
          <w:lang w:val="en-US"/>
        </w:rPr>
        <w:t>In a next step, LPBs consider the actual areas deforested per secteur during the historic reference period 2004 - 2014. This results to an increase of the specific emission levels for Mfimi (6.96tCO2/ha) and Bateke Sud (10.40tCO2/ha), but decreases the emission level for Kangara (2.33tCO2/ha).</w:t>
      </w:r>
    </w:p>
    <w:p w14:paraId="54C72567" w14:textId="77777777" w:rsidR="00870B3D" w:rsidRPr="00B65E6C" w:rsidRDefault="00882DAA" w:rsidP="00B65E6C">
      <w:pPr>
        <w:spacing w:before="60" w:after="60" w:line="264" w:lineRule="auto"/>
        <w:jc w:val="both"/>
        <w:rPr>
          <w:rFonts w:hAnsi="Calibri"/>
          <w:sz w:val="20"/>
          <w:szCs w:val="20"/>
          <w:lang w:val="en-US"/>
        </w:rPr>
      </w:pPr>
      <w:r w:rsidRPr="00B65E6C">
        <w:rPr>
          <w:rFonts w:hAnsi="Calibri"/>
          <w:sz w:val="20"/>
          <w:szCs w:val="20"/>
          <w:lang w:val="en-US"/>
        </w:rPr>
        <w:t>Finally, we conduct a trend analysis. If the secteur exhibits a reliable trend, then the trend is used to forecast future deforestation during the period of the Emission Reduction Purchase Agreement (i.e. 2018 - 2022) This results into an increase of baseline emissions for e.g. Mfimi fueled by i.) the adjustment specified by the ER Program and ii.) by decreasing the historic emission level of those secteurs which have a decreasing trend (e.g. Kangara) and by those secteurs which have an unreliable trend (e.g. Bateke Sud). This algorithm produces the final Localized Performance Baseline for e.g. Mfimi 11.81 tCO2/ha, Bateke Sud, 7.96 tCO2/ha and for Kangara 1.78 tCO2/ha.</w:t>
      </w:r>
    </w:p>
    <w:p w14:paraId="56899639" w14:textId="5C7A3A58" w:rsidR="00870B3D" w:rsidRDefault="005A612A" w:rsidP="00B65E6C">
      <w:pPr>
        <w:jc w:val="both"/>
        <w:rPr>
          <w:lang w:val="en-US"/>
        </w:rPr>
      </w:pPr>
      <w:r w:rsidRPr="00B65E6C">
        <w:rPr>
          <w:rFonts w:hAnsi="Calibri"/>
          <w:sz w:val="20"/>
          <w:szCs w:val="20"/>
          <w:lang w:val="en-US"/>
        </w:rPr>
        <w:t xml:space="preserve">Based on </w:t>
      </w:r>
      <w:r w:rsidR="008C7857">
        <w:rPr>
          <w:rFonts w:hAnsi="Calibri"/>
          <w:sz w:val="20"/>
          <w:szCs w:val="20"/>
          <w:lang w:val="en-US"/>
        </w:rPr>
        <w:t>above analysis,</w:t>
      </w:r>
      <w:r w:rsidR="00882DAA" w:rsidRPr="00B65E6C">
        <w:rPr>
          <w:rFonts w:hAnsi="Calibri"/>
          <w:sz w:val="20"/>
          <w:szCs w:val="20"/>
          <w:lang w:val="en-US"/>
        </w:rPr>
        <w:t xml:space="preserve"> Mfimi </w:t>
      </w:r>
      <w:r w:rsidR="008C7857">
        <w:rPr>
          <w:rFonts w:hAnsi="Calibri"/>
          <w:sz w:val="20"/>
          <w:szCs w:val="20"/>
          <w:lang w:val="en-US"/>
        </w:rPr>
        <w:t xml:space="preserve">is identified as the secteur, with the highest future </w:t>
      </w:r>
      <w:r w:rsidR="00882DAA" w:rsidRPr="00B65E6C">
        <w:rPr>
          <w:rFonts w:hAnsi="Calibri"/>
          <w:sz w:val="20"/>
          <w:szCs w:val="20"/>
          <w:lang w:val="en-US"/>
        </w:rPr>
        <w:t>emissio</w:t>
      </w:r>
      <w:r w:rsidRPr="00B65E6C">
        <w:rPr>
          <w:rFonts w:hAnsi="Calibri"/>
          <w:sz w:val="20"/>
          <w:szCs w:val="20"/>
          <w:lang w:val="en-US"/>
        </w:rPr>
        <w:t xml:space="preserve">ns </w:t>
      </w:r>
      <w:r w:rsidR="008C7857">
        <w:rPr>
          <w:rFonts w:hAnsi="Calibri"/>
          <w:sz w:val="20"/>
          <w:szCs w:val="20"/>
          <w:lang w:val="en-US"/>
        </w:rPr>
        <w:t xml:space="preserve">level </w:t>
      </w:r>
      <w:r w:rsidRPr="00B65E6C">
        <w:rPr>
          <w:rFonts w:hAnsi="Calibri"/>
          <w:sz w:val="20"/>
          <w:szCs w:val="20"/>
          <w:lang w:val="en-US"/>
        </w:rPr>
        <w:t>during the ERPA period</w:t>
      </w:r>
      <w:r w:rsidR="008C7857">
        <w:rPr>
          <w:rFonts w:hAnsi="Calibri"/>
          <w:sz w:val="20"/>
          <w:szCs w:val="20"/>
          <w:lang w:val="en-US"/>
        </w:rPr>
        <w:t xml:space="preserve">. This analysis is </w:t>
      </w:r>
      <w:r w:rsidRPr="00B65E6C">
        <w:rPr>
          <w:rFonts w:hAnsi="Calibri"/>
          <w:sz w:val="20"/>
          <w:szCs w:val="20"/>
          <w:lang w:val="en-US"/>
        </w:rPr>
        <w:t>bas</w:t>
      </w:r>
      <w:r w:rsidR="00882DAA" w:rsidRPr="00B65E6C">
        <w:rPr>
          <w:rFonts w:hAnsi="Calibri"/>
          <w:sz w:val="20"/>
          <w:szCs w:val="20"/>
          <w:lang w:val="en-US"/>
        </w:rPr>
        <w:t xml:space="preserve">ed on </w:t>
      </w:r>
      <w:r w:rsidR="008C7857">
        <w:rPr>
          <w:rFonts w:hAnsi="Calibri"/>
          <w:sz w:val="20"/>
          <w:szCs w:val="20"/>
          <w:lang w:val="en-US"/>
        </w:rPr>
        <w:t xml:space="preserve">the </w:t>
      </w:r>
      <w:r w:rsidR="00882DAA" w:rsidRPr="00B65E6C">
        <w:rPr>
          <w:rFonts w:hAnsi="Calibri"/>
          <w:sz w:val="20"/>
          <w:szCs w:val="20"/>
          <w:lang w:val="en-US"/>
        </w:rPr>
        <w:t>three criteria</w:t>
      </w:r>
      <w:r w:rsidR="008C7857">
        <w:rPr>
          <w:rFonts w:hAnsi="Calibri"/>
          <w:sz w:val="20"/>
          <w:szCs w:val="20"/>
          <w:lang w:val="en-US"/>
        </w:rPr>
        <w:t xml:space="preserve">, i) actual </w:t>
      </w:r>
      <w:r w:rsidR="005F7768" w:rsidRPr="00F249C8">
        <w:rPr>
          <w:rFonts w:hAnsi="Calibri"/>
          <w:sz w:val="20"/>
          <w:szCs w:val="20"/>
          <w:lang w:val="en-US"/>
        </w:rPr>
        <w:t>historical</w:t>
      </w:r>
      <w:r w:rsidR="00882DAA" w:rsidRPr="00B65E6C">
        <w:rPr>
          <w:rFonts w:hAnsi="Calibri"/>
          <w:sz w:val="20"/>
          <w:szCs w:val="20"/>
          <w:lang w:val="en-US"/>
        </w:rPr>
        <w:t xml:space="preserve"> deforestation</w:t>
      </w:r>
      <w:r w:rsidR="008C7857">
        <w:rPr>
          <w:rFonts w:hAnsi="Calibri"/>
          <w:sz w:val="20"/>
          <w:szCs w:val="20"/>
          <w:lang w:val="en-US"/>
        </w:rPr>
        <w:t xml:space="preserve"> in the sectuer</w:t>
      </w:r>
      <w:r w:rsidR="00882DAA" w:rsidRPr="00B65E6C">
        <w:rPr>
          <w:rFonts w:hAnsi="Calibri"/>
          <w:sz w:val="20"/>
          <w:szCs w:val="20"/>
          <w:lang w:val="en-US"/>
        </w:rPr>
        <w:t xml:space="preserve">, </w:t>
      </w:r>
      <w:r w:rsidR="008C7857">
        <w:rPr>
          <w:rFonts w:hAnsi="Calibri"/>
          <w:sz w:val="20"/>
          <w:szCs w:val="20"/>
          <w:lang w:val="en-US"/>
        </w:rPr>
        <w:t xml:space="preserve">ii) a reliable trend, which allows to forecast future deforestation. The increase of future deforestation was confirmed </w:t>
      </w:r>
      <w:r w:rsidR="00272CC3">
        <w:rPr>
          <w:rFonts w:hAnsi="Calibri"/>
          <w:sz w:val="20"/>
          <w:szCs w:val="20"/>
          <w:lang w:val="en-US"/>
        </w:rPr>
        <w:t xml:space="preserve">iii) </w:t>
      </w:r>
      <w:r w:rsidR="008C7857">
        <w:rPr>
          <w:rFonts w:hAnsi="Calibri"/>
          <w:sz w:val="20"/>
          <w:szCs w:val="20"/>
          <w:lang w:val="en-US"/>
        </w:rPr>
        <w:t xml:space="preserve">by the </w:t>
      </w:r>
      <w:r w:rsidR="005F7768">
        <w:rPr>
          <w:rFonts w:hAnsi="Calibri"/>
          <w:sz w:val="20"/>
          <w:szCs w:val="20"/>
          <w:lang w:val="en-US"/>
        </w:rPr>
        <w:t xml:space="preserve">secteur’s </w:t>
      </w:r>
      <w:r w:rsidR="008C7857">
        <w:rPr>
          <w:rFonts w:hAnsi="Calibri"/>
          <w:sz w:val="20"/>
          <w:szCs w:val="20"/>
          <w:lang w:val="en-US"/>
        </w:rPr>
        <w:t xml:space="preserve">increase of the </w:t>
      </w:r>
      <w:r w:rsidR="00882DAA" w:rsidRPr="00B65E6C">
        <w:rPr>
          <w:rFonts w:hAnsi="Calibri"/>
          <w:sz w:val="20"/>
          <w:szCs w:val="20"/>
          <w:lang w:val="en-US"/>
        </w:rPr>
        <w:t xml:space="preserve">population </w:t>
      </w:r>
      <w:r w:rsidR="008C7857">
        <w:rPr>
          <w:rFonts w:hAnsi="Calibri"/>
          <w:sz w:val="20"/>
          <w:szCs w:val="20"/>
          <w:lang w:val="en-US"/>
        </w:rPr>
        <w:t xml:space="preserve">and </w:t>
      </w:r>
      <w:r w:rsidR="005F7768">
        <w:rPr>
          <w:rFonts w:hAnsi="Calibri"/>
          <w:sz w:val="20"/>
          <w:szCs w:val="20"/>
          <w:lang w:val="en-US"/>
        </w:rPr>
        <w:t xml:space="preserve">equally </w:t>
      </w:r>
      <w:r w:rsidR="008C7857">
        <w:rPr>
          <w:rFonts w:hAnsi="Calibri"/>
          <w:sz w:val="20"/>
          <w:szCs w:val="20"/>
          <w:lang w:val="en-US"/>
        </w:rPr>
        <w:t xml:space="preserve">it was confirmed that the </w:t>
      </w:r>
      <w:r w:rsidR="00882DAA" w:rsidRPr="00B65E6C">
        <w:rPr>
          <w:rFonts w:hAnsi="Calibri"/>
          <w:sz w:val="20"/>
          <w:szCs w:val="20"/>
          <w:lang w:val="en-US"/>
        </w:rPr>
        <w:t xml:space="preserve">forest </w:t>
      </w:r>
      <w:r w:rsidR="008C7857">
        <w:rPr>
          <w:rFonts w:hAnsi="Calibri"/>
          <w:sz w:val="20"/>
          <w:szCs w:val="20"/>
          <w:lang w:val="en-US"/>
        </w:rPr>
        <w:t xml:space="preserve">areas to be deforested </w:t>
      </w:r>
      <w:r w:rsidR="005F7768">
        <w:rPr>
          <w:rFonts w:hAnsi="Calibri"/>
          <w:sz w:val="20"/>
          <w:szCs w:val="20"/>
          <w:lang w:val="en-US"/>
        </w:rPr>
        <w:t>during</w:t>
      </w:r>
      <w:r w:rsidR="008C7857">
        <w:rPr>
          <w:rFonts w:hAnsi="Calibri"/>
          <w:sz w:val="20"/>
          <w:szCs w:val="20"/>
          <w:lang w:val="en-US"/>
        </w:rPr>
        <w:t xml:space="preserve"> the period 2018-2022 actually (still) exist and are well accessible from </w:t>
      </w:r>
      <w:r w:rsidR="005F7768">
        <w:rPr>
          <w:rFonts w:hAnsi="Calibri"/>
          <w:sz w:val="20"/>
          <w:szCs w:val="20"/>
          <w:lang w:val="en-US"/>
        </w:rPr>
        <w:t>villages</w:t>
      </w:r>
      <w:r w:rsidR="008C7857">
        <w:rPr>
          <w:rFonts w:hAnsi="Calibri"/>
          <w:sz w:val="20"/>
          <w:szCs w:val="20"/>
          <w:lang w:val="en-US"/>
        </w:rPr>
        <w:t>.</w:t>
      </w:r>
      <w:r w:rsidR="005F7768">
        <w:rPr>
          <w:rFonts w:hAnsi="Calibri"/>
          <w:sz w:val="20"/>
          <w:szCs w:val="20"/>
          <w:lang w:val="en-US"/>
        </w:rPr>
        <w:t xml:space="preserve"> As</w:t>
      </w:r>
      <w:r w:rsidR="008C7857">
        <w:rPr>
          <w:rFonts w:hAnsi="Calibri"/>
          <w:sz w:val="20"/>
          <w:szCs w:val="20"/>
          <w:lang w:val="en-US"/>
        </w:rPr>
        <w:t xml:space="preserve"> </w:t>
      </w:r>
      <w:r w:rsidR="005F7768">
        <w:rPr>
          <w:rFonts w:hAnsi="Calibri"/>
          <w:sz w:val="20"/>
          <w:szCs w:val="20"/>
          <w:lang w:val="en-US"/>
        </w:rPr>
        <w:t xml:space="preserve">a consequence, Mfimi shall receive higher payments for conserving one hectare of forest (compared to secteurs with low emission levels) and may also be considered for above average investments into mitigation activities while respecting equal access to REDD+ funds from all secteurs / cheferies. </w:t>
      </w:r>
      <w:r w:rsidR="00882DAA">
        <w:rPr>
          <w:lang w:val="en-US"/>
        </w:rPr>
        <w:br w:type="page"/>
      </w:r>
    </w:p>
    <w:p w14:paraId="7754DFC5" w14:textId="77777777" w:rsidR="00870B3D" w:rsidRDefault="00882DAA" w:rsidP="00B068D3">
      <w:pPr>
        <w:pStyle w:val="Titre1"/>
        <w:numPr>
          <w:ilvl w:val="0"/>
          <w:numId w:val="12"/>
        </w:numPr>
        <w:rPr>
          <w:lang w:val="en-US"/>
        </w:rPr>
      </w:pPr>
      <w:bookmarkStart w:id="5" w:name="_Toc499032116"/>
      <w:r>
        <w:rPr>
          <w:lang w:val="en-US"/>
        </w:rPr>
        <w:lastRenderedPageBreak/>
        <w:t>Introduction and Objective</w:t>
      </w:r>
      <w:bookmarkEnd w:id="5"/>
    </w:p>
    <w:p w14:paraId="0E198B52" w14:textId="6B0BE2C3" w:rsidR="00870B3D" w:rsidRDefault="00882DAA">
      <w:pPr>
        <w:spacing w:before="60" w:after="60" w:line="288" w:lineRule="auto"/>
        <w:jc w:val="both"/>
        <w:rPr>
          <w:sz w:val="20"/>
          <w:szCs w:val="20"/>
          <w:lang w:val="en-US"/>
        </w:rPr>
      </w:pPr>
      <w:r>
        <w:rPr>
          <w:sz w:val="20"/>
          <w:szCs w:val="20"/>
          <w:lang w:val="en-US"/>
        </w:rPr>
        <w:t xml:space="preserve">In order to efficiently address deforestation and forest degradation, the Emission Reduction (ER) program (ERP) in the Mai Ndombe province (MNDP) will invest more resources into those areas, where threat of deforestation/degradation is high (i.e. priority areas), and fewer resources </w:t>
      </w:r>
      <w:r w:rsidRPr="00F249C8">
        <w:rPr>
          <w:sz w:val="20"/>
          <w:szCs w:val="20"/>
          <w:lang w:val="en-US"/>
        </w:rPr>
        <w:t xml:space="preserve">where threat is less. The latter areas may still benefit from the ER-Program, in particular from investments into reforestation, </w:t>
      </w:r>
      <w:r w:rsidRPr="00B65E6C">
        <w:rPr>
          <w:sz w:val="20"/>
          <w:szCs w:val="20"/>
          <w:lang w:val="en-US"/>
        </w:rPr>
        <w:t>agroforestry</w:t>
      </w:r>
      <w:r w:rsidRPr="00F249C8">
        <w:rPr>
          <w:sz w:val="20"/>
          <w:szCs w:val="20"/>
          <w:lang w:val="en-US"/>
        </w:rPr>
        <w:t xml:space="preserve"> and</w:t>
      </w:r>
      <w:r>
        <w:rPr>
          <w:sz w:val="20"/>
          <w:szCs w:val="20"/>
          <w:lang w:val="en-US"/>
        </w:rPr>
        <w:t xml:space="preserve"> assisted natural regeneration. In order to identify the priority areas </w:t>
      </w:r>
      <w:r w:rsidRPr="00F249C8">
        <w:rPr>
          <w:sz w:val="20"/>
          <w:szCs w:val="20"/>
          <w:lang w:val="en-US"/>
        </w:rPr>
        <w:t>(</w:t>
      </w:r>
      <w:r w:rsidR="00F249C8" w:rsidRPr="00B65E6C">
        <w:rPr>
          <w:sz w:val="20"/>
          <w:szCs w:val="20"/>
          <w:lang w:val="en-US"/>
        </w:rPr>
        <w:t>i.e. areas with a likely increase in future emissions</w:t>
      </w:r>
      <w:r w:rsidRPr="00B65E6C">
        <w:rPr>
          <w:sz w:val="20"/>
          <w:szCs w:val="20"/>
          <w:lang w:val="en-US"/>
        </w:rPr>
        <w:t>)</w:t>
      </w:r>
      <w:r>
        <w:rPr>
          <w:sz w:val="20"/>
          <w:szCs w:val="20"/>
          <w:lang w:val="en-US"/>
        </w:rPr>
        <w:t xml:space="preserve">, in a first step, the ER-Program must downscale its Reference Emission Level (REL) to the desired spatial level. </w:t>
      </w:r>
    </w:p>
    <w:p w14:paraId="05027AEC" w14:textId="77777777" w:rsidR="00870B3D" w:rsidRDefault="00882DAA">
      <w:pPr>
        <w:spacing w:before="60" w:after="60" w:line="288" w:lineRule="auto"/>
        <w:jc w:val="both"/>
        <w:rPr>
          <w:sz w:val="20"/>
          <w:szCs w:val="20"/>
          <w:lang w:val="en-US"/>
        </w:rPr>
      </w:pPr>
      <w:r>
        <w:rPr>
          <w:sz w:val="20"/>
          <w:szCs w:val="20"/>
          <w:lang w:val="en-US"/>
        </w:rPr>
        <w:t>The downscaled REL redistributes average historic emissions from deforestation and forest degradation within the ERP area (as determined by the ER Program) to appropriately reflect likely future deforestation and degradation emissions at local scale during the ERP</w:t>
      </w:r>
      <w:r>
        <w:rPr>
          <w:sz w:val="20"/>
          <w:szCs w:val="20"/>
          <w:lang w:val="en-US"/>
        </w:rPr>
        <w:t>’</w:t>
      </w:r>
      <w:r>
        <w:rPr>
          <w:sz w:val="20"/>
          <w:szCs w:val="20"/>
          <w:lang w:val="en-US"/>
        </w:rPr>
        <w:t xml:space="preserve">s time of operation, i.e. the period covered by the Emission Reduction Purchase Agreement (ERPA, i.e. 2018 </w:t>
      </w:r>
      <w:r>
        <w:rPr>
          <w:sz w:val="20"/>
          <w:szCs w:val="20"/>
          <w:lang w:val="en-US"/>
        </w:rPr>
        <w:t>–</w:t>
      </w:r>
      <w:r>
        <w:rPr>
          <w:sz w:val="20"/>
          <w:szCs w:val="20"/>
          <w:lang w:val="en-US"/>
        </w:rPr>
        <w:t xml:space="preserve"> 2022). This should lead to the establishment of so-called </w:t>
      </w:r>
      <w:r>
        <w:rPr>
          <w:sz w:val="20"/>
          <w:szCs w:val="20"/>
          <w:lang w:val="en-US"/>
        </w:rPr>
        <w:t>‘</w:t>
      </w:r>
      <w:r>
        <w:rPr>
          <w:sz w:val="20"/>
          <w:szCs w:val="20"/>
          <w:lang w:val="en-US"/>
        </w:rPr>
        <w:t>Local Performance Baselines</w:t>
      </w:r>
      <w:r>
        <w:rPr>
          <w:sz w:val="20"/>
          <w:szCs w:val="20"/>
          <w:lang w:val="en-US"/>
        </w:rPr>
        <w:t>’</w:t>
      </w:r>
      <w:r>
        <w:rPr>
          <w:sz w:val="20"/>
          <w:szCs w:val="20"/>
          <w:lang w:val="en-US"/>
        </w:rPr>
        <w:t xml:space="preserve"> (LPB). These local performance baselines only play a role in the internal benefit sharing process of the ER-Program. LPBs do not replace or alter the ER Program REL as described in the ER-PD in any way. The sum of the emissions of all local performance baselines corresponds to the total ER-Program REL increased solely by the adjustment granted by the Forest Climate Partnership Facility (FCPF), as stipulated in the ER Program Document.</w:t>
      </w:r>
    </w:p>
    <w:p w14:paraId="4B3250B4" w14:textId="64C014E3" w:rsidR="00870B3D" w:rsidRDefault="00882DAA">
      <w:pPr>
        <w:spacing w:before="60" w:after="60" w:line="288" w:lineRule="auto"/>
        <w:jc w:val="both"/>
        <w:rPr>
          <w:sz w:val="20"/>
          <w:szCs w:val="20"/>
          <w:lang w:val="en-US"/>
        </w:rPr>
      </w:pPr>
      <w:r>
        <w:rPr>
          <w:sz w:val="20"/>
          <w:szCs w:val="20"/>
          <w:lang w:val="en-US"/>
        </w:rPr>
        <w:t>The principal objective of developing local performance baselines is to provide local units within the ERP with a realistic baseline against which performance will be measured. As such, local performance baselines do also provide the basis for offering differentiated payments through the ER Program</w:t>
      </w:r>
      <w:r>
        <w:rPr>
          <w:sz w:val="20"/>
          <w:szCs w:val="20"/>
          <w:lang w:val="en-US"/>
        </w:rPr>
        <w:t>’</w:t>
      </w:r>
      <w:r>
        <w:rPr>
          <w:sz w:val="20"/>
          <w:szCs w:val="20"/>
          <w:lang w:val="en-US"/>
        </w:rPr>
        <w:t xml:space="preserve">s performance-based Payment for Environmental Services (PES) scheme. This shall allow for offering differentiated payments for the performance of e.g. forest conservation measures. Differentiated payments would imply higher payments per ha for one ha forest area conserved in secteurs with high risk and less payments in secteurs with low risk of deforestation and/or degradation. </w:t>
      </w:r>
    </w:p>
    <w:p w14:paraId="644EE03B" w14:textId="0966DA77" w:rsidR="00913D2D" w:rsidRDefault="00882DAA">
      <w:pPr>
        <w:spacing w:before="60" w:after="60" w:line="288" w:lineRule="auto"/>
        <w:jc w:val="both"/>
        <w:rPr>
          <w:sz w:val="20"/>
          <w:szCs w:val="20"/>
          <w:lang w:val="en-US"/>
        </w:rPr>
      </w:pPr>
      <w:r>
        <w:rPr>
          <w:sz w:val="20"/>
          <w:szCs w:val="20"/>
          <w:lang w:val="en-US"/>
        </w:rPr>
        <w:t xml:space="preserve">This approach allows to deviate from determining future payments only from historic emissions. It will allow to offer payments e.g. in a secteur which had no / or little historic deforestation but is expected to have higher future emissions. At the same time the </w:t>
      </w:r>
      <w:r w:rsidRPr="00913D2D">
        <w:rPr>
          <w:sz w:val="20"/>
          <w:szCs w:val="20"/>
          <w:lang w:val="en-US"/>
        </w:rPr>
        <w:t xml:space="preserve">approach will result in reduced payments in those secteurs, which had high emissions during the historic reference period of the REL, but a reduced risk of future deforestation. </w:t>
      </w:r>
      <w:r w:rsidR="00F249C8" w:rsidRPr="00913D2D">
        <w:rPr>
          <w:sz w:val="20"/>
          <w:szCs w:val="20"/>
          <w:lang w:val="en-US"/>
        </w:rPr>
        <w:t>E.g.</w:t>
      </w:r>
      <w:r w:rsidR="00913D2D" w:rsidRPr="00913D2D">
        <w:rPr>
          <w:sz w:val="20"/>
          <w:szCs w:val="20"/>
          <w:lang w:val="en-US"/>
        </w:rPr>
        <w:t xml:space="preserve"> </w:t>
      </w:r>
      <w:r w:rsidR="00F249C8" w:rsidRPr="00913D2D">
        <w:rPr>
          <w:sz w:val="20"/>
          <w:szCs w:val="20"/>
          <w:lang w:val="en-US"/>
        </w:rPr>
        <w:t xml:space="preserve">the secteur Kangara exhibits a </w:t>
      </w:r>
      <w:r w:rsidR="00913D2D" w:rsidRPr="00913D2D">
        <w:rPr>
          <w:sz w:val="20"/>
          <w:szCs w:val="20"/>
          <w:lang w:val="en-US"/>
        </w:rPr>
        <w:t xml:space="preserve">deforestation rate which is below the provincial average as well as a </w:t>
      </w:r>
      <w:r w:rsidR="00F249C8" w:rsidRPr="00913D2D">
        <w:rPr>
          <w:sz w:val="20"/>
          <w:szCs w:val="20"/>
          <w:lang w:val="en-US"/>
        </w:rPr>
        <w:t xml:space="preserve">decreasing trend of deforestation. Hence the LPB emission level is reduced from the historic average of 3.96tCO2/ha to </w:t>
      </w:r>
      <w:r w:rsidR="00913D2D" w:rsidRPr="00913D2D">
        <w:rPr>
          <w:sz w:val="20"/>
          <w:szCs w:val="20"/>
          <w:lang w:val="en-US"/>
        </w:rPr>
        <w:t xml:space="preserve">1.78 tCO2. At the same time, the secteur Mfimi exhibits a deforestation rate above the provincial average with an increasing trend. Hence its LPB emission level was increased from 3.96tCO2/ha/yr to 11.81 tCO2/ha/yr.  </w:t>
      </w:r>
      <w:r w:rsidRPr="00913D2D">
        <w:rPr>
          <w:sz w:val="20"/>
          <w:szCs w:val="20"/>
          <w:lang w:val="en-US"/>
        </w:rPr>
        <w:t>From the authors</w:t>
      </w:r>
      <w:r w:rsidRPr="00913D2D">
        <w:rPr>
          <w:sz w:val="20"/>
          <w:szCs w:val="20"/>
          <w:lang w:val="en-US"/>
        </w:rPr>
        <w:t>’</w:t>
      </w:r>
      <w:r w:rsidRPr="00913D2D">
        <w:rPr>
          <w:sz w:val="20"/>
          <w:szCs w:val="20"/>
          <w:lang w:val="en-US"/>
        </w:rPr>
        <w:t xml:space="preserve"> perspective this is the only way to directly measure performance at local scales. </w:t>
      </w:r>
    </w:p>
    <w:p w14:paraId="4A8BF992" w14:textId="1BC59535" w:rsidR="00913D2D" w:rsidRPr="00913D2D" w:rsidRDefault="00913D2D">
      <w:pPr>
        <w:spacing w:before="60" w:after="60" w:line="288" w:lineRule="auto"/>
        <w:jc w:val="both"/>
        <w:rPr>
          <w:sz w:val="20"/>
          <w:szCs w:val="20"/>
          <w:lang w:val="en-US"/>
        </w:rPr>
      </w:pPr>
    </w:p>
    <w:tbl>
      <w:tblPr>
        <w:tblpPr w:leftFromText="141" w:rightFromText="141" w:vertAnchor="page" w:horzAnchor="margin" w:tblpXSpec="right" w:tblpY="2986"/>
        <w:tblW w:w="4112" w:type="dxa"/>
        <w:tblCellMar>
          <w:left w:w="70" w:type="dxa"/>
          <w:right w:w="70" w:type="dxa"/>
        </w:tblCellMar>
        <w:tblLook w:val="0600" w:firstRow="0" w:lastRow="0" w:firstColumn="0" w:lastColumn="0" w:noHBand="1" w:noVBand="1"/>
      </w:tblPr>
      <w:tblGrid>
        <w:gridCol w:w="993"/>
        <w:gridCol w:w="3119"/>
      </w:tblGrid>
      <w:tr w:rsidR="00913D2D" w:rsidRPr="00B65E6C" w14:paraId="45E6E81B" w14:textId="77777777" w:rsidTr="00913D2D">
        <w:trPr>
          <w:trHeight w:val="283"/>
        </w:trPr>
        <w:tc>
          <w:tcPr>
            <w:tcW w:w="4112" w:type="dxa"/>
            <w:gridSpan w:val="2"/>
            <w:tcBorders>
              <w:top w:val="single" w:sz="4" w:space="0" w:color="70AD47"/>
              <w:left w:val="nil"/>
              <w:bottom w:val="single" w:sz="4" w:space="0" w:color="70AD47"/>
              <w:right w:val="single" w:sz="4" w:space="0" w:color="70AD47"/>
            </w:tcBorders>
            <w:shd w:val="clear" w:color="000000" w:fill="A9D08E"/>
            <w:vAlign w:val="center"/>
          </w:tcPr>
          <w:p w14:paraId="76F23BA4" w14:textId="6420A36E" w:rsidR="00913D2D" w:rsidRPr="00913D2D" w:rsidRDefault="00913D2D" w:rsidP="00913D2D">
            <w:pPr>
              <w:spacing w:after="0" w:line="240" w:lineRule="auto"/>
              <w:jc w:val="center"/>
              <w:rPr>
                <w:rFonts w:hAnsi="Calibri"/>
                <w:lang w:val="en-US" w:eastAsia="de-DE"/>
              </w:rPr>
            </w:pPr>
            <w:bookmarkStart w:id="6" w:name="_Toc499031363"/>
            <w:r w:rsidRPr="00913D2D">
              <w:rPr>
                <w:lang w:val="en-US"/>
              </w:rPr>
              <w:t xml:space="preserve">Table </w:t>
            </w:r>
            <w:r w:rsidRPr="00913D2D">
              <w:rPr>
                <w:lang w:val="en-US"/>
              </w:rPr>
              <w:fldChar w:fldCharType="begin"/>
            </w:r>
            <w:r w:rsidRPr="00913D2D">
              <w:rPr>
                <w:lang w:val="en-US"/>
              </w:rPr>
              <w:instrText xml:space="preserve"> SEQ Table \* ARABIC </w:instrText>
            </w:r>
            <w:r w:rsidRPr="00913D2D">
              <w:rPr>
                <w:lang w:val="en-US"/>
              </w:rPr>
              <w:fldChar w:fldCharType="separate"/>
            </w:r>
            <w:r w:rsidR="003B4048">
              <w:rPr>
                <w:noProof/>
                <w:lang w:val="en-US"/>
              </w:rPr>
              <w:t>1</w:t>
            </w:r>
            <w:r w:rsidRPr="00913D2D">
              <w:rPr>
                <w:lang w:val="en-US"/>
              </w:rPr>
              <w:fldChar w:fldCharType="end"/>
            </w:r>
            <w:r w:rsidRPr="00913D2D">
              <w:rPr>
                <w:lang w:val="en-US"/>
              </w:rPr>
              <w:t>: Overview ERP Mitigation Activities</w:t>
            </w:r>
            <w:bookmarkEnd w:id="6"/>
          </w:p>
        </w:tc>
      </w:tr>
      <w:tr w:rsidR="00913D2D" w:rsidRPr="00913D2D" w14:paraId="30DB6B37" w14:textId="77777777" w:rsidTr="00913D2D">
        <w:trPr>
          <w:trHeight w:val="283"/>
        </w:trPr>
        <w:tc>
          <w:tcPr>
            <w:tcW w:w="993" w:type="dxa"/>
            <w:tcBorders>
              <w:top w:val="single" w:sz="4" w:space="0" w:color="70AD47"/>
              <w:left w:val="nil"/>
              <w:bottom w:val="single" w:sz="4" w:space="0" w:color="70AD47"/>
              <w:right w:val="single" w:sz="4" w:space="0" w:color="70AD47"/>
            </w:tcBorders>
            <w:shd w:val="clear" w:color="000000" w:fill="A9D08E"/>
            <w:vAlign w:val="center"/>
          </w:tcPr>
          <w:p w14:paraId="46633271" w14:textId="77777777" w:rsidR="00913D2D" w:rsidRPr="00913D2D" w:rsidRDefault="00913D2D" w:rsidP="00913D2D">
            <w:pPr>
              <w:spacing w:after="0" w:line="240" w:lineRule="auto"/>
              <w:jc w:val="center"/>
              <w:rPr>
                <w:rFonts w:hAnsi="Calibri"/>
                <w:lang w:val="en-US" w:eastAsia="de-DE"/>
              </w:rPr>
            </w:pPr>
            <w:r w:rsidRPr="00913D2D">
              <w:rPr>
                <w:rFonts w:hAnsi="Calibri"/>
                <w:lang w:val="en-US" w:eastAsia="de-DE"/>
              </w:rPr>
              <w:t>ID</w:t>
            </w:r>
          </w:p>
        </w:tc>
        <w:tc>
          <w:tcPr>
            <w:tcW w:w="3119" w:type="dxa"/>
            <w:tcBorders>
              <w:top w:val="single" w:sz="4" w:space="0" w:color="70AD47"/>
              <w:left w:val="nil"/>
              <w:bottom w:val="single" w:sz="4" w:space="0" w:color="70AD47"/>
              <w:right w:val="nil"/>
            </w:tcBorders>
            <w:shd w:val="clear" w:color="000000" w:fill="A9D08E"/>
            <w:vAlign w:val="bottom"/>
          </w:tcPr>
          <w:p w14:paraId="669302B3" w14:textId="77777777" w:rsidR="00913D2D" w:rsidRPr="00913D2D" w:rsidRDefault="00913D2D" w:rsidP="00913D2D">
            <w:pPr>
              <w:spacing w:after="0" w:line="240" w:lineRule="auto"/>
              <w:jc w:val="center"/>
              <w:rPr>
                <w:rFonts w:hAnsi="Calibri"/>
                <w:lang w:val="en-US" w:eastAsia="de-DE"/>
              </w:rPr>
            </w:pPr>
            <w:r w:rsidRPr="00913D2D">
              <w:rPr>
                <w:rFonts w:hAnsi="Calibri"/>
                <w:lang w:val="en-US" w:eastAsia="de-DE"/>
              </w:rPr>
              <w:t>Key Activities</w:t>
            </w:r>
          </w:p>
        </w:tc>
      </w:tr>
      <w:tr w:rsidR="00913D2D" w:rsidRPr="00B65E6C" w14:paraId="2317D9C6" w14:textId="77777777" w:rsidTr="00913D2D">
        <w:trPr>
          <w:trHeight w:val="283"/>
        </w:trPr>
        <w:tc>
          <w:tcPr>
            <w:tcW w:w="993" w:type="dxa"/>
            <w:tcBorders>
              <w:top w:val="nil"/>
              <w:left w:val="nil"/>
              <w:bottom w:val="single" w:sz="4" w:space="0" w:color="70AD47"/>
              <w:right w:val="single" w:sz="4" w:space="0" w:color="70AD47"/>
            </w:tcBorders>
            <w:shd w:val="clear" w:color="auto" w:fill="auto"/>
            <w:vAlign w:val="bottom"/>
          </w:tcPr>
          <w:p w14:paraId="6CACDCD1"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AS1.</w:t>
            </w:r>
          </w:p>
        </w:tc>
        <w:tc>
          <w:tcPr>
            <w:tcW w:w="3119" w:type="dxa"/>
            <w:tcBorders>
              <w:top w:val="nil"/>
              <w:left w:val="nil"/>
              <w:bottom w:val="single" w:sz="4" w:space="0" w:color="70AD47"/>
              <w:right w:val="nil"/>
            </w:tcBorders>
            <w:shd w:val="clear" w:color="auto" w:fill="auto"/>
            <w:vAlign w:val="bottom"/>
          </w:tcPr>
          <w:p w14:paraId="3EA034D6"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Agroforestry and improvement of cultivation techniques</w:t>
            </w:r>
          </w:p>
        </w:tc>
      </w:tr>
      <w:tr w:rsidR="00913D2D" w:rsidRPr="00B65E6C" w14:paraId="742A4D15" w14:textId="77777777" w:rsidTr="00913D2D">
        <w:trPr>
          <w:trHeight w:val="283"/>
        </w:trPr>
        <w:tc>
          <w:tcPr>
            <w:tcW w:w="993" w:type="dxa"/>
            <w:tcBorders>
              <w:top w:val="nil"/>
              <w:left w:val="nil"/>
              <w:bottom w:val="single" w:sz="4" w:space="0" w:color="70AD47"/>
              <w:right w:val="single" w:sz="4" w:space="0" w:color="70AD47"/>
            </w:tcBorders>
            <w:shd w:val="clear" w:color="000000" w:fill="E2EFDA"/>
            <w:vAlign w:val="center"/>
          </w:tcPr>
          <w:p w14:paraId="650A4736" w14:textId="77777777" w:rsidR="00913D2D" w:rsidRPr="00913D2D" w:rsidRDefault="00913D2D" w:rsidP="00913D2D">
            <w:pPr>
              <w:spacing w:after="0" w:line="240" w:lineRule="auto"/>
              <w:jc w:val="both"/>
              <w:rPr>
                <w:rFonts w:hAnsi="Calibri"/>
                <w:sz w:val="20"/>
                <w:szCs w:val="20"/>
                <w:lang w:val="en-US" w:eastAsia="de-DE"/>
              </w:rPr>
            </w:pPr>
            <w:r w:rsidRPr="00913D2D">
              <w:rPr>
                <w:rFonts w:hAnsi="Calibri"/>
                <w:sz w:val="20"/>
                <w:szCs w:val="20"/>
                <w:lang w:val="en-US" w:eastAsia="de-DE"/>
              </w:rPr>
              <w:t xml:space="preserve">AS2. </w:t>
            </w:r>
          </w:p>
        </w:tc>
        <w:tc>
          <w:tcPr>
            <w:tcW w:w="3119" w:type="dxa"/>
            <w:tcBorders>
              <w:top w:val="nil"/>
              <w:left w:val="nil"/>
              <w:bottom w:val="single" w:sz="4" w:space="0" w:color="70AD47"/>
              <w:right w:val="nil"/>
            </w:tcBorders>
            <w:shd w:val="clear" w:color="000000" w:fill="E2EFDA"/>
            <w:vAlign w:val="bottom"/>
          </w:tcPr>
          <w:p w14:paraId="565ACAFE"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 xml:space="preserve">Perennial crops development in non-forest areas </w:t>
            </w:r>
          </w:p>
        </w:tc>
      </w:tr>
      <w:tr w:rsidR="00913D2D" w:rsidRPr="00B65E6C" w14:paraId="694152AC" w14:textId="77777777" w:rsidTr="00913D2D">
        <w:trPr>
          <w:trHeight w:val="283"/>
        </w:trPr>
        <w:tc>
          <w:tcPr>
            <w:tcW w:w="993" w:type="dxa"/>
            <w:tcBorders>
              <w:top w:val="nil"/>
              <w:left w:val="nil"/>
              <w:bottom w:val="single" w:sz="4" w:space="0" w:color="70AD47"/>
              <w:right w:val="single" w:sz="4" w:space="0" w:color="70AD47"/>
            </w:tcBorders>
            <w:shd w:val="clear" w:color="auto" w:fill="auto"/>
            <w:vAlign w:val="bottom"/>
          </w:tcPr>
          <w:p w14:paraId="15DC2487"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 xml:space="preserve">ES1. </w:t>
            </w:r>
          </w:p>
        </w:tc>
        <w:tc>
          <w:tcPr>
            <w:tcW w:w="3119" w:type="dxa"/>
            <w:tcBorders>
              <w:top w:val="nil"/>
              <w:left w:val="nil"/>
              <w:bottom w:val="single" w:sz="4" w:space="0" w:color="70AD47"/>
              <w:right w:val="nil"/>
            </w:tcBorders>
            <w:shd w:val="clear" w:color="auto" w:fill="auto"/>
            <w:vAlign w:val="bottom"/>
          </w:tcPr>
          <w:p w14:paraId="3972194C"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Assisted natural regeneration for charcoal production.</w:t>
            </w:r>
          </w:p>
        </w:tc>
      </w:tr>
      <w:tr w:rsidR="00913D2D" w:rsidRPr="00B65E6C" w14:paraId="4F8BA074" w14:textId="77777777" w:rsidTr="00913D2D">
        <w:trPr>
          <w:trHeight w:val="283"/>
        </w:trPr>
        <w:tc>
          <w:tcPr>
            <w:tcW w:w="993" w:type="dxa"/>
            <w:tcBorders>
              <w:top w:val="nil"/>
              <w:left w:val="nil"/>
              <w:bottom w:val="single" w:sz="4" w:space="0" w:color="70AD47"/>
              <w:right w:val="single" w:sz="4" w:space="0" w:color="70AD47"/>
            </w:tcBorders>
            <w:shd w:val="clear" w:color="000000" w:fill="E2EFDA"/>
            <w:vAlign w:val="center"/>
          </w:tcPr>
          <w:p w14:paraId="0A0D7711" w14:textId="77777777" w:rsidR="00913D2D" w:rsidRPr="00913D2D" w:rsidRDefault="00913D2D" w:rsidP="00913D2D">
            <w:pPr>
              <w:spacing w:after="0" w:line="240" w:lineRule="auto"/>
              <w:jc w:val="both"/>
              <w:rPr>
                <w:rFonts w:hAnsi="Calibri"/>
                <w:sz w:val="20"/>
                <w:szCs w:val="20"/>
                <w:lang w:val="en-US" w:eastAsia="de-DE"/>
              </w:rPr>
            </w:pPr>
            <w:r w:rsidRPr="00913D2D">
              <w:rPr>
                <w:rFonts w:hAnsi="Calibri"/>
                <w:sz w:val="20"/>
                <w:szCs w:val="20"/>
                <w:lang w:val="en-US" w:eastAsia="de-DE"/>
              </w:rPr>
              <w:lastRenderedPageBreak/>
              <w:t xml:space="preserve">ES2.  </w:t>
            </w:r>
          </w:p>
        </w:tc>
        <w:tc>
          <w:tcPr>
            <w:tcW w:w="3119" w:type="dxa"/>
            <w:tcBorders>
              <w:top w:val="nil"/>
              <w:left w:val="nil"/>
              <w:bottom w:val="single" w:sz="4" w:space="0" w:color="70AD47"/>
              <w:right w:val="nil"/>
            </w:tcBorders>
            <w:shd w:val="clear" w:color="000000" w:fill="E2EFDA"/>
            <w:vAlign w:val="bottom"/>
          </w:tcPr>
          <w:p w14:paraId="419D6DD7"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Afforestation/Reforestation for charcoal production</w:t>
            </w:r>
          </w:p>
        </w:tc>
      </w:tr>
      <w:tr w:rsidR="00913D2D" w:rsidRPr="00913D2D" w14:paraId="712EC5F0" w14:textId="77777777" w:rsidTr="00913D2D">
        <w:trPr>
          <w:trHeight w:val="283"/>
        </w:trPr>
        <w:tc>
          <w:tcPr>
            <w:tcW w:w="993" w:type="dxa"/>
            <w:tcBorders>
              <w:top w:val="nil"/>
              <w:left w:val="nil"/>
              <w:bottom w:val="single" w:sz="4" w:space="0" w:color="70AD47"/>
              <w:right w:val="single" w:sz="4" w:space="0" w:color="70AD47"/>
            </w:tcBorders>
            <w:shd w:val="clear" w:color="auto" w:fill="auto"/>
            <w:vAlign w:val="bottom"/>
          </w:tcPr>
          <w:p w14:paraId="3A9769B1"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FS1.</w:t>
            </w:r>
          </w:p>
        </w:tc>
        <w:tc>
          <w:tcPr>
            <w:tcW w:w="3119" w:type="dxa"/>
            <w:tcBorders>
              <w:top w:val="nil"/>
              <w:left w:val="nil"/>
              <w:bottom w:val="single" w:sz="4" w:space="0" w:color="70AD47"/>
              <w:right w:val="nil"/>
            </w:tcBorders>
            <w:shd w:val="clear" w:color="auto" w:fill="auto"/>
            <w:vAlign w:val="bottom"/>
          </w:tcPr>
          <w:p w14:paraId="5DBE8630"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 xml:space="preserve">Reduced impact logging </w:t>
            </w:r>
          </w:p>
        </w:tc>
      </w:tr>
      <w:tr w:rsidR="00913D2D" w:rsidRPr="00B65E6C" w14:paraId="43BF2420" w14:textId="77777777" w:rsidTr="00913D2D">
        <w:trPr>
          <w:trHeight w:val="283"/>
        </w:trPr>
        <w:tc>
          <w:tcPr>
            <w:tcW w:w="993" w:type="dxa"/>
            <w:tcBorders>
              <w:top w:val="nil"/>
              <w:left w:val="nil"/>
              <w:bottom w:val="single" w:sz="4" w:space="0" w:color="70AD47"/>
              <w:right w:val="single" w:sz="4" w:space="0" w:color="70AD47"/>
            </w:tcBorders>
            <w:shd w:val="clear" w:color="000000" w:fill="E2EFDA"/>
            <w:vAlign w:val="center"/>
          </w:tcPr>
          <w:p w14:paraId="2A6C749C" w14:textId="77777777" w:rsidR="00913D2D" w:rsidRPr="00913D2D" w:rsidRDefault="00913D2D" w:rsidP="00913D2D">
            <w:pPr>
              <w:spacing w:after="0" w:line="240" w:lineRule="auto"/>
              <w:jc w:val="both"/>
              <w:rPr>
                <w:rFonts w:hAnsi="Calibri"/>
                <w:sz w:val="20"/>
                <w:szCs w:val="20"/>
                <w:lang w:val="en-US" w:eastAsia="de-DE"/>
              </w:rPr>
            </w:pPr>
            <w:r w:rsidRPr="00913D2D">
              <w:rPr>
                <w:rFonts w:hAnsi="Calibri"/>
                <w:sz w:val="20"/>
                <w:szCs w:val="20"/>
                <w:lang w:val="en-US" w:eastAsia="de-DE"/>
              </w:rPr>
              <w:t xml:space="preserve">FS2. </w:t>
            </w:r>
          </w:p>
        </w:tc>
        <w:tc>
          <w:tcPr>
            <w:tcW w:w="3119" w:type="dxa"/>
            <w:tcBorders>
              <w:top w:val="nil"/>
              <w:left w:val="nil"/>
              <w:bottom w:val="single" w:sz="4" w:space="0" w:color="70AD47"/>
              <w:right w:val="nil"/>
            </w:tcBorders>
            <w:shd w:val="clear" w:color="000000" w:fill="E2EFDA"/>
            <w:vAlign w:val="bottom"/>
          </w:tcPr>
          <w:p w14:paraId="1DC25838"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Conservation of local community forests</w:t>
            </w:r>
          </w:p>
        </w:tc>
      </w:tr>
      <w:tr w:rsidR="00913D2D" w:rsidRPr="00913D2D" w14:paraId="4D2381A7" w14:textId="77777777" w:rsidTr="00913D2D">
        <w:trPr>
          <w:trHeight w:val="283"/>
        </w:trPr>
        <w:tc>
          <w:tcPr>
            <w:tcW w:w="993" w:type="dxa"/>
            <w:tcBorders>
              <w:top w:val="nil"/>
              <w:left w:val="nil"/>
              <w:bottom w:val="single" w:sz="4" w:space="0" w:color="70AD47"/>
              <w:right w:val="single" w:sz="4" w:space="0" w:color="70AD47"/>
            </w:tcBorders>
            <w:shd w:val="clear" w:color="auto" w:fill="auto"/>
            <w:vAlign w:val="bottom"/>
          </w:tcPr>
          <w:p w14:paraId="16D9B9EB"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FS3.</w:t>
            </w:r>
          </w:p>
        </w:tc>
        <w:tc>
          <w:tcPr>
            <w:tcW w:w="3119" w:type="dxa"/>
            <w:tcBorders>
              <w:top w:val="nil"/>
              <w:left w:val="nil"/>
              <w:bottom w:val="single" w:sz="4" w:space="0" w:color="70AD47"/>
              <w:right w:val="nil"/>
            </w:tcBorders>
            <w:shd w:val="clear" w:color="auto" w:fill="auto"/>
            <w:vAlign w:val="bottom"/>
          </w:tcPr>
          <w:p w14:paraId="39BE1B21"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 xml:space="preserve">Conservation concession </w:t>
            </w:r>
          </w:p>
        </w:tc>
      </w:tr>
      <w:tr w:rsidR="00913D2D" w:rsidRPr="00B65E6C" w14:paraId="61679D9C" w14:textId="77777777" w:rsidTr="00913D2D">
        <w:trPr>
          <w:trHeight w:val="283"/>
        </w:trPr>
        <w:tc>
          <w:tcPr>
            <w:tcW w:w="993" w:type="dxa"/>
            <w:tcBorders>
              <w:top w:val="nil"/>
              <w:left w:val="nil"/>
              <w:bottom w:val="single" w:sz="4" w:space="0" w:color="70AD47"/>
              <w:right w:val="single" w:sz="4" w:space="0" w:color="70AD47"/>
            </w:tcBorders>
            <w:shd w:val="clear" w:color="000000" w:fill="E2EFDA"/>
            <w:vAlign w:val="center"/>
          </w:tcPr>
          <w:p w14:paraId="6631B424" w14:textId="77777777" w:rsidR="00913D2D" w:rsidRPr="00913D2D" w:rsidRDefault="00913D2D" w:rsidP="00913D2D">
            <w:pPr>
              <w:spacing w:after="0" w:line="240" w:lineRule="auto"/>
              <w:jc w:val="both"/>
              <w:rPr>
                <w:rFonts w:hAnsi="Calibri"/>
                <w:sz w:val="20"/>
                <w:szCs w:val="20"/>
                <w:lang w:val="en-US" w:eastAsia="de-DE"/>
              </w:rPr>
            </w:pPr>
            <w:r w:rsidRPr="00913D2D">
              <w:rPr>
                <w:rFonts w:hAnsi="Calibri"/>
                <w:sz w:val="20"/>
                <w:szCs w:val="20"/>
                <w:lang w:val="en-US" w:eastAsia="de-DE"/>
              </w:rPr>
              <w:t xml:space="preserve">FS4. </w:t>
            </w:r>
          </w:p>
        </w:tc>
        <w:tc>
          <w:tcPr>
            <w:tcW w:w="3119" w:type="dxa"/>
            <w:tcBorders>
              <w:top w:val="nil"/>
              <w:left w:val="nil"/>
              <w:bottom w:val="single" w:sz="4" w:space="0" w:color="70AD47"/>
              <w:right w:val="nil"/>
            </w:tcBorders>
            <w:shd w:val="clear" w:color="000000" w:fill="E2EFDA"/>
            <w:vAlign w:val="bottom"/>
          </w:tcPr>
          <w:p w14:paraId="1BD8A611"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Afforestation/Reforestation for lumber production</w:t>
            </w:r>
          </w:p>
        </w:tc>
      </w:tr>
      <w:tr w:rsidR="00913D2D" w:rsidRPr="00913D2D" w14:paraId="7701330C" w14:textId="77777777" w:rsidTr="00913D2D">
        <w:trPr>
          <w:trHeight w:val="283"/>
        </w:trPr>
        <w:tc>
          <w:tcPr>
            <w:tcW w:w="993" w:type="dxa"/>
            <w:tcBorders>
              <w:top w:val="nil"/>
              <w:left w:val="nil"/>
              <w:bottom w:val="single" w:sz="4" w:space="0" w:color="70AD47"/>
              <w:right w:val="single" w:sz="4" w:space="0" w:color="70AD47"/>
            </w:tcBorders>
            <w:shd w:val="clear" w:color="auto" w:fill="auto"/>
            <w:vAlign w:val="bottom"/>
          </w:tcPr>
          <w:p w14:paraId="5F1655CB"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Other</w:t>
            </w:r>
          </w:p>
        </w:tc>
        <w:tc>
          <w:tcPr>
            <w:tcW w:w="3119" w:type="dxa"/>
            <w:tcBorders>
              <w:top w:val="nil"/>
              <w:left w:val="nil"/>
              <w:bottom w:val="single" w:sz="4" w:space="0" w:color="70AD47"/>
              <w:right w:val="nil"/>
            </w:tcBorders>
            <w:shd w:val="clear" w:color="auto" w:fill="auto"/>
            <w:vAlign w:val="bottom"/>
          </w:tcPr>
          <w:p w14:paraId="76E62AB4" w14:textId="77777777" w:rsidR="00913D2D" w:rsidRPr="00913D2D" w:rsidRDefault="00913D2D" w:rsidP="00913D2D">
            <w:pPr>
              <w:spacing w:after="0" w:line="240" w:lineRule="auto"/>
              <w:rPr>
                <w:rFonts w:hAnsi="Calibri"/>
                <w:sz w:val="20"/>
                <w:szCs w:val="20"/>
                <w:lang w:val="en-US" w:eastAsia="de-DE"/>
              </w:rPr>
            </w:pPr>
            <w:r w:rsidRPr="00913D2D">
              <w:rPr>
                <w:rFonts w:hAnsi="Calibri"/>
                <w:sz w:val="20"/>
                <w:szCs w:val="20"/>
                <w:lang w:val="en-US" w:eastAsia="de-DE"/>
              </w:rPr>
              <w:t>WWC REDD+ Project</w:t>
            </w:r>
          </w:p>
        </w:tc>
      </w:tr>
    </w:tbl>
    <w:p w14:paraId="041056B6" w14:textId="77777777" w:rsidR="00870B3D" w:rsidRDefault="00882DAA">
      <w:pPr>
        <w:spacing w:before="60" w:after="60" w:line="288" w:lineRule="auto"/>
        <w:jc w:val="both"/>
        <w:rPr>
          <w:sz w:val="20"/>
          <w:szCs w:val="20"/>
          <w:lang w:val="en-US"/>
        </w:rPr>
      </w:pPr>
      <w:r w:rsidRPr="00913D2D">
        <w:rPr>
          <w:sz w:val="20"/>
          <w:szCs w:val="20"/>
          <w:lang w:val="en-US"/>
        </w:rPr>
        <w:t>The ER Program foresees to engage in eight mitigation activities. LPBs are envis</w:t>
      </w:r>
      <w:r>
        <w:rPr>
          <w:sz w:val="20"/>
          <w:szCs w:val="20"/>
          <w:lang w:val="en-US"/>
        </w:rPr>
        <w:t>aged to be used for two mitigation activities:</w:t>
      </w:r>
    </w:p>
    <w:p w14:paraId="01DB47A2" w14:textId="77777777" w:rsidR="00870B3D" w:rsidRDefault="00882DAA" w:rsidP="00B068D3">
      <w:pPr>
        <w:pStyle w:val="Paragraphedeliste"/>
        <w:numPr>
          <w:ilvl w:val="0"/>
          <w:numId w:val="20"/>
        </w:numPr>
        <w:spacing w:before="60" w:after="60" w:line="288" w:lineRule="auto"/>
        <w:jc w:val="both"/>
        <w:rPr>
          <w:sz w:val="20"/>
          <w:szCs w:val="20"/>
          <w:lang w:val="en-US"/>
        </w:rPr>
      </w:pPr>
      <w:r>
        <w:rPr>
          <w:sz w:val="20"/>
          <w:szCs w:val="20"/>
          <w:lang w:val="en-US"/>
        </w:rPr>
        <w:t xml:space="preserve">First LPBs may inform the implementation of FS2 </w:t>
      </w:r>
      <w:r>
        <w:rPr>
          <w:sz w:val="20"/>
          <w:szCs w:val="20"/>
          <w:lang w:val="en-US"/>
        </w:rPr>
        <w:t>–</w:t>
      </w:r>
      <w:r>
        <w:rPr>
          <w:sz w:val="20"/>
          <w:szCs w:val="20"/>
          <w:lang w:val="en-US"/>
        </w:rPr>
        <w:t xml:space="preserve"> Conservation of local community forests, for which communities may sign proxy-based contracts. These contracts currently foresee payments for the conservation of forests in the amount of 0.5 USD/ha for all areas of the Mai Ndombe Province. Using LPBs, this payment may be increased to account for higher risk of future deforestation in some areas, and decreased in areas of low risk. While being only one mitigation activity out of eight, FS2 is an important activity expected to generate 60.9% of the ERP</w:t>
      </w:r>
      <w:r>
        <w:rPr>
          <w:sz w:val="20"/>
          <w:szCs w:val="20"/>
          <w:lang w:val="en-US"/>
        </w:rPr>
        <w:t>’</w:t>
      </w:r>
      <w:r>
        <w:rPr>
          <w:sz w:val="20"/>
          <w:szCs w:val="20"/>
          <w:lang w:val="en-US"/>
        </w:rPr>
        <w:t>s overall emission reductions.</w:t>
      </w:r>
    </w:p>
    <w:p w14:paraId="5457B837" w14:textId="77777777" w:rsidR="00870B3D" w:rsidRDefault="00882DAA" w:rsidP="00B068D3">
      <w:pPr>
        <w:pStyle w:val="Paragraphedeliste"/>
        <w:numPr>
          <w:ilvl w:val="0"/>
          <w:numId w:val="20"/>
        </w:numPr>
        <w:spacing w:before="60" w:after="60" w:line="288" w:lineRule="auto"/>
        <w:jc w:val="both"/>
        <w:rPr>
          <w:sz w:val="20"/>
          <w:szCs w:val="20"/>
          <w:lang w:val="en-US"/>
        </w:rPr>
      </w:pPr>
      <w:r>
        <w:rPr>
          <w:sz w:val="20"/>
          <w:szCs w:val="20"/>
          <w:lang w:val="en-US"/>
        </w:rPr>
        <w:t>Second, LPBs may serve as basis for the ER Program for engaging with nested activities of the private sector, i.e. activities which do not benefit from FIP investments and payments on proxy basis, but which may be directly awarded for their performance.</w:t>
      </w:r>
    </w:p>
    <w:p w14:paraId="4442EFD2" w14:textId="77777777" w:rsidR="00870B3D" w:rsidRDefault="00870B3D">
      <w:pPr>
        <w:spacing w:before="60" w:after="60" w:line="288" w:lineRule="auto"/>
        <w:jc w:val="both"/>
        <w:rPr>
          <w:rFonts w:ascii="Carlito"/>
          <w:sz w:val="20"/>
          <w:szCs w:val="20"/>
          <w:lang w:val="en-US"/>
        </w:rPr>
      </w:pPr>
    </w:p>
    <w:p w14:paraId="56F733F6" w14:textId="44DBFC42" w:rsidR="00870B3D" w:rsidRDefault="00882DAA">
      <w:pPr>
        <w:spacing w:before="60" w:after="60" w:line="288" w:lineRule="auto"/>
        <w:jc w:val="both"/>
        <w:rPr>
          <w:sz w:val="20"/>
          <w:szCs w:val="20"/>
          <w:lang w:val="en-US"/>
        </w:rPr>
      </w:pPr>
      <w:r>
        <w:rPr>
          <w:sz w:val="20"/>
          <w:szCs w:val="20"/>
          <w:lang w:val="en-US"/>
        </w:rPr>
        <w:t xml:space="preserve">Another key issue is that the REL is an historical average based on the reference period 2004-2014 plus an adjustment. While this REL may accurately reflect baseline emissions for the entire ER-Program area during the ERPA period, such an average value may not address the specific emission levels of individual secteurs. Here, more local drivers or the local impacts of larger drivers are assumed to play a </w:t>
      </w:r>
      <w:r w:rsidRPr="00913D2D">
        <w:rPr>
          <w:sz w:val="20"/>
          <w:szCs w:val="20"/>
          <w:lang w:val="en-US"/>
        </w:rPr>
        <w:t xml:space="preserve">significant role, such as for example commercial land-use change, population density and growth, accessibility to forest </w:t>
      </w:r>
      <w:r w:rsidRPr="00B65E6C">
        <w:rPr>
          <w:sz w:val="20"/>
          <w:szCs w:val="20"/>
          <w:lang w:val="en-US"/>
        </w:rPr>
        <w:t>resources</w:t>
      </w:r>
      <w:r w:rsidR="00913D2D" w:rsidRPr="00913D2D">
        <w:rPr>
          <w:sz w:val="20"/>
          <w:szCs w:val="20"/>
          <w:lang w:val="en-US"/>
        </w:rPr>
        <w:t xml:space="preserve"> and</w:t>
      </w:r>
      <w:r w:rsidRPr="00913D2D">
        <w:rPr>
          <w:sz w:val="20"/>
          <w:szCs w:val="20"/>
          <w:lang w:val="en-US"/>
        </w:rPr>
        <w:t xml:space="preserve"> </w:t>
      </w:r>
      <w:r w:rsidRPr="00B65E6C">
        <w:rPr>
          <w:sz w:val="20"/>
          <w:szCs w:val="20"/>
          <w:lang w:val="en-US"/>
        </w:rPr>
        <w:t>proximity</w:t>
      </w:r>
      <w:r w:rsidRPr="00913D2D">
        <w:rPr>
          <w:sz w:val="20"/>
          <w:szCs w:val="20"/>
          <w:lang w:val="en-US"/>
        </w:rPr>
        <w:t xml:space="preserve"> of </w:t>
      </w:r>
      <w:r w:rsidRPr="00B65E6C">
        <w:rPr>
          <w:sz w:val="20"/>
          <w:szCs w:val="20"/>
          <w:lang w:val="en-US"/>
        </w:rPr>
        <w:t>Kinshasa</w:t>
      </w:r>
      <w:r w:rsidRPr="00913D2D">
        <w:rPr>
          <w:sz w:val="20"/>
          <w:szCs w:val="20"/>
          <w:lang w:val="en-US"/>
        </w:rPr>
        <w:t>. Consequently, we argue that a downscaled REL must take into account more information to derive</w:t>
      </w:r>
      <w:r>
        <w:rPr>
          <w:sz w:val="20"/>
          <w:szCs w:val="20"/>
          <w:lang w:val="en-US"/>
        </w:rPr>
        <w:t xml:space="preserve"> a local deforestation and degradation estimate than simply the historical average deforestation and degradation rates for a given spatial scale.</w:t>
      </w:r>
    </w:p>
    <w:p w14:paraId="64915B0D" w14:textId="77777777" w:rsidR="00870B3D" w:rsidRDefault="00882DAA">
      <w:pPr>
        <w:rPr>
          <w:lang w:val="en-US"/>
        </w:rPr>
      </w:pPr>
      <w:r>
        <w:rPr>
          <w:lang w:val="en-US"/>
        </w:rPr>
        <w:br w:type="page"/>
      </w:r>
    </w:p>
    <w:p w14:paraId="375EF723" w14:textId="77777777" w:rsidR="00870B3D" w:rsidRDefault="00882DAA">
      <w:pPr>
        <w:pStyle w:val="Titre1"/>
        <w:rPr>
          <w:lang w:val="en-US"/>
        </w:rPr>
      </w:pPr>
      <w:bookmarkStart w:id="7" w:name="_Toc499032117"/>
      <w:r>
        <w:rPr>
          <w:lang w:val="en-US"/>
        </w:rPr>
        <w:lastRenderedPageBreak/>
        <w:t>Proposed Methodology for Calculating Local Performance Baselines</w:t>
      </w:r>
      <w:bookmarkEnd w:id="7"/>
    </w:p>
    <w:p w14:paraId="513BC564" w14:textId="77777777" w:rsidR="00870B3D" w:rsidRDefault="00882DAA">
      <w:pPr>
        <w:spacing w:before="60" w:after="60" w:line="288" w:lineRule="auto"/>
        <w:jc w:val="both"/>
        <w:rPr>
          <w:sz w:val="20"/>
          <w:szCs w:val="20"/>
          <w:lang w:val="en-US"/>
        </w:rPr>
      </w:pPr>
      <w:r>
        <w:rPr>
          <w:sz w:val="20"/>
          <w:szCs w:val="20"/>
          <w:lang w:val="en-US"/>
        </w:rPr>
        <w:t xml:space="preserve">Since the local performance baselines are decisive for local benefit sharing, we propose to use a simple and transparent approach, which should be easily communicable to all stakeholders </w:t>
      </w:r>
      <w:r>
        <w:rPr>
          <w:b/>
          <w:sz w:val="20"/>
          <w:szCs w:val="20"/>
          <w:lang w:val="en-US"/>
        </w:rPr>
        <w:t xml:space="preserve">and use transparently by the Program Manager. </w:t>
      </w:r>
      <w:r>
        <w:rPr>
          <w:sz w:val="20"/>
          <w:szCs w:val="20"/>
          <w:lang w:val="en-US"/>
        </w:rPr>
        <w:t xml:space="preserve">However, although local performance baselines are only used for internal benefit sharing, the methods to calculate them need not be as sophisticated as for the ER-Program REL. </w:t>
      </w:r>
    </w:p>
    <w:p w14:paraId="7D1078B2" w14:textId="77777777" w:rsidR="00870B3D" w:rsidRDefault="00870B3D">
      <w:pPr>
        <w:spacing w:before="60" w:after="60" w:line="288" w:lineRule="auto"/>
        <w:jc w:val="both"/>
        <w:rPr>
          <w:rFonts w:ascii="Carlito"/>
          <w:sz w:val="20"/>
          <w:szCs w:val="20"/>
          <w:lang w:val="en-US"/>
        </w:rPr>
      </w:pPr>
    </w:p>
    <w:p w14:paraId="7BF35007" w14:textId="77777777" w:rsidR="00870B3D" w:rsidRDefault="00882DAA">
      <w:pPr>
        <w:pStyle w:val="Titre2"/>
        <w:rPr>
          <w:lang w:val="en-US"/>
        </w:rPr>
      </w:pPr>
      <w:bookmarkStart w:id="8" w:name="_Toc499032118"/>
      <w:r>
        <w:rPr>
          <w:lang w:val="en-US"/>
        </w:rPr>
        <w:t>Spatial Unit for Local Performance Baselines</w:t>
      </w:r>
      <w:bookmarkEnd w:id="8"/>
    </w:p>
    <w:p w14:paraId="4052170D" w14:textId="45717086" w:rsidR="00870B3D" w:rsidRDefault="00882DAA">
      <w:pPr>
        <w:spacing w:before="60" w:after="60" w:line="288" w:lineRule="auto"/>
        <w:jc w:val="both"/>
        <w:rPr>
          <w:sz w:val="20"/>
          <w:szCs w:val="20"/>
          <w:lang w:val="en-US"/>
        </w:rPr>
      </w:pPr>
      <w:r>
        <w:rPr>
          <w:sz w:val="20"/>
          <w:szCs w:val="20"/>
          <w:lang w:val="en-US"/>
        </w:rPr>
        <w:t xml:space="preserve">Since the ER-Program is a governmental program, we propose to use administrative units to establish local performance baselines. Administratively, the </w:t>
      </w:r>
      <w:r w:rsidRPr="00913D2D">
        <w:rPr>
          <w:sz w:val="20"/>
          <w:szCs w:val="20"/>
          <w:lang w:val="en-US"/>
        </w:rPr>
        <w:t xml:space="preserve">Democratic Republic of the Congo (DRC) is divided into provinces, districts (formerly), territories, 'secteurs' or 'chefferies', 'groupments' and villages / so-called </w:t>
      </w:r>
      <w:r w:rsidRPr="00913D2D">
        <w:rPr>
          <w:sz w:val="20"/>
          <w:szCs w:val="20"/>
          <w:lang w:val="en-US"/>
        </w:rPr>
        <w:t>‘</w:t>
      </w:r>
      <w:r w:rsidRPr="00913D2D">
        <w:rPr>
          <w:sz w:val="20"/>
          <w:szCs w:val="20"/>
          <w:lang w:val="en-US"/>
        </w:rPr>
        <w:t>terroirs</w:t>
      </w:r>
      <w:r w:rsidRPr="00913D2D">
        <w:rPr>
          <w:sz w:val="20"/>
          <w:szCs w:val="20"/>
          <w:lang w:val="en-US"/>
        </w:rPr>
        <w:t>’</w:t>
      </w:r>
      <w:r w:rsidRPr="00913D2D">
        <w:rPr>
          <w:sz w:val="20"/>
          <w:szCs w:val="20"/>
          <w:lang w:val="en-US"/>
        </w:rPr>
        <w:t xml:space="preserve"> </w:t>
      </w:r>
      <w:r w:rsidRPr="00B65E6C">
        <w:rPr>
          <w:sz w:val="20"/>
          <w:szCs w:val="20"/>
          <w:lang w:val="en-US"/>
        </w:rPr>
        <w:t xml:space="preserve">when </w:t>
      </w:r>
      <w:r w:rsidR="00913D2D" w:rsidRPr="00B65E6C">
        <w:rPr>
          <w:sz w:val="20"/>
          <w:szCs w:val="20"/>
          <w:lang w:val="en-US"/>
        </w:rPr>
        <w:t>referring</w:t>
      </w:r>
      <w:r w:rsidRPr="00B65E6C">
        <w:rPr>
          <w:sz w:val="20"/>
          <w:szCs w:val="20"/>
          <w:lang w:val="en-US"/>
        </w:rPr>
        <w:t xml:space="preserve"> to their specific customary land area. </w:t>
      </w:r>
      <w:r w:rsidRPr="00913D2D">
        <w:rPr>
          <w:sz w:val="20"/>
          <w:szCs w:val="20"/>
          <w:lang w:val="en-US"/>
        </w:rPr>
        <w:t xml:space="preserve">Table </w:t>
      </w:r>
      <w:r w:rsidR="003B4048">
        <w:rPr>
          <w:sz w:val="20"/>
          <w:szCs w:val="20"/>
          <w:lang w:val="en-US"/>
        </w:rPr>
        <w:t xml:space="preserve">2 </w:t>
      </w:r>
      <w:r w:rsidRPr="00913D2D">
        <w:rPr>
          <w:sz w:val="20"/>
          <w:szCs w:val="20"/>
          <w:lang w:val="en-US"/>
        </w:rPr>
        <w:t>shows the administrative division of Mai-Ndombe province to the level of secteur / chefferie (the latter shown in italics), but</w:t>
      </w:r>
      <w:r>
        <w:rPr>
          <w:sz w:val="20"/>
          <w:szCs w:val="20"/>
          <w:lang w:val="en-US"/>
        </w:rPr>
        <w:t xml:space="preserve"> excludes smaller administrative units such as </w:t>
      </w:r>
      <w:r>
        <w:rPr>
          <w:sz w:val="20"/>
          <w:szCs w:val="20"/>
          <w:lang w:val="en-US"/>
        </w:rPr>
        <w:t>‘</w:t>
      </w:r>
      <w:r>
        <w:rPr>
          <w:sz w:val="20"/>
          <w:szCs w:val="20"/>
          <w:lang w:val="en-US"/>
        </w:rPr>
        <w:t>groupements</w:t>
      </w:r>
      <w:r>
        <w:rPr>
          <w:sz w:val="20"/>
          <w:szCs w:val="20"/>
          <w:lang w:val="en-US"/>
        </w:rPr>
        <w:t>’</w:t>
      </w:r>
      <w:r>
        <w:rPr>
          <w:sz w:val="20"/>
          <w:szCs w:val="20"/>
          <w:lang w:val="en-US"/>
        </w:rPr>
        <w:t xml:space="preserve"> and villages.</w:t>
      </w:r>
    </w:p>
    <w:p w14:paraId="284B26F7" w14:textId="526F8F66" w:rsidR="00870B3D" w:rsidRDefault="00882DAA">
      <w:pPr>
        <w:pStyle w:val="Lgende"/>
        <w:rPr>
          <w:sz w:val="22"/>
          <w:szCs w:val="22"/>
          <w:lang w:val="en-US"/>
        </w:rPr>
      </w:pPr>
      <w:bookmarkStart w:id="9" w:name="_Toc499031364"/>
      <w:r>
        <w:rPr>
          <w:sz w:val="22"/>
          <w:szCs w:val="22"/>
          <w:lang w:val="en-US"/>
        </w:rPr>
        <w:t xml:space="preserve">Table </w:t>
      </w:r>
      <w:r>
        <w:rPr>
          <w:sz w:val="22"/>
          <w:szCs w:val="22"/>
          <w:lang w:val="en-US"/>
        </w:rPr>
        <w:fldChar w:fldCharType="begin"/>
      </w:r>
      <w:r>
        <w:rPr>
          <w:sz w:val="22"/>
          <w:szCs w:val="22"/>
          <w:lang w:val="en-US"/>
        </w:rPr>
        <w:instrText xml:space="preserve"> SEQ Table \* ARABIC </w:instrText>
      </w:r>
      <w:r>
        <w:rPr>
          <w:sz w:val="22"/>
          <w:szCs w:val="22"/>
          <w:lang w:val="en-US"/>
        </w:rPr>
        <w:fldChar w:fldCharType="separate"/>
      </w:r>
      <w:r w:rsidR="003B4048">
        <w:rPr>
          <w:noProof/>
          <w:sz w:val="22"/>
          <w:szCs w:val="22"/>
          <w:lang w:val="en-US"/>
        </w:rPr>
        <w:t>2</w:t>
      </w:r>
      <w:r>
        <w:rPr>
          <w:sz w:val="22"/>
          <w:szCs w:val="22"/>
          <w:lang w:val="en-US"/>
        </w:rPr>
        <w:fldChar w:fldCharType="end"/>
      </w:r>
      <w:r>
        <w:rPr>
          <w:sz w:val="22"/>
          <w:szCs w:val="22"/>
          <w:lang w:val="en-US"/>
        </w:rPr>
        <w:t>: Administrative Division of Mai-Ndombe Province</w:t>
      </w:r>
      <w:bookmarkEnd w:id="9"/>
    </w:p>
    <w:tbl>
      <w:tblPr>
        <w:tblStyle w:val="HellesRaster-Akzent11"/>
        <w:tblW w:w="9204" w:type="dxa"/>
        <w:tblLook w:val="04A0" w:firstRow="1" w:lastRow="0" w:firstColumn="1" w:lastColumn="0" w:noHBand="0" w:noVBand="1"/>
      </w:tblPr>
      <w:tblGrid>
        <w:gridCol w:w="2301"/>
        <w:gridCol w:w="2301"/>
        <w:gridCol w:w="2301"/>
        <w:gridCol w:w="2301"/>
      </w:tblGrid>
      <w:tr w:rsidR="00870B3D" w14:paraId="0CAB3E12" w14:textId="77777777" w:rsidTr="00870B3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tcPr>
          <w:p w14:paraId="66229204" w14:textId="77777777" w:rsidR="00870B3D" w:rsidRDefault="00882DAA">
            <w:pPr>
              <w:jc w:val="center"/>
              <w:rPr>
                <w:color w:val="000000"/>
                <w:sz w:val="20"/>
                <w:szCs w:val="20"/>
                <w:lang w:val="en-US" w:eastAsia="de-DE"/>
              </w:rPr>
            </w:pPr>
            <w:r>
              <w:rPr>
                <w:rFonts w:ascii="Calibri"/>
                <w:color w:val="000000"/>
                <w:sz w:val="20"/>
                <w:szCs w:val="20"/>
                <w:lang w:val="en-US" w:eastAsia="de-DE"/>
              </w:rPr>
              <w:t>Province</w:t>
            </w:r>
          </w:p>
        </w:tc>
        <w:tc>
          <w:tcPr>
            <w:tcW w:w="2301" w:type="dxa"/>
          </w:tcPr>
          <w:p w14:paraId="57489DCF" w14:textId="77777777" w:rsidR="00870B3D" w:rsidRDefault="00882DAA">
            <w:pPr>
              <w:jc w:val="center"/>
              <w:cnfStyle w:val="100000000000" w:firstRow="1" w:lastRow="0" w:firstColumn="0" w:lastColumn="0" w:oddVBand="0" w:evenVBand="0" w:oddHBand="0" w:evenHBand="0" w:firstRowFirstColumn="0" w:firstRowLastColumn="0" w:lastRowFirstColumn="0" w:lastRowLastColumn="0"/>
              <w:rPr>
                <w:rFonts w:ascii="Calibri"/>
                <w:color w:val="000000"/>
                <w:sz w:val="20"/>
                <w:szCs w:val="20"/>
                <w:lang w:val="en-US" w:eastAsia="de-DE"/>
              </w:rPr>
            </w:pPr>
            <w:r>
              <w:rPr>
                <w:rFonts w:ascii="Calibri"/>
                <w:color w:val="000000"/>
                <w:sz w:val="20"/>
                <w:szCs w:val="20"/>
                <w:lang w:val="en-US" w:eastAsia="de-DE"/>
              </w:rPr>
              <w:t>Former District</w:t>
            </w:r>
          </w:p>
        </w:tc>
        <w:tc>
          <w:tcPr>
            <w:tcW w:w="2301" w:type="dxa"/>
          </w:tcPr>
          <w:p w14:paraId="17DAFFCB" w14:textId="77777777" w:rsidR="00870B3D" w:rsidRDefault="00882DAA">
            <w:pPr>
              <w:jc w:val="center"/>
              <w:cnfStyle w:val="100000000000" w:firstRow="1" w:lastRow="0" w:firstColumn="0" w:lastColumn="0" w:oddVBand="0" w:evenVBand="0" w:oddHBand="0" w:evenHBand="0" w:firstRowFirstColumn="0" w:firstRowLastColumn="0" w:lastRowFirstColumn="0" w:lastRowLastColumn="0"/>
              <w:rPr>
                <w:rFonts w:ascii="Calibri"/>
                <w:color w:val="000000"/>
                <w:sz w:val="20"/>
                <w:szCs w:val="20"/>
                <w:lang w:val="en-US" w:eastAsia="de-DE"/>
              </w:rPr>
            </w:pPr>
            <w:r>
              <w:rPr>
                <w:rFonts w:ascii="Calibri"/>
                <w:color w:val="000000"/>
                <w:sz w:val="20"/>
                <w:szCs w:val="20"/>
                <w:lang w:val="en-US" w:eastAsia="de-DE"/>
              </w:rPr>
              <w:t>Territoire</w:t>
            </w:r>
          </w:p>
        </w:tc>
        <w:tc>
          <w:tcPr>
            <w:tcW w:w="2301" w:type="dxa"/>
          </w:tcPr>
          <w:p w14:paraId="4793D04F" w14:textId="77777777" w:rsidR="00870B3D" w:rsidRDefault="00882DAA">
            <w:pPr>
              <w:jc w:val="center"/>
              <w:cnfStyle w:val="100000000000" w:firstRow="1" w:lastRow="0" w:firstColumn="0" w:lastColumn="0" w:oddVBand="0" w:evenVBand="0" w:oddHBand="0" w:evenHBand="0" w:firstRowFirstColumn="0" w:firstRowLastColumn="0" w:lastRowFirstColumn="0" w:lastRowLastColumn="0"/>
              <w:rPr>
                <w:rFonts w:ascii="Calibri"/>
                <w:color w:val="000000"/>
                <w:sz w:val="20"/>
                <w:szCs w:val="20"/>
                <w:lang w:val="en-US" w:eastAsia="de-DE"/>
              </w:rPr>
            </w:pPr>
            <w:r>
              <w:rPr>
                <w:rFonts w:ascii="Calibri"/>
                <w:color w:val="000000"/>
                <w:sz w:val="20"/>
                <w:szCs w:val="20"/>
                <w:lang w:val="en-US" w:eastAsia="de-DE"/>
              </w:rPr>
              <w:t xml:space="preserve">Secteur / </w:t>
            </w:r>
            <w:r>
              <w:rPr>
                <w:rFonts w:ascii="Calibri"/>
                <w:i/>
                <w:color w:val="000000"/>
                <w:sz w:val="20"/>
                <w:szCs w:val="20"/>
                <w:lang w:val="en-US" w:eastAsia="de-DE"/>
              </w:rPr>
              <w:t>Chefferie</w:t>
            </w:r>
          </w:p>
        </w:tc>
      </w:tr>
      <w:tr w:rsidR="00870B3D" w14:paraId="6DE96CD9" w14:textId="77777777" w:rsidTr="00870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restart"/>
            <w:vAlign w:val="center"/>
          </w:tcPr>
          <w:p w14:paraId="2078E413" w14:textId="77777777" w:rsidR="00870B3D" w:rsidRDefault="00882DAA">
            <w:pPr>
              <w:jc w:val="center"/>
              <w:rPr>
                <w:color w:val="000000"/>
                <w:sz w:val="20"/>
                <w:szCs w:val="20"/>
                <w:lang w:val="en-US" w:eastAsia="de-DE"/>
              </w:rPr>
            </w:pPr>
            <w:r>
              <w:rPr>
                <w:rFonts w:ascii="Calibri"/>
                <w:color w:val="000000"/>
                <w:sz w:val="20"/>
                <w:szCs w:val="20"/>
                <w:lang w:val="en-US" w:eastAsia="de-DE"/>
              </w:rPr>
              <w:t>Mai-Ndombe</w:t>
            </w:r>
          </w:p>
        </w:tc>
        <w:tc>
          <w:tcPr>
            <w:tcW w:w="2301" w:type="dxa"/>
            <w:vMerge w:val="restart"/>
            <w:vAlign w:val="center"/>
          </w:tcPr>
          <w:p w14:paraId="58D274D5"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Mai-Ndombe</w:t>
            </w:r>
          </w:p>
        </w:tc>
        <w:tc>
          <w:tcPr>
            <w:tcW w:w="2301" w:type="dxa"/>
            <w:vMerge w:val="restart"/>
            <w:vAlign w:val="center"/>
          </w:tcPr>
          <w:p w14:paraId="1CD8F79B"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Inongo</w:t>
            </w:r>
          </w:p>
        </w:tc>
        <w:tc>
          <w:tcPr>
            <w:tcW w:w="2301" w:type="dxa"/>
          </w:tcPr>
          <w:p w14:paraId="4A9FC22F"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Basengele</w:t>
            </w:r>
          </w:p>
        </w:tc>
      </w:tr>
      <w:tr w:rsidR="00870B3D" w14:paraId="077B07FB" w14:textId="77777777" w:rsidTr="00870B3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2F01B0A0" w14:textId="77777777" w:rsidR="00870B3D" w:rsidRDefault="00870B3D">
            <w:pPr>
              <w:jc w:val="center"/>
              <w:rPr>
                <w:color w:val="000000"/>
                <w:sz w:val="20"/>
                <w:szCs w:val="20"/>
                <w:lang w:val="en-US" w:eastAsia="de-DE"/>
              </w:rPr>
            </w:pPr>
          </w:p>
        </w:tc>
        <w:tc>
          <w:tcPr>
            <w:tcW w:w="2301" w:type="dxa"/>
            <w:vMerge/>
            <w:vAlign w:val="center"/>
          </w:tcPr>
          <w:p w14:paraId="6EE1C443" w14:textId="77777777" w:rsidR="00870B3D" w:rsidRDefault="00870B3D">
            <w:pPr>
              <w:jc w:val="cente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vMerge/>
            <w:vAlign w:val="center"/>
          </w:tcPr>
          <w:p w14:paraId="66332BE2" w14:textId="77777777" w:rsidR="00870B3D" w:rsidRDefault="00870B3D">
            <w:pPr>
              <w:jc w:val="cente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tcPr>
          <w:p w14:paraId="54276C85"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color w:val="000000"/>
                <w:sz w:val="20"/>
                <w:szCs w:val="20"/>
                <w:lang w:val="en-US" w:eastAsia="de-DE"/>
              </w:rPr>
            </w:pPr>
            <w:r>
              <w:rPr>
                <w:color w:val="000000"/>
                <w:sz w:val="20"/>
                <w:szCs w:val="20"/>
                <w:lang w:val="en-US" w:eastAsia="de-DE"/>
              </w:rPr>
              <w:t>Bolia</w:t>
            </w:r>
          </w:p>
        </w:tc>
      </w:tr>
      <w:tr w:rsidR="00870B3D" w14:paraId="08DB8245" w14:textId="77777777" w:rsidTr="00870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15EDDD9C" w14:textId="77777777" w:rsidR="00870B3D" w:rsidRDefault="00870B3D">
            <w:pPr>
              <w:jc w:val="center"/>
              <w:rPr>
                <w:color w:val="000000"/>
                <w:sz w:val="20"/>
                <w:szCs w:val="20"/>
                <w:lang w:val="en-US" w:eastAsia="de-DE"/>
              </w:rPr>
            </w:pPr>
          </w:p>
        </w:tc>
        <w:tc>
          <w:tcPr>
            <w:tcW w:w="2301" w:type="dxa"/>
            <w:vMerge/>
            <w:vAlign w:val="center"/>
          </w:tcPr>
          <w:p w14:paraId="615B70B4" w14:textId="77777777" w:rsidR="00870B3D" w:rsidRDefault="00870B3D">
            <w:pPr>
              <w:jc w:val="cente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vMerge/>
            <w:vAlign w:val="center"/>
          </w:tcPr>
          <w:p w14:paraId="0BFF8ABA" w14:textId="77777777" w:rsidR="00870B3D" w:rsidRDefault="00870B3D">
            <w:pPr>
              <w:jc w:val="cente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tcPr>
          <w:p w14:paraId="6579B32C"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Inongo</w:t>
            </w:r>
          </w:p>
        </w:tc>
      </w:tr>
      <w:tr w:rsidR="00870B3D" w14:paraId="1204B28F" w14:textId="77777777" w:rsidTr="00870B3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68213807" w14:textId="77777777" w:rsidR="00870B3D" w:rsidRDefault="00870B3D">
            <w:pPr>
              <w:jc w:val="center"/>
              <w:rPr>
                <w:color w:val="000000"/>
                <w:sz w:val="20"/>
                <w:szCs w:val="20"/>
                <w:lang w:val="en-US" w:eastAsia="de-DE"/>
              </w:rPr>
            </w:pPr>
          </w:p>
        </w:tc>
        <w:tc>
          <w:tcPr>
            <w:tcW w:w="2301" w:type="dxa"/>
            <w:vMerge/>
            <w:vAlign w:val="center"/>
          </w:tcPr>
          <w:p w14:paraId="5D6F4FC4" w14:textId="77777777" w:rsidR="00870B3D" w:rsidRDefault="00870B3D">
            <w:pPr>
              <w:jc w:val="cente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vMerge w:val="restart"/>
            <w:vAlign w:val="center"/>
          </w:tcPr>
          <w:p w14:paraId="1253E946"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color w:val="000000"/>
                <w:sz w:val="20"/>
                <w:szCs w:val="20"/>
                <w:lang w:val="en-US" w:eastAsia="de-DE"/>
              </w:rPr>
            </w:pPr>
            <w:r>
              <w:rPr>
                <w:color w:val="000000"/>
                <w:sz w:val="20"/>
                <w:szCs w:val="20"/>
                <w:lang w:val="en-US" w:eastAsia="de-DE"/>
              </w:rPr>
              <w:t>Kiri</w:t>
            </w:r>
          </w:p>
        </w:tc>
        <w:tc>
          <w:tcPr>
            <w:tcW w:w="2301" w:type="dxa"/>
          </w:tcPr>
          <w:p w14:paraId="3828D874"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color w:val="000000"/>
                <w:sz w:val="20"/>
                <w:szCs w:val="20"/>
                <w:lang w:val="en-US" w:eastAsia="de-DE"/>
              </w:rPr>
            </w:pPr>
            <w:r>
              <w:rPr>
                <w:color w:val="000000"/>
                <w:sz w:val="20"/>
                <w:szCs w:val="20"/>
                <w:lang w:val="en-US" w:eastAsia="de-DE"/>
              </w:rPr>
              <w:t>Beronge</w:t>
            </w:r>
          </w:p>
        </w:tc>
      </w:tr>
      <w:tr w:rsidR="00870B3D" w14:paraId="2FE8D106" w14:textId="77777777" w:rsidTr="00870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5942D850" w14:textId="77777777" w:rsidR="00870B3D" w:rsidRDefault="00870B3D">
            <w:pPr>
              <w:jc w:val="center"/>
              <w:rPr>
                <w:color w:val="000000"/>
                <w:sz w:val="20"/>
                <w:szCs w:val="20"/>
                <w:lang w:val="en-US" w:eastAsia="de-DE"/>
              </w:rPr>
            </w:pPr>
          </w:p>
        </w:tc>
        <w:tc>
          <w:tcPr>
            <w:tcW w:w="2301" w:type="dxa"/>
            <w:vMerge/>
            <w:vAlign w:val="center"/>
          </w:tcPr>
          <w:p w14:paraId="74715006" w14:textId="77777777" w:rsidR="00870B3D" w:rsidRDefault="00870B3D">
            <w:pPr>
              <w:jc w:val="cente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vMerge/>
            <w:vAlign w:val="center"/>
          </w:tcPr>
          <w:p w14:paraId="3A17E3A7" w14:textId="77777777" w:rsidR="00870B3D" w:rsidRDefault="00870B3D">
            <w:pPr>
              <w:jc w:val="cente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tcPr>
          <w:p w14:paraId="41853FAE"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Lutoy</w:t>
            </w:r>
          </w:p>
        </w:tc>
      </w:tr>
      <w:tr w:rsidR="00870B3D" w14:paraId="13B582D4" w14:textId="77777777" w:rsidTr="00870B3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11A7B2B7" w14:textId="77777777" w:rsidR="00870B3D" w:rsidRDefault="00870B3D">
            <w:pPr>
              <w:jc w:val="center"/>
              <w:rPr>
                <w:color w:val="000000"/>
                <w:sz w:val="20"/>
                <w:szCs w:val="20"/>
                <w:lang w:val="en-US" w:eastAsia="de-DE"/>
              </w:rPr>
            </w:pPr>
          </w:p>
        </w:tc>
        <w:tc>
          <w:tcPr>
            <w:tcW w:w="2301" w:type="dxa"/>
            <w:vMerge/>
            <w:vAlign w:val="center"/>
          </w:tcPr>
          <w:p w14:paraId="697FE0A8" w14:textId="77777777" w:rsidR="00870B3D" w:rsidRDefault="00870B3D">
            <w:pPr>
              <w:jc w:val="cente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vMerge/>
            <w:vAlign w:val="center"/>
          </w:tcPr>
          <w:p w14:paraId="69DA867D" w14:textId="77777777" w:rsidR="00870B3D" w:rsidRDefault="00870B3D">
            <w:pPr>
              <w:jc w:val="cente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tcPr>
          <w:p w14:paraId="7F66541B"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color w:val="000000"/>
                <w:sz w:val="20"/>
                <w:szCs w:val="20"/>
                <w:lang w:val="en-US" w:eastAsia="de-DE"/>
              </w:rPr>
            </w:pPr>
            <w:r>
              <w:rPr>
                <w:color w:val="000000"/>
                <w:sz w:val="20"/>
                <w:szCs w:val="20"/>
                <w:lang w:val="en-US" w:eastAsia="de-DE"/>
              </w:rPr>
              <w:t>Pendjwa</w:t>
            </w:r>
          </w:p>
        </w:tc>
      </w:tr>
      <w:tr w:rsidR="00870B3D" w14:paraId="5791539E" w14:textId="77777777" w:rsidTr="00870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3568AB99" w14:textId="77777777" w:rsidR="00870B3D" w:rsidRDefault="00870B3D">
            <w:pPr>
              <w:jc w:val="center"/>
              <w:rPr>
                <w:color w:val="000000"/>
                <w:sz w:val="20"/>
                <w:szCs w:val="20"/>
                <w:lang w:val="en-US" w:eastAsia="de-DE"/>
              </w:rPr>
            </w:pPr>
          </w:p>
        </w:tc>
        <w:tc>
          <w:tcPr>
            <w:tcW w:w="2301" w:type="dxa"/>
            <w:vMerge/>
            <w:vAlign w:val="center"/>
          </w:tcPr>
          <w:p w14:paraId="0B8BE959" w14:textId="77777777" w:rsidR="00870B3D" w:rsidRDefault="00870B3D">
            <w:pPr>
              <w:jc w:val="cente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vMerge w:val="restart"/>
            <w:vAlign w:val="center"/>
          </w:tcPr>
          <w:p w14:paraId="1183A9DE"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Kutu</w:t>
            </w:r>
          </w:p>
        </w:tc>
        <w:tc>
          <w:tcPr>
            <w:tcW w:w="2301" w:type="dxa"/>
          </w:tcPr>
          <w:p w14:paraId="03185569"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Kemba</w:t>
            </w:r>
          </w:p>
        </w:tc>
      </w:tr>
      <w:tr w:rsidR="00870B3D" w14:paraId="15A8FEB7" w14:textId="77777777" w:rsidTr="00870B3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7D41B042" w14:textId="77777777" w:rsidR="00870B3D" w:rsidRDefault="00870B3D">
            <w:pPr>
              <w:jc w:val="center"/>
              <w:rPr>
                <w:color w:val="000000"/>
                <w:sz w:val="20"/>
                <w:szCs w:val="20"/>
                <w:lang w:val="en-US" w:eastAsia="de-DE"/>
              </w:rPr>
            </w:pPr>
          </w:p>
        </w:tc>
        <w:tc>
          <w:tcPr>
            <w:tcW w:w="2301" w:type="dxa"/>
            <w:vMerge/>
            <w:vAlign w:val="center"/>
          </w:tcPr>
          <w:p w14:paraId="5C13DF57" w14:textId="77777777" w:rsidR="00870B3D" w:rsidRDefault="00870B3D">
            <w:pPr>
              <w:jc w:val="cente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vMerge/>
            <w:vAlign w:val="center"/>
          </w:tcPr>
          <w:p w14:paraId="016C071E" w14:textId="77777777" w:rsidR="00870B3D" w:rsidRDefault="00870B3D">
            <w:pPr>
              <w:jc w:val="cente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tcPr>
          <w:p w14:paraId="2859BCB4"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color w:val="000000"/>
                <w:sz w:val="20"/>
                <w:szCs w:val="20"/>
                <w:lang w:val="en-US" w:eastAsia="de-DE"/>
              </w:rPr>
            </w:pPr>
            <w:r>
              <w:rPr>
                <w:color w:val="000000"/>
                <w:sz w:val="20"/>
                <w:szCs w:val="20"/>
                <w:lang w:val="en-US" w:eastAsia="de-DE"/>
              </w:rPr>
              <w:t>Mfimi</w:t>
            </w:r>
          </w:p>
        </w:tc>
      </w:tr>
      <w:tr w:rsidR="00870B3D" w14:paraId="0F097870" w14:textId="77777777" w:rsidTr="00870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0F406FBD" w14:textId="77777777" w:rsidR="00870B3D" w:rsidRDefault="00870B3D">
            <w:pPr>
              <w:jc w:val="center"/>
              <w:rPr>
                <w:color w:val="000000"/>
                <w:sz w:val="20"/>
                <w:szCs w:val="20"/>
                <w:lang w:val="en-US" w:eastAsia="de-DE"/>
              </w:rPr>
            </w:pPr>
          </w:p>
        </w:tc>
        <w:tc>
          <w:tcPr>
            <w:tcW w:w="2301" w:type="dxa"/>
            <w:vMerge/>
            <w:vAlign w:val="center"/>
          </w:tcPr>
          <w:p w14:paraId="360B58CD" w14:textId="77777777" w:rsidR="00870B3D" w:rsidRDefault="00870B3D">
            <w:pPr>
              <w:jc w:val="cente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vMerge/>
            <w:vAlign w:val="center"/>
          </w:tcPr>
          <w:p w14:paraId="6C5A75F7" w14:textId="77777777" w:rsidR="00870B3D" w:rsidRDefault="00870B3D">
            <w:pPr>
              <w:jc w:val="cente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tcPr>
          <w:p w14:paraId="656C83CF"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Luabu</w:t>
            </w:r>
          </w:p>
        </w:tc>
      </w:tr>
      <w:tr w:rsidR="00870B3D" w14:paraId="7BA85B28" w14:textId="77777777" w:rsidTr="00870B3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795E2B2A" w14:textId="77777777" w:rsidR="00870B3D" w:rsidRDefault="00870B3D">
            <w:pPr>
              <w:jc w:val="center"/>
              <w:rPr>
                <w:color w:val="000000"/>
                <w:sz w:val="20"/>
                <w:szCs w:val="20"/>
                <w:lang w:val="en-US" w:eastAsia="de-DE"/>
              </w:rPr>
            </w:pPr>
          </w:p>
        </w:tc>
        <w:tc>
          <w:tcPr>
            <w:tcW w:w="2301" w:type="dxa"/>
            <w:vMerge/>
            <w:vAlign w:val="center"/>
          </w:tcPr>
          <w:p w14:paraId="2CAAD93A" w14:textId="77777777" w:rsidR="00870B3D" w:rsidRDefault="00870B3D">
            <w:pPr>
              <w:jc w:val="cente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vMerge/>
            <w:vAlign w:val="center"/>
          </w:tcPr>
          <w:p w14:paraId="315C605C" w14:textId="77777777" w:rsidR="00870B3D" w:rsidRDefault="00870B3D">
            <w:pPr>
              <w:jc w:val="cente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tcPr>
          <w:p w14:paraId="3FE97E8A"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i/>
                <w:color w:val="000000"/>
                <w:sz w:val="20"/>
                <w:szCs w:val="20"/>
                <w:lang w:val="en-US" w:eastAsia="de-DE"/>
              </w:rPr>
            </w:pPr>
            <w:r>
              <w:rPr>
                <w:i/>
                <w:color w:val="000000"/>
                <w:sz w:val="20"/>
                <w:szCs w:val="20"/>
                <w:lang w:val="en-US" w:eastAsia="de-DE"/>
              </w:rPr>
              <w:t>Badia</w:t>
            </w:r>
          </w:p>
        </w:tc>
      </w:tr>
      <w:tr w:rsidR="00870B3D" w14:paraId="7693A089" w14:textId="77777777" w:rsidTr="00870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04BE045F" w14:textId="77777777" w:rsidR="00870B3D" w:rsidRDefault="00870B3D">
            <w:pPr>
              <w:jc w:val="center"/>
              <w:rPr>
                <w:color w:val="000000"/>
                <w:sz w:val="20"/>
                <w:szCs w:val="20"/>
                <w:lang w:val="en-US" w:eastAsia="de-DE"/>
              </w:rPr>
            </w:pPr>
          </w:p>
        </w:tc>
        <w:tc>
          <w:tcPr>
            <w:tcW w:w="2301" w:type="dxa"/>
            <w:vMerge/>
            <w:vAlign w:val="center"/>
          </w:tcPr>
          <w:p w14:paraId="08BA674A" w14:textId="77777777" w:rsidR="00870B3D" w:rsidRDefault="00870B3D">
            <w:pPr>
              <w:jc w:val="cente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vMerge/>
            <w:vAlign w:val="center"/>
          </w:tcPr>
          <w:p w14:paraId="72192CE4" w14:textId="77777777" w:rsidR="00870B3D" w:rsidRDefault="00870B3D">
            <w:pPr>
              <w:jc w:val="cente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tcPr>
          <w:p w14:paraId="4ADC0AB5"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i/>
                <w:color w:val="000000"/>
                <w:sz w:val="20"/>
                <w:szCs w:val="20"/>
                <w:lang w:val="en-US" w:eastAsia="de-DE"/>
              </w:rPr>
            </w:pPr>
            <w:r>
              <w:rPr>
                <w:i/>
                <w:color w:val="000000"/>
                <w:sz w:val="20"/>
                <w:szCs w:val="20"/>
                <w:lang w:val="en-US" w:eastAsia="de-DE"/>
              </w:rPr>
              <w:t>Batere</w:t>
            </w:r>
          </w:p>
        </w:tc>
      </w:tr>
      <w:tr w:rsidR="00870B3D" w14:paraId="0DF3E08D" w14:textId="77777777" w:rsidTr="00870B3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18829F5C" w14:textId="77777777" w:rsidR="00870B3D" w:rsidRDefault="00870B3D">
            <w:pPr>
              <w:jc w:val="center"/>
              <w:rPr>
                <w:color w:val="000000"/>
                <w:sz w:val="20"/>
                <w:szCs w:val="20"/>
                <w:lang w:val="en-US" w:eastAsia="de-DE"/>
              </w:rPr>
            </w:pPr>
          </w:p>
        </w:tc>
        <w:tc>
          <w:tcPr>
            <w:tcW w:w="2301" w:type="dxa"/>
            <w:vMerge/>
            <w:vAlign w:val="center"/>
          </w:tcPr>
          <w:p w14:paraId="66283C00" w14:textId="77777777" w:rsidR="00870B3D" w:rsidRDefault="00870B3D">
            <w:pPr>
              <w:jc w:val="cente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vMerge w:val="restart"/>
            <w:vAlign w:val="center"/>
          </w:tcPr>
          <w:p w14:paraId="3092B2F4"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color w:val="000000"/>
                <w:sz w:val="20"/>
                <w:szCs w:val="20"/>
                <w:lang w:val="en-US" w:eastAsia="de-DE"/>
              </w:rPr>
            </w:pPr>
            <w:r>
              <w:rPr>
                <w:color w:val="000000"/>
                <w:sz w:val="20"/>
                <w:szCs w:val="20"/>
                <w:lang w:val="en-US" w:eastAsia="de-DE"/>
              </w:rPr>
              <w:t>Oshwe</w:t>
            </w:r>
          </w:p>
        </w:tc>
        <w:tc>
          <w:tcPr>
            <w:tcW w:w="2301" w:type="dxa"/>
          </w:tcPr>
          <w:p w14:paraId="06E80426"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color w:val="000000"/>
                <w:sz w:val="20"/>
                <w:szCs w:val="20"/>
                <w:lang w:val="en-US" w:eastAsia="de-DE"/>
              </w:rPr>
            </w:pPr>
            <w:r>
              <w:rPr>
                <w:color w:val="000000"/>
                <w:sz w:val="20"/>
                <w:szCs w:val="20"/>
                <w:lang w:val="en-US" w:eastAsia="de-DE"/>
              </w:rPr>
              <w:t>Entre Lukenie - LokoroNkaw</w:t>
            </w:r>
          </w:p>
        </w:tc>
      </w:tr>
      <w:tr w:rsidR="00870B3D" w14:paraId="415C5696" w14:textId="77777777" w:rsidTr="00870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5FFA4448" w14:textId="77777777" w:rsidR="00870B3D" w:rsidRDefault="00870B3D">
            <w:pPr>
              <w:jc w:val="center"/>
              <w:rPr>
                <w:color w:val="000000"/>
                <w:sz w:val="20"/>
                <w:szCs w:val="20"/>
                <w:lang w:val="en-US" w:eastAsia="de-DE"/>
              </w:rPr>
            </w:pPr>
          </w:p>
        </w:tc>
        <w:tc>
          <w:tcPr>
            <w:tcW w:w="2301" w:type="dxa"/>
            <w:vMerge/>
            <w:vAlign w:val="center"/>
          </w:tcPr>
          <w:p w14:paraId="1F1A6DCD" w14:textId="77777777" w:rsidR="00870B3D" w:rsidRDefault="00870B3D">
            <w:pPr>
              <w:jc w:val="cente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vMerge/>
          </w:tcPr>
          <w:p w14:paraId="53F31DAD" w14:textId="77777777" w:rsidR="00870B3D" w:rsidRDefault="00870B3D">
            <w:pP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tcPr>
          <w:p w14:paraId="30C64546"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Lokolama</w:t>
            </w:r>
          </w:p>
        </w:tc>
      </w:tr>
      <w:tr w:rsidR="00870B3D" w14:paraId="621B7B09" w14:textId="77777777" w:rsidTr="00870B3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0E728F43" w14:textId="77777777" w:rsidR="00870B3D" w:rsidRDefault="00870B3D">
            <w:pPr>
              <w:jc w:val="center"/>
              <w:rPr>
                <w:color w:val="000000"/>
                <w:sz w:val="20"/>
                <w:szCs w:val="20"/>
                <w:lang w:val="en-US" w:eastAsia="de-DE"/>
              </w:rPr>
            </w:pPr>
          </w:p>
        </w:tc>
        <w:tc>
          <w:tcPr>
            <w:tcW w:w="2301" w:type="dxa"/>
            <w:vMerge/>
            <w:vAlign w:val="center"/>
          </w:tcPr>
          <w:p w14:paraId="5BEEBDDA" w14:textId="77777777" w:rsidR="00870B3D" w:rsidRDefault="00870B3D">
            <w:pPr>
              <w:jc w:val="cente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vMerge/>
          </w:tcPr>
          <w:p w14:paraId="70F63D18" w14:textId="77777777" w:rsidR="00870B3D" w:rsidRDefault="00870B3D">
            <w:pP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tcPr>
          <w:p w14:paraId="3192A6F3"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color w:val="000000"/>
                <w:sz w:val="20"/>
                <w:szCs w:val="20"/>
                <w:lang w:val="en-US" w:eastAsia="de-DE"/>
              </w:rPr>
            </w:pPr>
            <w:r>
              <w:rPr>
                <w:color w:val="000000"/>
                <w:sz w:val="20"/>
                <w:szCs w:val="20"/>
                <w:lang w:val="en-US" w:eastAsia="de-DE"/>
              </w:rPr>
              <w:t>Lukenie</w:t>
            </w:r>
          </w:p>
        </w:tc>
      </w:tr>
      <w:tr w:rsidR="00870B3D" w14:paraId="438BC398" w14:textId="77777777" w:rsidTr="00870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534C0267" w14:textId="77777777" w:rsidR="00870B3D" w:rsidRDefault="00870B3D">
            <w:pPr>
              <w:jc w:val="center"/>
              <w:rPr>
                <w:color w:val="000000"/>
                <w:sz w:val="20"/>
                <w:szCs w:val="20"/>
                <w:lang w:val="en-US" w:eastAsia="de-DE"/>
              </w:rPr>
            </w:pPr>
          </w:p>
        </w:tc>
        <w:tc>
          <w:tcPr>
            <w:tcW w:w="2301" w:type="dxa"/>
            <w:vMerge/>
            <w:vAlign w:val="center"/>
          </w:tcPr>
          <w:p w14:paraId="2605061B" w14:textId="77777777" w:rsidR="00870B3D" w:rsidRDefault="00870B3D">
            <w:pPr>
              <w:jc w:val="cente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vMerge/>
          </w:tcPr>
          <w:p w14:paraId="29C807BC" w14:textId="77777777" w:rsidR="00870B3D" w:rsidRDefault="00870B3D">
            <w:pP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tcPr>
          <w:p w14:paraId="79DD8D89"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Kangara</w:t>
            </w:r>
          </w:p>
        </w:tc>
      </w:tr>
      <w:tr w:rsidR="00870B3D" w14:paraId="5CF22BDB" w14:textId="77777777" w:rsidTr="00870B3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vAlign w:val="center"/>
          </w:tcPr>
          <w:p w14:paraId="63DB7DC0" w14:textId="77777777" w:rsidR="00870B3D" w:rsidRDefault="00870B3D">
            <w:pPr>
              <w:jc w:val="center"/>
              <w:rPr>
                <w:color w:val="000000"/>
                <w:sz w:val="20"/>
                <w:szCs w:val="20"/>
                <w:lang w:val="en-US" w:eastAsia="de-DE"/>
              </w:rPr>
            </w:pPr>
          </w:p>
        </w:tc>
        <w:tc>
          <w:tcPr>
            <w:tcW w:w="2301" w:type="dxa"/>
            <w:vMerge w:val="restart"/>
            <w:vAlign w:val="center"/>
          </w:tcPr>
          <w:p w14:paraId="76741F4A"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color w:val="000000"/>
                <w:sz w:val="20"/>
                <w:szCs w:val="20"/>
                <w:lang w:val="en-US" w:eastAsia="de-DE"/>
              </w:rPr>
            </w:pPr>
            <w:r>
              <w:rPr>
                <w:color w:val="000000"/>
                <w:sz w:val="20"/>
                <w:szCs w:val="20"/>
                <w:lang w:val="en-US" w:eastAsia="de-DE"/>
              </w:rPr>
              <w:t>Plateaux</w:t>
            </w:r>
          </w:p>
        </w:tc>
        <w:tc>
          <w:tcPr>
            <w:tcW w:w="2301" w:type="dxa"/>
          </w:tcPr>
          <w:p w14:paraId="5FE15357"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color w:val="000000"/>
                <w:sz w:val="20"/>
                <w:szCs w:val="20"/>
                <w:lang w:val="en-US" w:eastAsia="de-DE"/>
              </w:rPr>
            </w:pPr>
            <w:r>
              <w:rPr>
                <w:color w:val="000000"/>
                <w:sz w:val="20"/>
                <w:szCs w:val="20"/>
                <w:lang w:val="en-US" w:eastAsia="de-DE"/>
              </w:rPr>
              <w:t>Bolobo</w:t>
            </w:r>
          </w:p>
        </w:tc>
        <w:tc>
          <w:tcPr>
            <w:tcW w:w="2301" w:type="dxa"/>
          </w:tcPr>
          <w:p w14:paraId="62471B60"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i/>
                <w:color w:val="000000"/>
                <w:sz w:val="20"/>
                <w:szCs w:val="20"/>
                <w:lang w:val="en-US" w:eastAsia="de-DE"/>
              </w:rPr>
            </w:pPr>
            <w:r>
              <w:rPr>
                <w:i/>
                <w:color w:val="000000"/>
                <w:sz w:val="20"/>
                <w:szCs w:val="20"/>
                <w:lang w:val="en-US" w:eastAsia="de-DE"/>
              </w:rPr>
              <w:t>Bateke-Nord</w:t>
            </w:r>
          </w:p>
        </w:tc>
      </w:tr>
      <w:tr w:rsidR="00870B3D" w14:paraId="6ACB5049" w14:textId="77777777" w:rsidTr="00870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tcPr>
          <w:p w14:paraId="518965AC" w14:textId="77777777" w:rsidR="00870B3D" w:rsidRDefault="00870B3D">
            <w:pPr>
              <w:rPr>
                <w:color w:val="000000"/>
                <w:sz w:val="20"/>
                <w:szCs w:val="20"/>
                <w:lang w:val="en-US" w:eastAsia="de-DE"/>
              </w:rPr>
            </w:pPr>
          </w:p>
        </w:tc>
        <w:tc>
          <w:tcPr>
            <w:tcW w:w="2301" w:type="dxa"/>
            <w:vMerge/>
          </w:tcPr>
          <w:p w14:paraId="1F0E4DA7" w14:textId="77777777" w:rsidR="00870B3D" w:rsidRDefault="00870B3D">
            <w:pP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tcPr>
          <w:p w14:paraId="02C5D52A"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Yumbie</w:t>
            </w:r>
          </w:p>
        </w:tc>
        <w:tc>
          <w:tcPr>
            <w:tcW w:w="2301" w:type="dxa"/>
          </w:tcPr>
          <w:p w14:paraId="7A8F6965"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Mongama</w:t>
            </w:r>
          </w:p>
        </w:tc>
      </w:tr>
      <w:tr w:rsidR="00870B3D" w14:paraId="29EB8C04" w14:textId="77777777" w:rsidTr="00870B3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tcPr>
          <w:p w14:paraId="14D3F662" w14:textId="77777777" w:rsidR="00870B3D" w:rsidRDefault="00870B3D">
            <w:pPr>
              <w:rPr>
                <w:color w:val="000000"/>
                <w:sz w:val="20"/>
                <w:szCs w:val="20"/>
                <w:lang w:val="en-US" w:eastAsia="de-DE"/>
              </w:rPr>
            </w:pPr>
          </w:p>
        </w:tc>
        <w:tc>
          <w:tcPr>
            <w:tcW w:w="2301" w:type="dxa"/>
            <w:vMerge/>
          </w:tcPr>
          <w:p w14:paraId="229FDCCE" w14:textId="77777777" w:rsidR="00870B3D" w:rsidRDefault="00870B3D">
            <w:pPr>
              <w:cnfStyle w:val="000000010000" w:firstRow="0" w:lastRow="0" w:firstColumn="0" w:lastColumn="0" w:oddVBand="0" w:evenVBand="0" w:oddHBand="0" w:evenHBand="1" w:firstRowFirstColumn="0" w:firstRowLastColumn="0" w:lastRowFirstColumn="0" w:lastRowLastColumn="0"/>
              <w:rPr>
                <w:rFonts w:ascii="Carlito"/>
                <w:color w:val="000000"/>
                <w:sz w:val="20"/>
                <w:szCs w:val="20"/>
                <w:lang w:val="en-US" w:eastAsia="de-DE"/>
              </w:rPr>
            </w:pPr>
          </w:p>
        </w:tc>
        <w:tc>
          <w:tcPr>
            <w:tcW w:w="2301" w:type="dxa"/>
          </w:tcPr>
          <w:p w14:paraId="69E67E16"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color w:val="000000"/>
                <w:sz w:val="20"/>
                <w:szCs w:val="20"/>
                <w:lang w:val="en-US" w:eastAsia="de-DE"/>
              </w:rPr>
            </w:pPr>
            <w:r>
              <w:rPr>
                <w:color w:val="000000"/>
                <w:sz w:val="20"/>
                <w:szCs w:val="20"/>
                <w:lang w:val="en-US" w:eastAsia="de-DE"/>
              </w:rPr>
              <w:t>Mushie</w:t>
            </w:r>
          </w:p>
        </w:tc>
        <w:tc>
          <w:tcPr>
            <w:tcW w:w="2301" w:type="dxa"/>
          </w:tcPr>
          <w:p w14:paraId="4A7FF51F" w14:textId="77777777" w:rsidR="00870B3D" w:rsidRDefault="00882DAA">
            <w:pPr>
              <w:jc w:val="center"/>
              <w:cnfStyle w:val="000000010000" w:firstRow="0" w:lastRow="0" w:firstColumn="0" w:lastColumn="0" w:oddVBand="0" w:evenVBand="0" w:oddHBand="0" w:evenHBand="1" w:firstRowFirstColumn="0" w:firstRowLastColumn="0" w:lastRowFirstColumn="0" w:lastRowLastColumn="0"/>
              <w:rPr>
                <w:i/>
                <w:color w:val="000000"/>
                <w:sz w:val="20"/>
                <w:szCs w:val="20"/>
                <w:lang w:val="en-US" w:eastAsia="de-DE"/>
              </w:rPr>
            </w:pPr>
            <w:r>
              <w:rPr>
                <w:i/>
                <w:color w:val="000000"/>
                <w:sz w:val="20"/>
                <w:szCs w:val="20"/>
                <w:lang w:val="en-US" w:eastAsia="de-DE"/>
              </w:rPr>
              <w:t>Baboma-Nord</w:t>
            </w:r>
          </w:p>
        </w:tc>
      </w:tr>
      <w:tr w:rsidR="00870B3D" w14:paraId="41A43359" w14:textId="77777777" w:rsidTr="00870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vMerge/>
          </w:tcPr>
          <w:p w14:paraId="4C67428E" w14:textId="77777777" w:rsidR="00870B3D" w:rsidRDefault="00870B3D">
            <w:pPr>
              <w:rPr>
                <w:color w:val="000000"/>
                <w:sz w:val="20"/>
                <w:szCs w:val="20"/>
                <w:lang w:val="en-US" w:eastAsia="de-DE"/>
              </w:rPr>
            </w:pPr>
          </w:p>
        </w:tc>
        <w:tc>
          <w:tcPr>
            <w:tcW w:w="2301" w:type="dxa"/>
            <w:vMerge/>
          </w:tcPr>
          <w:p w14:paraId="307117E8" w14:textId="77777777" w:rsidR="00870B3D" w:rsidRDefault="00870B3D">
            <w:pPr>
              <w:cnfStyle w:val="000000100000" w:firstRow="0" w:lastRow="0" w:firstColumn="0" w:lastColumn="0" w:oddVBand="0" w:evenVBand="0" w:oddHBand="1" w:evenHBand="0" w:firstRowFirstColumn="0" w:firstRowLastColumn="0" w:lastRowFirstColumn="0" w:lastRowLastColumn="0"/>
              <w:rPr>
                <w:rFonts w:ascii="Carlito"/>
                <w:color w:val="000000"/>
                <w:sz w:val="20"/>
                <w:szCs w:val="20"/>
                <w:lang w:val="en-US" w:eastAsia="de-DE"/>
              </w:rPr>
            </w:pPr>
          </w:p>
        </w:tc>
        <w:tc>
          <w:tcPr>
            <w:tcW w:w="2301" w:type="dxa"/>
          </w:tcPr>
          <w:p w14:paraId="7DAEDC58"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Kwamouth</w:t>
            </w:r>
          </w:p>
        </w:tc>
        <w:tc>
          <w:tcPr>
            <w:tcW w:w="2301" w:type="dxa"/>
          </w:tcPr>
          <w:p w14:paraId="38481D98" w14:textId="77777777" w:rsidR="00870B3D" w:rsidRDefault="00882DAA">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eastAsia="de-DE"/>
              </w:rPr>
            </w:pPr>
            <w:r>
              <w:rPr>
                <w:color w:val="000000"/>
                <w:sz w:val="20"/>
                <w:szCs w:val="20"/>
                <w:lang w:val="en-US" w:eastAsia="de-DE"/>
              </w:rPr>
              <w:t>Bateke-Sud/TWA</w:t>
            </w:r>
          </w:p>
        </w:tc>
      </w:tr>
    </w:tbl>
    <w:p w14:paraId="5352C315" w14:textId="77777777" w:rsidR="00870B3D" w:rsidRDefault="00882DAA">
      <w:pPr>
        <w:spacing w:before="60" w:after="60" w:line="288" w:lineRule="auto"/>
        <w:jc w:val="both"/>
        <w:rPr>
          <w:sz w:val="20"/>
          <w:szCs w:val="20"/>
          <w:lang w:val="en-US"/>
        </w:rPr>
      </w:pPr>
      <w:r>
        <w:rPr>
          <w:sz w:val="20"/>
          <w:szCs w:val="20"/>
          <w:lang w:val="en-US"/>
        </w:rPr>
        <w:t xml:space="preserve">At present, the administrative level for which complete spatial datasets exist is the </w:t>
      </w:r>
      <w:r>
        <w:rPr>
          <w:sz w:val="20"/>
          <w:szCs w:val="20"/>
          <w:lang w:val="en-US"/>
        </w:rPr>
        <w:t>‘</w:t>
      </w:r>
      <w:r>
        <w:rPr>
          <w:sz w:val="20"/>
          <w:szCs w:val="20"/>
          <w:lang w:val="en-US"/>
        </w:rPr>
        <w:t>secteur</w:t>
      </w:r>
      <w:r>
        <w:rPr>
          <w:sz w:val="20"/>
          <w:szCs w:val="20"/>
          <w:lang w:val="en-US"/>
        </w:rPr>
        <w:t>’</w:t>
      </w:r>
      <w:r>
        <w:rPr>
          <w:sz w:val="20"/>
          <w:szCs w:val="20"/>
          <w:lang w:val="en-US"/>
        </w:rPr>
        <w:t xml:space="preserve"> / </w:t>
      </w:r>
      <w:r>
        <w:rPr>
          <w:sz w:val="20"/>
          <w:szCs w:val="20"/>
          <w:lang w:val="en-US"/>
        </w:rPr>
        <w:t>‘</w:t>
      </w:r>
      <w:r>
        <w:rPr>
          <w:sz w:val="20"/>
          <w:szCs w:val="20"/>
          <w:lang w:val="en-US"/>
        </w:rPr>
        <w:t>chefferie</w:t>
      </w:r>
      <w:r>
        <w:rPr>
          <w:sz w:val="20"/>
          <w:szCs w:val="20"/>
          <w:lang w:val="en-US"/>
        </w:rPr>
        <w:t>’</w:t>
      </w:r>
      <w:r>
        <w:rPr>
          <w:sz w:val="20"/>
          <w:szCs w:val="20"/>
          <w:lang w:val="en-US"/>
        </w:rPr>
        <w:t xml:space="preserve"> level. In consequence, as the default, we propose to use the 'secteur / 'chefferie' as the spatial unit for which a local performance baseline is calculated. These could be further subdivided as needed, if finer spatial information on administrative boundaries becomes available.</w:t>
      </w:r>
    </w:p>
    <w:p w14:paraId="2912F018" w14:textId="360C8F2E" w:rsidR="00870B3D" w:rsidRDefault="00882DAA">
      <w:pPr>
        <w:spacing w:before="60" w:after="60" w:line="288" w:lineRule="auto"/>
        <w:jc w:val="both"/>
        <w:rPr>
          <w:sz w:val="20"/>
          <w:szCs w:val="20"/>
          <w:lang w:val="en-US"/>
        </w:rPr>
      </w:pPr>
      <w:r>
        <w:rPr>
          <w:sz w:val="20"/>
          <w:szCs w:val="20"/>
          <w:lang w:val="en-US"/>
        </w:rPr>
        <w:t xml:space="preserve">In case private sector actors </w:t>
      </w:r>
      <w:r>
        <w:rPr>
          <w:b/>
          <w:sz w:val="20"/>
          <w:szCs w:val="20"/>
          <w:lang w:val="en-US"/>
        </w:rPr>
        <w:t>actively</w:t>
      </w:r>
      <w:r>
        <w:rPr>
          <w:sz w:val="20"/>
          <w:szCs w:val="20"/>
          <w:lang w:val="en-US"/>
        </w:rPr>
        <w:t xml:space="preserve"> participate in the ER-Program, another spatial layer </w:t>
      </w:r>
      <w:r>
        <w:rPr>
          <w:b/>
          <w:sz w:val="20"/>
          <w:szCs w:val="20"/>
          <w:lang w:val="en-US"/>
        </w:rPr>
        <w:t>could be</w:t>
      </w:r>
      <w:r>
        <w:rPr>
          <w:sz w:val="20"/>
          <w:szCs w:val="20"/>
          <w:lang w:val="en-US"/>
        </w:rPr>
        <w:t xml:space="preserve"> added. By active participation we mean "a dedicated emission reduction activity against a local performance baseline and subject to a contractual arrangement with the ER-Program". In such cases, a private sector actor may perform </w:t>
      </w:r>
      <w:r>
        <w:rPr>
          <w:sz w:val="20"/>
          <w:szCs w:val="20"/>
          <w:lang w:val="en-US"/>
        </w:rPr>
        <w:lastRenderedPageBreak/>
        <w:t xml:space="preserve">against the LPB emission level of its sector. E.g. a local NGO represents 5 groupements located in secteur </w:t>
      </w:r>
      <w:r>
        <w:rPr>
          <w:sz w:val="20"/>
          <w:szCs w:val="20"/>
          <w:lang w:val="en-US"/>
        </w:rPr>
        <w:t>‘</w:t>
      </w:r>
      <w:r>
        <w:rPr>
          <w:sz w:val="20"/>
          <w:szCs w:val="20"/>
          <w:lang w:val="en-US"/>
        </w:rPr>
        <w:t>A</w:t>
      </w:r>
      <w:r>
        <w:rPr>
          <w:sz w:val="20"/>
          <w:szCs w:val="20"/>
          <w:lang w:val="en-US"/>
        </w:rPr>
        <w:t>’</w:t>
      </w:r>
      <w:r>
        <w:rPr>
          <w:sz w:val="20"/>
          <w:szCs w:val="20"/>
          <w:lang w:val="en-US"/>
        </w:rPr>
        <w:t xml:space="preserve">. The groupements supported by the NGO engage into forest conservation and large-scale reforestation for charcoal production. The shape file of the five villages is available and the area makes up for 70% of the secteur. As the villages and NGOs </w:t>
      </w:r>
      <w:r w:rsidR="00B56FCD">
        <w:rPr>
          <w:sz w:val="20"/>
          <w:szCs w:val="20"/>
          <w:lang w:val="en-US"/>
        </w:rPr>
        <w:t>opt for direct</w:t>
      </w:r>
      <w:r>
        <w:rPr>
          <w:sz w:val="20"/>
          <w:szCs w:val="20"/>
          <w:lang w:val="en-US"/>
        </w:rPr>
        <w:t xml:space="preserve"> credit</w:t>
      </w:r>
      <w:r w:rsidR="00B56FCD">
        <w:rPr>
          <w:sz w:val="20"/>
          <w:szCs w:val="20"/>
          <w:lang w:val="en-US"/>
        </w:rPr>
        <w:t>ing</w:t>
      </w:r>
      <w:r>
        <w:rPr>
          <w:sz w:val="20"/>
          <w:szCs w:val="20"/>
          <w:lang w:val="en-US"/>
        </w:rPr>
        <w:t xml:space="preserve">, they perform against the 70% of the LPB value of secteur </w:t>
      </w:r>
      <w:r>
        <w:rPr>
          <w:sz w:val="20"/>
          <w:szCs w:val="20"/>
          <w:lang w:val="en-US"/>
        </w:rPr>
        <w:t>‘</w:t>
      </w:r>
      <w:r>
        <w:rPr>
          <w:sz w:val="20"/>
          <w:szCs w:val="20"/>
          <w:lang w:val="en-US"/>
        </w:rPr>
        <w:t>A</w:t>
      </w:r>
      <w:r>
        <w:rPr>
          <w:sz w:val="20"/>
          <w:szCs w:val="20"/>
          <w:lang w:val="en-US"/>
        </w:rPr>
        <w:t>’</w:t>
      </w:r>
      <w:r>
        <w:rPr>
          <w:sz w:val="20"/>
          <w:szCs w:val="20"/>
          <w:lang w:val="en-US"/>
        </w:rPr>
        <w:t>.</w:t>
      </w:r>
    </w:p>
    <w:p w14:paraId="56919F09" w14:textId="77777777" w:rsidR="00870B3D" w:rsidRDefault="00882DAA">
      <w:pPr>
        <w:spacing w:before="60" w:after="60" w:line="288" w:lineRule="auto"/>
        <w:jc w:val="both"/>
        <w:rPr>
          <w:sz w:val="20"/>
          <w:szCs w:val="20"/>
          <w:lang w:val="en-US"/>
        </w:rPr>
      </w:pPr>
      <w:r>
        <w:rPr>
          <w:sz w:val="20"/>
          <w:szCs w:val="20"/>
          <w:lang w:val="en-US"/>
        </w:rPr>
        <w:t xml:space="preserve">The same could be envisaged for ER-Program activities operating at a smaller spatial scale than the </w:t>
      </w:r>
      <w:r>
        <w:rPr>
          <w:sz w:val="20"/>
          <w:szCs w:val="20"/>
          <w:lang w:val="en-US"/>
        </w:rPr>
        <w:t>‘</w:t>
      </w:r>
      <w:r>
        <w:rPr>
          <w:sz w:val="20"/>
          <w:szCs w:val="20"/>
          <w:lang w:val="en-US"/>
        </w:rPr>
        <w:t>secteur</w:t>
      </w:r>
      <w:r>
        <w:rPr>
          <w:sz w:val="20"/>
          <w:szCs w:val="20"/>
          <w:lang w:val="en-US"/>
        </w:rPr>
        <w:t>’</w:t>
      </w:r>
      <w:r>
        <w:rPr>
          <w:sz w:val="20"/>
          <w:szCs w:val="20"/>
          <w:lang w:val="en-US"/>
        </w:rPr>
        <w:t xml:space="preserve"> or </w:t>
      </w:r>
      <w:r>
        <w:rPr>
          <w:sz w:val="20"/>
          <w:szCs w:val="20"/>
          <w:lang w:val="en-US"/>
        </w:rPr>
        <w:t>‘</w:t>
      </w:r>
      <w:r>
        <w:rPr>
          <w:sz w:val="20"/>
          <w:szCs w:val="20"/>
          <w:lang w:val="en-US"/>
        </w:rPr>
        <w:t>chefferie</w:t>
      </w:r>
      <w:r>
        <w:rPr>
          <w:sz w:val="20"/>
          <w:szCs w:val="20"/>
          <w:lang w:val="en-US"/>
        </w:rPr>
        <w:t>’</w:t>
      </w:r>
      <w:r>
        <w:rPr>
          <w:sz w:val="20"/>
          <w:szCs w:val="20"/>
          <w:lang w:val="en-US"/>
        </w:rPr>
        <w:t xml:space="preserve">, e.g. </w:t>
      </w:r>
      <w:r>
        <w:rPr>
          <w:sz w:val="20"/>
          <w:szCs w:val="20"/>
          <w:lang w:val="en-US"/>
        </w:rPr>
        <w:t>‘</w:t>
      </w:r>
      <w:r>
        <w:rPr>
          <w:sz w:val="20"/>
          <w:szCs w:val="20"/>
          <w:lang w:val="en-US"/>
        </w:rPr>
        <w:t>groupements</w:t>
      </w:r>
      <w:r>
        <w:rPr>
          <w:sz w:val="20"/>
          <w:szCs w:val="20"/>
          <w:lang w:val="en-US"/>
        </w:rPr>
        <w:t>’</w:t>
      </w:r>
      <w:r>
        <w:rPr>
          <w:sz w:val="20"/>
          <w:szCs w:val="20"/>
          <w:lang w:val="en-US"/>
        </w:rPr>
        <w:t xml:space="preserve"> or villages (e.g. or a community conservation area). The calculation of finer baselines though would need additional resources (i.e. currently no spatial boundary data available for groupements) and would lead to a higher complexity of the internal benefit sharing system. The question is whether these additional resources provide an additional benefit. This would only be the case if the deforestation or forest degradation rate at e.g. the </w:t>
      </w:r>
      <w:r>
        <w:rPr>
          <w:sz w:val="20"/>
          <w:szCs w:val="20"/>
          <w:lang w:val="en-US"/>
        </w:rPr>
        <w:t>‘</w:t>
      </w:r>
      <w:r>
        <w:rPr>
          <w:sz w:val="20"/>
          <w:szCs w:val="20"/>
          <w:lang w:val="en-US"/>
        </w:rPr>
        <w:t>groupement</w:t>
      </w:r>
      <w:r>
        <w:rPr>
          <w:sz w:val="20"/>
          <w:szCs w:val="20"/>
          <w:lang w:val="en-US"/>
        </w:rPr>
        <w:t>’</w:t>
      </w:r>
      <w:r>
        <w:rPr>
          <w:sz w:val="20"/>
          <w:szCs w:val="20"/>
          <w:lang w:val="en-US"/>
        </w:rPr>
        <w:t xml:space="preserve"> level would be significantly different from deforestation and degradation at </w:t>
      </w:r>
      <w:r>
        <w:rPr>
          <w:sz w:val="20"/>
          <w:szCs w:val="20"/>
          <w:lang w:val="en-US"/>
        </w:rPr>
        <w:t>‘</w:t>
      </w:r>
      <w:r>
        <w:rPr>
          <w:sz w:val="20"/>
          <w:szCs w:val="20"/>
          <w:lang w:val="en-US"/>
        </w:rPr>
        <w:t>secteur</w:t>
      </w:r>
      <w:r>
        <w:rPr>
          <w:sz w:val="20"/>
          <w:szCs w:val="20"/>
          <w:lang w:val="en-US"/>
        </w:rPr>
        <w:t>’</w:t>
      </w:r>
      <w:r>
        <w:rPr>
          <w:sz w:val="20"/>
          <w:szCs w:val="20"/>
          <w:lang w:val="en-US"/>
        </w:rPr>
        <w:t xml:space="preserve"> or chefferie level. As such, we propose that as a default, groupements or villages adopt the deforestation and forest degradation rate of their </w:t>
      </w:r>
      <w:r>
        <w:rPr>
          <w:sz w:val="20"/>
          <w:szCs w:val="20"/>
          <w:lang w:val="en-US"/>
        </w:rPr>
        <w:t>‘</w:t>
      </w:r>
      <w:r>
        <w:rPr>
          <w:sz w:val="20"/>
          <w:szCs w:val="20"/>
          <w:lang w:val="en-US"/>
        </w:rPr>
        <w:t>secteur</w:t>
      </w:r>
      <w:r>
        <w:rPr>
          <w:sz w:val="20"/>
          <w:szCs w:val="20"/>
          <w:lang w:val="en-US"/>
        </w:rPr>
        <w:t>’</w:t>
      </w:r>
      <w:r>
        <w:rPr>
          <w:sz w:val="20"/>
          <w:szCs w:val="20"/>
          <w:lang w:val="en-US"/>
        </w:rPr>
        <w:t xml:space="preserve"> or </w:t>
      </w:r>
      <w:r>
        <w:rPr>
          <w:sz w:val="20"/>
          <w:szCs w:val="20"/>
          <w:lang w:val="en-US"/>
        </w:rPr>
        <w:t>‘</w:t>
      </w:r>
      <w:r>
        <w:rPr>
          <w:sz w:val="20"/>
          <w:szCs w:val="20"/>
          <w:lang w:val="en-US"/>
        </w:rPr>
        <w:t>chefferie</w:t>
      </w:r>
      <w:r>
        <w:rPr>
          <w:sz w:val="20"/>
          <w:szCs w:val="20"/>
          <w:lang w:val="en-US"/>
        </w:rPr>
        <w:t>’</w:t>
      </w:r>
      <w:r>
        <w:rPr>
          <w:sz w:val="20"/>
          <w:szCs w:val="20"/>
          <w:lang w:val="en-US"/>
        </w:rPr>
        <w:t xml:space="preserve"> to calculate their local performance baselines for specific mitigation activities (e.g. community conservation areas). Following this approach allows concluding community conservation contracts based on future emissions of their secteur, instead of average emissions of the province. </w:t>
      </w:r>
    </w:p>
    <w:p w14:paraId="2B8EFFB3" w14:textId="359DC1D9" w:rsidR="00870B3D" w:rsidRDefault="00B56FCD">
      <w:pPr>
        <w:spacing w:before="60" w:after="60" w:line="288" w:lineRule="auto"/>
        <w:jc w:val="both"/>
        <w:rPr>
          <w:sz w:val="20"/>
          <w:szCs w:val="20"/>
          <w:lang w:val="en-US"/>
        </w:rPr>
      </w:pPr>
      <w:r>
        <w:rPr>
          <w:sz w:val="20"/>
          <w:szCs w:val="20"/>
        </w:rPr>
        <w:fldChar w:fldCharType="begin"/>
      </w:r>
      <w:r>
        <w:rPr>
          <w:sz w:val="20"/>
          <w:szCs w:val="20"/>
        </w:rPr>
        <w:instrText xml:space="preserve"> REF _Ref499029610 \h </w:instrText>
      </w:r>
      <w:r>
        <w:rPr>
          <w:sz w:val="20"/>
          <w:szCs w:val="20"/>
        </w:rPr>
      </w:r>
      <w:r>
        <w:rPr>
          <w:sz w:val="20"/>
          <w:szCs w:val="20"/>
        </w:rPr>
        <w:fldChar w:fldCharType="separate"/>
      </w:r>
      <w:r>
        <w:rPr>
          <w:lang w:val="en-US"/>
        </w:rPr>
        <w:t xml:space="preserve">Figure </w:t>
      </w:r>
      <w:r>
        <w:rPr>
          <w:noProof/>
          <w:lang w:val="en-US"/>
        </w:rPr>
        <w:t>3</w:t>
      </w:r>
      <w:r>
        <w:rPr>
          <w:sz w:val="20"/>
          <w:szCs w:val="20"/>
        </w:rPr>
        <w:fldChar w:fldCharType="end"/>
      </w:r>
      <w:r>
        <w:rPr>
          <w:sz w:val="20"/>
          <w:szCs w:val="20"/>
        </w:rPr>
        <w:t xml:space="preserve"> </w:t>
      </w:r>
      <w:r w:rsidR="00882DAA" w:rsidRPr="00B65E6C">
        <w:rPr>
          <w:sz w:val="20"/>
          <w:szCs w:val="20"/>
        </w:rPr>
        <w:t xml:space="preserve">illustrates this concept. </w:t>
      </w:r>
      <w:r w:rsidR="00882DAA">
        <w:rPr>
          <w:sz w:val="20"/>
          <w:szCs w:val="20"/>
          <w:lang w:val="en-US"/>
        </w:rPr>
        <w:t xml:space="preserve">Here, the emissions of the </w:t>
      </w:r>
      <w:r w:rsidR="00882DAA">
        <w:rPr>
          <w:sz w:val="20"/>
          <w:szCs w:val="20"/>
          <w:lang w:val="en-US"/>
        </w:rPr>
        <w:t>‘</w:t>
      </w:r>
      <w:r w:rsidR="00882DAA">
        <w:rPr>
          <w:sz w:val="20"/>
          <w:szCs w:val="20"/>
          <w:lang w:val="en-US"/>
        </w:rPr>
        <w:t>secteurs</w:t>
      </w:r>
      <w:r w:rsidR="00882DAA">
        <w:rPr>
          <w:sz w:val="20"/>
          <w:szCs w:val="20"/>
          <w:lang w:val="en-US"/>
        </w:rPr>
        <w:t>’</w:t>
      </w:r>
      <w:r w:rsidR="00882DAA">
        <w:rPr>
          <w:sz w:val="20"/>
          <w:szCs w:val="20"/>
          <w:lang w:val="en-US"/>
        </w:rPr>
        <w:t xml:space="preserve"> and </w:t>
      </w:r>
      <w:r w:rsidR="00882DAA">
        <w:rPr>
          <w:sz w:val="20"/>
          <w:szCs w:val="20"/>
          <w:lang w:val="en-US"/>
        </w:rPr>
        <w:t>‘</w:t>
      </w:r>
      <w:r w:rsidR="00882DAA">
        <w:rPr>
          <w:sz w:val="20"/>
          <w:szCs w:val="20"/>
          <w:lang w:val="en-US"/>
        </w:rPr>
        <w:t>chefferies</w:t>
      </w:r>
      <w:r w:rsidR="00882DAA">
        <w:rPr>
          <w:sz w:val="20"/>
          <w:szCs w:val="20"/>
          <w:lang w:val="en-US"/>
        </w:rPr>
        <w:t>’</w:t>
      </w:r>
      <w:r w:rsidR="00882DAA">
        <w:rPr>
          <w:sz w:val="20"/>
          <w:szCs w:val="20"/>
          <w:lang w:val="en-US"/>
        </w:rPr>
        <w:t xml:space="preserve"> of Lutoy, Mongama and Badia are determined by their Local Performance Baseline (LPB) comprising their entire territory. In contrast, the LPB of </w:t>
      </w:r>
      <w:r w:rsidR="00882DAA">
        <w:rPr>
          <w:sz w:val="20"/>
          <w:szCs w:val="20"/>
          <w:lang w:val="en-US"/>
        </w:rPr>
        <w:t>‘</w:t>
      </w:r>
      <w:r w:rsidR="00882DAA">
        <w:rPr>
          <w:sz w:val="20"/>
          <w:szCs w:val="20"/>
          <w:lang w:val="en-US"/>
        </w:rPr>
        <w:t>chefferie</w:t>
      </w:r>
      <w:r w:rsidR="00882DAA">
        <w:rPr>
          <w:sz w:val="20"/>
          <w:szCs w:val="20"/>
          <w:lang w:val="en-US"/>
        </w:rPr>
        <w:t>’</w:t>
      </w:r>
      <w:r w:rsidR="00882DAA">
        <w:rPr>
          <w:sz w:val="20"/>
          <w:szCs w:val="20"/>
          <w:lang w:val="en-US"/>
        </w:rPr>
        <w:t xml:space="preserve"> Bateke-Nord is split into i.) the one for the </w:t>
      </w:r>
      <w:r w:rsidR="00882DAA">
        <w:rPr>
          <w:sz w:val="20"/>
          <w:szCs w:val="20"/>
          <w:lang w:val="en-US"/>
        </w:rPr>
        <w:t>‘</w:t>
      </w:r>
      <w:r w:rsidR="00882DAA">
        <w:rPr>
          <w:sz w:val="20"/>
          <w:szCs w:val="20"/>
          <w:lang w:val="en-US"/>
        </w:rPr>
        <w:t>chefferie</w:t>
      </w:r>
      <w:r w:rsidR="00882DAA">
        <w:rPr>
          <w:sz w:val="20"/>
          <w:szCs w:val="20"/>
          <w:lang w:val="en-US"/>
        </w:rPr>
        <w:t>’</w:t>
      </w:r>
      <w:r w:rsidR="00882DAA">
        <w:rPr>
          <w:sz w:val="20"/>
          <w:szCs w:val="20"/>
          <w:lang w:val="en-US"/>
        </w:rPr>
        <w:t xml:space="preserve"> and ii.) one of a private concession area where specific private sector mitigation actions are implemented. Below the </w:t>
      </w:r>
      <w:r w:rsidR="00882DAA">
        <w:rPr>
          <w:sz w:val="20"/>
          <w:szCs w:val="20"/>
          <w:lang w:val="en-US"/>
        </w:rPr>
        <w:t>‘</w:t>
      </w:r>
      <w:r w:rsidR="00882DAA">
        <w:rPr>
          <w:sz w:val="20"/>
          <w:szCs w:val="20"/>
          <w:lang w:val="en-US"/>
        </w:rPr>
        <w:t>secteur</w:t>
      </w:r>
      <w:r w:rsidR="00882DAA">
        <w:rPr>
          <w:sz w:val="20"/>
          <w:szCs w:val="20"/>
          <w:lang w:val="en-US"/>
        </w:rPr>
        <w:t>’</w:t>
      </w:r>
      <w:r w:rsidR="00882DAA">
        <w:rPr>
          <w:sz w:val="20"/>
          <w:szCs w:val="20"/>
          <w:lang w:val="en-US"/>
        </w:rPr>
        <w:t xml:space="preserve"> / </w:t>
      </w:r>
      <w:r w:rsidR="00882DAA">
        <w:rPr>
          <w:sz w:val="20"/>
          <w:szCs w:val="20"/>
          <w:lang w:val="en-US"/>
        </w:rPr>
        <w:t>‘</w:t>
      </w:r>
      <w:r w:rsidR="00882DAA">
        <w:rPr>
          <w:sz w:val="20"/>
          <w:szCs w:val="20"/>
          <w:lang w:val="en-US"/>
        </w:rPr>
        <w:t>chefferie</w:t>
      </w:r>
      <w:r w:rsidR="00882DAA">
        <w:rPr>
          <w:sz w:val="20"/>
          <w:szCs w:val="20"/>
          <w:lang w:val="en-US"/>
        </w:rPr>
        <w:t>’</w:t>
      </w:r>
      <w:r w:rsidR="00882DAA">
        <w:rPr>
          <w:sz w:val="20"/>
          <w:szCs w:val="20"/>
          <w:lang w:val="en-US"/>
        </w:rPr>
        <w:t xml:space="preserve"> level, here shown at the example of Lutoy, the </w:t>
      </w:r>
      <w:r w:rsidR="00882DAA">
        <w:rPr>
          <w:sz w:val="20"/>
          <w:szCs w:val="20"/>
          <w:lang w:val="en-US"/>
        </w:rPr>
        <w:t>‘</w:t>
      </w:r>
      <w:r w:rsidR="00882DAA">
        <w:rPr>
          <w:sz w:val="20"/>
          <w:szCs w:val="20"/>
          <w:lang w:val="en-US"/>
        </w:rPr>
        <w:t>groupements</w:t>
      </w:r>
      <w:r w:rsidR="00882DAA">
        <w:rPr>
          <w:sz w:val="20"/>
          <w:szCs w:val="20"/>
          <w:lang w:val="en-US"/>
        </w:rPr>
        <w:t>’</w:t>
      </w:r>
      <w:r w:rsidR="00882DAA">
        <w:rPr>
          <w:sz w:val="20"/>
          <w:szCs w:val="20"/>
          <w:lang w:val="en-US"/>
        </w:rPr>
        <w:t xml:space="preserve"> of Weli, Ngali and Ibeke would adopt an unadjusted local performance baseline that is calculated using the secteur's / chefferie's deforestation and/or forest degradation rate (including its trend if applicable). By contrast, the </w:t>
      </w:r>
      <w:r w:rsidR="00882DAA">
        <w:rPr>
          <w:sz w:val="20"/>
          <w:szCs w:val="20"/>
          <w:lang w:val="en-US"/>
        </w:rPr>
        <w:t>‘</w:t>
      </w:r>
      <w:r w:rsidR="00882DAA">
        <w:rPr>
          <w:sz w:val="20"/>
          <w:szCs w:val="20"/>
          <w:lang w:val="en-US"/>
        </w:rPr>
        <w:t>groupment</w:t>
      </w:r>
      <w:r w:rsidR="00882DAA">
        <w:rPr>
          <w:sz w:val="20"/>
          <w:szCs w:val="20"/>
          <w:lang w:val="en-US"/>
        </w:rPr>
        <w:t>’</w:t>
      </w:r>
      <w:r w:rsidR="00882DAA">
        <w:rPr>
          <w:sz w:val="20"/>
          <w:szCs w:val="20"/>
          <w:lang w:val="en-US"/>
        </w:rPr>
        <w:t xml:space="preserve"> of Bolongo adopts an adjusted local performance baseline because it has demonstrated that its deforestation rate is higher than the one from Lutoy.</w:t>
      </w:r>
    </w:p>
    <w:p w14:paraId="27F4514B" w14:textId="25CC6A63" w:rsidR="00870B3D" w:rsidRDefault="00882DAA">
      <w:pPr>
        <w:pStyle w:val="Lgende"/>
        <w:rPr>
          <w:sz w:val="22"/>
          <w:szCs w:val="22"/>
          <w:lang w:val="en-US"/>
        </w:rPr>
      </w:pPr>
      <w:bookmarkStart w:id="10" w:name="_Ref499029610"/>
      <w:bookmarkStart w:id="11" w:name="_Toc499031351"/>
      <w:r>
        <w:rPr>
          <w:sz w:val="22"/>
          <w:szCs w:val="22"/>
          <w:lang w:val="en-US"/>
        </w:rPr>
        <w:t xml:space="preserve">Figure </w:t>
      </w:r>
      <w:r>
        <w:rPr>
          <w:sz w:val="22"/>
          <w:szCs w:val="22"/>
          <w:lang w:val="en-US"/>
        </w:rPr>
        <w:fldChar w:fldCharType="begin"/>
      </w:r>
      <w:r>
        <w:rPr>
          <w:sz w:val="22"/>
          <w:szCs w:val="22"/>
          <w:lang w:val="en-US"/>
        </w:rPr>
        <w:instrText xml:space="preserve"> SEQ Figure \* ARABIC </w:instrText>
      </w:r>
      <w:r>
        <w:rPr>
          <w:sz w:val="22"/>
          <w:szCs w:val="22"/>
          <w:lang w:val="en-US"/>
        </w:rPr>
        <w:fldChar w:fldCharType="separate"/>
      </w:r>
      <w:r w:rsidR="00B56FCD">
        <w:rPr>
          <w:noProof/>
          <w:sz w:val="22"/>
          <w:szCs w:val="22"/>
          <w:lang w:val="en-US"/>
        </w:rPr>
        <w:t>3</w:t>
      </w:r>
      <w:r>
        <w:rPr>
          <w:sz w:val="22"/>
          <w:szCs w:val="22"/>
          <w:lang w:val="en-US"/>
        </w:rPr>
        <w:fldChar w:fldCharType="end"/>
      </w:r>
      <w:bookmarkEnd w:id="10"/>
      <w:r>
        <w:rPr>
          <w:sz w:val="22"/>
          <w:szCs w:val="22"/>
          <w:lang w:val="en-US"/>
        </w:rPr>
        <w:t>: Downscaling the REL to Secteur/Chefferie level and to individual Mitigation Actions</w:t>
      </w:r>
      <w:bookmarkEnd w:id="11"/>
    </w:p>
    <w:p w14:paraId="62DF66DC" w14:textId="77777777" w:rsidR="00870B3D" w:rsidRDefault="00882DAA">
      <w:pPr>
        <w:rPr>
          <w:lang w:val="en-US"/>
        </w:rPr>
      </w:pPr>
      <w:r>
        <w:rPr>
          <w:noProof/>
          <w:lang w:val="fr-FR" w:eastAsia="fr-FR"/>
        </w:rPr>
        <w:lastRenderedPageBreak/>
        <w:drawing>
          <wp:inline distT="0" distB="0" distL="0" distR="0" wp14:anchorId="6A90ADFC" wp14:editId="4B6F99C0">
            <wp:extent cx="5523120" cy="3579124"/>
            <wp:effectExtent l="19050" t="0" r="1380" b="0"/>
            <wp:docPr id="69" name="Bild 1" descr="E:\BUSINESS\Auftraege\2017\GFA_DRC_ERP_support\risk_map\illustrations\spatial_uni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USINESS\Auftraege\2017\GFA_DRC_ERP_support\risk_map\illustrations\spatial_unit_v2.jpg"/>
                    <pic:cNvPicPr>
                      <a:picLocks noChangeAspect="1" noChangeArrowheads="1"/>
                    </pic:cNvPicPr>
                  </pic:nvPicPr>
                  <pic:blipFill>
                    <a:blip r:embed="rId14"/>
                    <a:srcRect/>
                    <a:stretch>
                      <a:fillRect/>
                    </a:stretch>
                  </pic:blipFill>
                  <pic:spPr bwMode="auto">
                    <a:xfrm>
                      <a:off x="0" y="0"/>
                      <a:ext cx="5525445" cy="3580631"/>
                    </a:xfrm>
                    <a:prstGeom prst="rect">
                      <a:avLst/>
                    </a:prstGeom>
                    <a:noFill/>
                    <a:ln w="9525">
                      <a:noFill/>
                      <a:miter lim="800000"/>
                      <a:headEnd/>
                      <a:tailEnd/>
                    </a:ln>
                  </pic:spPr>
                </pic:pic>
              </a:graphicData>
            </a:graphic>
          </wp:inline>
        </w:drawing>
      </w:r>
      <w:r>
        <w:rPr>
          <w:lang w:val="en-US"/>
        </w:rPr>
        <w:br w:type="page"/>
      </w:r>
    </w:p>
    <w:p w14:paraId="2F7A041A" w14:textId="77777777" w:rsidR="00870B3D" w:rsidRDefault="00882DAA">
      <w:pPr>
        <w:pStyle w:val="Titre2"/>
        <w:rPr>
          <w:lang w:val="en-US"/>
        </w:rPr>
      </w:pPr>
      <w:bookmarkStart w:id="12" w:name="_Toc499032119"/>
      <w:r>
        <w:rPr>
          <w:lang w:val="en-US"/>
        </w:rPr>
        <w:lastRenderedPageBreak/>
        <w:t>Parameters used to calculate Local Performance Baselines</w:t>
      </w:r>
      <w:bookmarkEnd w:id="12"/>
    </w:p>
    <w:p w14:paraId="76FC2EC9" w14:textId="247E363A" w:rsidR="00870B3D" w:rsidRDefault="00882DAA">
      <w:pPr>
        <w:jc w:val="both"/>
        <w:rPr>
          <w:sz w:val="20"/>
          <w:szCs w:val="20"/>
          <w:lang w:val="en-US"/>
        </w:rPr>
      </w:pPr>
      <w:r>
        <w:rPr>
          <w:sz w:val="20"/>
          <w:szCs w:val="20"/>
          <w:lang w:val="en-US"/>
        </w:rPr>
        <w:t xml:space="preserve">As starting point, we suggest using the following parameters for calculating local performance baselines (see </w:t>
      </w:r>
      <w:r w:rsidR="003B4048">
        <w:rPr>
          <w:sz w:val="20"/>
          <w:szCs w:val="20"/>
          <w:lang w:val="en-US"/>
        </w:rPr>
        <w:t>Table 3</w:t>
      </w:r>
      <w:r>
        <w:rPr>
          <w:sz w:val="20"/>
          <w:szCs w:val="20"/>
          <w:lang w:val="en-US"/>
        </w:rPr>
        <w:t>).</w:t>
      </w:r>
    </w:p>
    <w:p w14:paraId="439BD0F3" w14:textId="71C457BE" w:rsidR="00870B3D" w:rsidRDefault="00882DAA">
      <w:pPr>
        <w:pStyle w:val="Lgende"/>
        <w:rPr>
          <w:sz w:val="22"/>
          <w:szCs w:val="22"/>
          <w:lang w:val="en-US"/>
        </w:rPr>
      </w:pPr>
      <w:bookmarkStart w:id="13" w:name="_Toc499031365"/>
      <w:r>
        <w:rPr>
          <w:sz w:val="22"/>
          <w:szCs w:val="22"/>
          <w:lang w:val="en-US"/>
        </w:rPr>
        <w:t xml:space="preserve">Table </w:t>
      </w:r>
      <w:r>
        <w:rPr>
          <w:sz w:val="22"/>
          <w:szCs w:val="22"/>
          <w:lang w:val="en-US"/>
        </w:rPr>
        <w:fldChar w:fldCharType="begin"/>
      </w:r>
      <w:r>
        <w:rPr>
          <w:sz w:val="22"/>
          <w:szCs w:val="22"/>
          <w:lang w:val="en-US"/>
        </w:rPr>
        <w:instrText xml:space="preserve"> SEQ Table \* ARABIC </w:instrText>
      </w:r>
      <w:r>
        <w:rPr>
          <w:sz w:val="22"/>
          <w:szCs w:val="22"/>
          <w:lang w:val="en-US"/>
        </w:rPr>
        <w:fldChar w:fldCharType="separate"/>
      </w:r>
      <w:r w:rsidR="003B4048">
        <w:rPr>
          <w:noProof/>
          <w:sz w:val="22"/>
          <w:szCs w:val="22"/>
          <w:lang w:val="en-US"/>
        </w:rPr>
        <w:t>3</w:t>
      </w:r>
      <w:r>
        <w:rPr>
          <w:sz w:val="22"/>
          <w:szCs w:val="22"/>
          <w:lang w:val="en-US"/>
        </w:rPr>
        <w:fldChar w:fldCharType="end"/>
      </w:r>
      <w:r>
        <w:rPr>
          <w:sz w:val="22"/>
          <w:szCs w:val="22"/>
          <w:lang w:val="en-US"/>
        </w:rPr>
        <w:t>: Parameters for deriving Local Performance Baselines</w:t>
      </w:r>
      <w:bookmarkEnd w:id="13"/>
    </w:p>
    <w:tbl>
      <w:tblPr>
        <w:tblStyle w:val="MittlereSchattierung1-Akzent11"/>
        <w:tblW w:w="5000" w:type="pct"/>
        <w:tblBorders>
          <w:insideV w:val="single" w:sz="8" w:space="0" w:color="7BA0CD"/>
        </w:tblBorders>
        <w:tblLook w:val="04A0" w:firstRow="1" w:lastRow="0" w:firstColumn="1" w:lastColumn="0" w:noHBand="0" w:noVBand="1"/>
      </w:tblPr>
      <w:tblGrid>
        <w:gridCol w:w="3723"/>
        <w:gridCol w:w="4220"/>
        <w:gridCol w:w="1345"/>
      </w:tblGrid>
      <w:tr w:rsidR="00870B3D" w14:paraId="2DBFFD9B" w14:textId="77777777" w:rsidTr="008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pct"/>
            <w:tcBorders>
              <w:top w:val="none" w:sz="0" w:space="0" w:color="auto"/>
              <w:left w:val="none" w:sz="0" w:space="0" w:color="auto"/>
              <w:right w:val="none" w:sz="0" w:space="0" w:color="auto"/>
            </w:tcBorders>
          </w:tcPr>
          <w:p w14:paraId="4BABE4E6" w14:textId="77777777" w:rsidR="00870B3D" w:rsidRDefault="00882DAA">
            <w:pPr>
              <w:pStyle w:val="Paragraphedeliste"/>
              <w:ind w:left="0"/>
              <w:jc w:val="center"/>
              <w:rPr>
                <w:sz w:val="20"/>
                <w:szCs w:val="20"/>
                <w:lang w:val="en-US"/>
              </w:rPr>
            </w:pPr>
            <w:r>
              <w:rPr>
                <w:sz w:val="20"/>
                <w:szCs w:val="20"/>
                <w:lang w:val="en-US"/>
              </w:rPr>
              <w:t>Parameters</w:t>
            </w:r>
          </w:p>
        </w:tc>
        <w:tc>
          <w:tcPr>
            <w:tcW w:w="2169" w:type="pct"/>
            <w:tcBorders>
              <w:top w:val="none" w:sz="0" w:space="0" w:color="auto"/>
              <w:left w:val="none" w:sz="0" w:space="0" w:color="auto"/>
              <w:right w:val="none" w:sz="0" w:space="0" w:color="auto"/>
            </w:tcBorders>
          </w:tcPr>
          <w:p w14:paraId="1C79379B" w14:textId="77777777" w:rsidR="00870B3D" w:rsidRDefault="00882DAA">
            <w:pPr>
              <w:pStyle w:val="Paragraphedeliste"/>
              <w:ind w:left="0"/>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val="en-US"/>
              </w:rPr>
            </w:pPr>
            <w:r>
              <w:rPr>
                <w:sz w:val="20"/>
                <w:szCs w:val="20"/>
                <w:lang w:val="en-US"/>
              </w:rPr>
              <w:t>Data source</w:t>
            </w:r>
          </w:p>
        </w:tc>
        <w:tc>
          <w:tcPr>
            <w:tcW w:w="775" w:type="pct"/>
            <w:tcBorders>
              <w:top w:val="none" w:sz="0" w:space="0" w:color="auto"/>
              <w:left w:val="none" w:sz="0" w:space="0" w:color="auto"/>
              <w:right w:val="none" w:sz="0" w:space="0" w:color="auto"/>
            </w:tcBorders>
          </w:tcPr>
          <w:p w14:paraId="7156E5EF" w14:textId="77777777" w:rsidR="00870B3D" w:rsidRDefault="00882DAA">
            <w:pPr>
              <w:pStyle w:val="Paragraphedeliste"/>
              <w:ind w:left="0"/>
              <w:jc w:val="center"/>
              <w:cnfStyle w:val="100000000000" w:firstRow="1" w:lastRow="0" w:firstColumn="0" w:lastColumn="0" w:oddVBand="0" w:evenVBand="0" w:oddHBand="0" w:evenHBand="0" w:firstRowFirstColumn="0" w:firstRowLastColumn="0" w:lastRowFirstColumn="0" w:lastRowLastColumn="0"/>
              <w:rPr>
                <w:b w:val="0"/>
                <w:color w:val="auto"/>
                <w:sz w:val="20"/>
                <w:szCs w:val="20"/>
                <w:lang w:val="en-US"/>
              </w:rPr>
            </w:pPr>
            <w:r>
              <w:rPr>
                <w:sz w:val="20"/>
                <w:szCs w:val="20"/>
                <w:lang w:val="en-US"/>
              </w:rPr>
              <w:t>Parameter type</w:t>
            </w:r>
          </w:p>
        </w:tc>
      </w:tr>
      <w:tr w:rsidR="00870B3D" w14:paraId="203524A5"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pct"/>
            <w:tcBorders>
              <w:right w:val="none" w:sz="0" w:space="0" w:color="auto"/>
            </w:tcBorders>
          </w:tcPr>
          <w:p w14:paraId="3970FFD9" w14:textId="77777777" w:rsidR="00870B3D" w:rsidRDefault="00882DAA">
            <w:pPr>
              <w:pStyle w:val="Paragraphedeliste"/>
              <w:ind w:left="0"/>
              <w:jc w:val="both"/>
              <w:rPr>
                <w:sz w:val="20"/>
                <w:szCs w:val="20"/>
                <w:lang w:val="en-US"/>
              </w:rPr>
            </w:pPr>
            <w:r>
              <w:rPr>
                <w:b w:val="0"/>
                <w:sz w:val="20"/>
                <w:szCs w:val="20"/>
                <w:lang w:val="en-US"/>
              </w:rPr>
              <w:t>Average annual emissions from deforestation and forest degradation during the reference period for MNDP</w:t>
            </w:r>
          </w:p>
        </w:tc>
        <w:tc>
          <w:tcPr>
            <w:tcW w:w="2169" w:type="pct"/>
            <w:tcBorders>
              <w:left w:val="none" w:sz="0" w:space="0" w:color="auto"/>
              <w:right w:val="none" w:sz="0" w:space="0" w:color="auto"/>
            </w:tcBorders>
          </w:tcPr>
          <w:p w14:paraId="3F13E7D2" w14:textId="77777777" w:rsidR="00870B3D" w:rsidRDefault="00882DAA" w:rsidP="00B068D3">
            <w:pPr>
              <w:pStyle w:val="Paragraphedeliste"/>
              <w:numPr>
                <w:ilvl w:val="0"/>
                <w:numId w:val="13"/>
              </w:numPr>
              <w:ind w:left="409" w:hanging="284"/>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Same dataset as used for the ER-Program REL</w:t>
            </w:r>
          </w:p>
        </w:tc>
        <w:tc>
          <w:tcPr>
            <w:tcW w:w="775" w:type="pct"/>
            <w:tcBorders>
              <w:left w:val="none" w:sz="0" w:space="0" w:color="auto"/>
            </w:tcBorders>
          </w:tcPr>
          <w:p w14:paraId="79B141C5" w14:textId="77777777" w:rsidR="00870B3D" w:rsidRDefault="00882DAA">
            <w:pPr>
              <w:pStyle w:val="Paragraphedeliste"/>
              <w:ind w:left="0"/>
              <w:cnfStyle w:val="000000100000" w:firstRow="0" w:lastRow="0" w:firstColumn="0" w:lastColumn="0" w:oddVBand="0" w:evenVBand="0" w:oddHBand="1" w:evenHBand="0" w:firstRowFirstColumn="0" w:firstRowLastColumn="0" w:lastRowFirstColumn="0" w:lastRowLastColumn="0"/>
              <w:rPr>
                <w:rFonts w:ascii="Cambria"/>
                <w:b/>
                <w:i/>
                <w:color w:val="404040"/>
                <w:sz w:val="20"/>
                <w:szCs w:val="20"/>
                <w:lang w:val="en-US"/>
              </w:rPr>
            </w:pPr>
            <w:r>
              <w:rPr>
                <w:sz w:val="20"/>
                <w:szCs w:val="20"/>
                <w:lang w:val="en-US"/>
              </w:rPr>
              <w:t>Mandatory base parameter</w:t>
            </w:r>
          </w:p>
        </w:tc>
      </w:tr>
      <w:tr w:rsidR="00870B3D" w14:paraId="6CF85A0B" w14:textId="77777777" w:rsidTr="008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pct"/>
            <w:tcBorders>
              <w:right w:val="none" w:sz="0" w:space="0" w:color="auto"/>
            </w:tcBorders>
          </w:tcPr>
          <w:p w14:paraId="31CB8E02" w14:textId="77777777" w:rsidR="00870B3D" w:rsidRDefault="00882DAA">
            <w:pPr>
              <w:pStyle w:val="Paragraphedeliste"/>
              <w:ind w:left="0"/>
              <w:jc w:val="both"/>
              <w:rPr>
                <w:sz w:val="20"/>
                <w:szCs w:val="20"/>
                <w:lang w:val="en-US"/>
              </w:rPr>
            </w:pPr>
            <w:r>
              <w:rPr>
                <w:b w:val="0"/>
                <w:sz w:val="20"/>
                <w:szCs w:val="20"/>
                <w:lang w:val="en-US"/>
              </w:rPr>
              <w:t>Specific historic emissions of one secteur</w:t>
            </w:r>
          </w:p>
        </w:tc>
        <w:tc>
          <w:tcPr>
            <w:tcW w:w="2169" w:type="pct"/>
            <w:tcBorders>
              <w:left w:val="none" w:sz="0" w:space="0" w:color="auto"/>
              <w:right w:val="none" w:sz="0" w:space="0" w:color="auto"/>
            </w:tcBorders>
          </w:tcPr>
          <w:p w14:paraId="6913A1D0" w14:textId="77777777" w:rsidR="00870B3D" w:rsidRDefault="00882DAA" w:rsidP="00B068D3">
            <w:pPr>
              <w:pStyle w:val="Paragraphedeliste"/>
              <w:numPr>
                <w:ilvl w:val="0"/>
                <w:numId w:val="13"/>
              </w:numPr>
              <w:ind w:left="409" w:hanging="284"/>
              <w:cnfStyle w:val="000000010000" w:firstRow="0" w:lastRow="0" w:firstColumn="0" w:lastColumn="0" w:oddVBand="0" w:evenVBand="0" w:oddHBand="0" w:evenHBand="1" w:firstRowFirstColumn="0" w:firstRowLastColumn="0" w:lastRowFirstColumn="0" w:lastRowLastColumn="0"/>
              <w:rPr>
                <w:sz w:val="20"/>
                <w:szCs w:val="20"/>
                <w:lang w:val="en-US"/>
              </w:rPr>
            </w:pPr>
            <w:r>
              <w:rPr>
                <w:sz w:val="20"/>
                <w:szCs w:val="20"/>
                <w:lang w:val="en-US"/>
              </w:rPr>
              <w:t>Same dataset as used for the ER-Program REL</w:t>
            </w:r>
          </w:p>
          <w:p w14:paraId="3133A685" w14:textId="77777777" w:rsidR="00870B3D" w:rsidRDefault="00882DAA" w:rsidP="00B068D3">
            <w:pPr>
              <w:pStyle w:val="Paragraphedeliste"/>
              <w:numPr>
                <w:ilvl w:val="0"/>
                <w:numId w:val="13"/>
              </w:numPr>
              <w:ind w:left="409" w:hanging="284"/>
              <w:cnfStyle w:val="000000010000" w:firstRow="0" w:lastRow="0" w:firstColumn="0" w:lastColumn="0" w:oddVBand="0" w:evenVBand="0" w:oddHBand="0" w:evenHBand="1" w:firstRowFirstColumn="0" w:firstRowLastColumn="0" w:lastRowFirstColumn="0" w:lastRowLastColumn="0"/>
              <w:rPr>
                <w:sz w:val="20"/>
                <w:lang w:val="en-US"/>
              </w:rPr>
            </w:pPr>
            <w:r>
              <w:rPr>
                <w:sz w:val="20"/>
                <w:szCs w:val="20"/>
                <w:lang w:val="en-US"/>
              </w:rPr>
              <w:t>Global Forest Cover (Hansen et al. 2013</w:t>
            </w:r>
          </w:p>
        </w:tc>
        <w:tc>
          <w:tcPr>
            <w:tcW w:w="775" w:type="pct"/>
            <w:tcBorders>
              <w:left w:val="none" w:sz="0" w:space="0" w:color="auto"/>
            </w:tcBorders>
          </w:tcPr>
          <w:p w14:paraId="2587FCC2" w14:textId="77777777" w:rsidR="00870B3D" w:rsidRDefault="00882DAA">
            <w:pPr>
              <w:pStyle w:val="Paragraphedeliste"/>
              <w:ind w:left="0"/>
              <w:cnfStyle w:val="000000010000" w:firstRow="0" w:lastRow="0" w:firstColumn="0" w:lastColumn="0" w:oddVBand="0" w:evenVBand="0" w:oddHBand="0" w:evenHBand="1" w:firstRowFirstColumn="0" w:firstRowLastColumn="0" w:lastRowFirstColumn="0" w:lastRowLastColumn="0"/>
              <w:rPr>
                <w:sz w:val="20"/>
                <w:szCs w:val="20"/>
                <w:lang w:val="en-US"/>
              </w:rPr>
            </w:pPr>
            <w:r>
              <w:rPr>
                <w:sz w:val="20"/>
                <w:szCs w:val="20"/>
                <w:lang w:val="en-US"/>
              </w:rPr>
              <w:t>Mandatory base parameter</w:t>
            </w:r>
          </w:p>
        </w:tc>
      </w:tr>
      <w:tr w:rsidR="00870B3D" w14:paraId="40F01289"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pct"/>
            <w:tcBorders>
              <w:right w:val="single" w:sz="8" w:space="0" w:color="7BA0CD"/>
            </w:tcBorders>
          </w:tcPr>
          <w:p w14:paraId="0EA34159" w14:textId="77777777" w:rsidR="00870B3D" w:rsidRDefault="00882DAA">
            <w:pPr>
              <w:pStyle w:val="Paragraphedeliste"/>
              <w:ind w:left="0"/>
              <w:jc w:val="both"/>
              <w:rPr>
                <w:sz w:val="20"/>
                <w:szCs w:val="20"/>
                <w:lang w:val="en-US"/>
              </w:rPr>
            </w:pPr>
            <w:r>
              <w:rPr>
                <w:b w:val="0"/>
                <w:sz w:val="20"/>
                <w:szCs w:val="20"/>
                <w:lang w:val="en-US"/>
              </w:rPr>
              <w:t>Trend-based adjustment</w:t>
            </w:r>
          </w:p>
        </w:tc>
        <w:tc>
          <w:tcPr>
            <w:tcW w:w="2169" w:type="pct"/>
            <w:tcBorders>
              <w:left w:val="single" w:sz="8" w:space="0" w:color="7BA0CD"/>
              <w:right w:val="single" w:sz="8" w:space="0" w:color="7BA0CD"/>
            </w:tcBorders>
          </w:tcPr>
          <w:p w14:paraId="280EB5CC" w14:textId="77777777" w:rsidR="00870B3D" w:rsidRDefault="00882DAA" w:rsidP="00B068D3">
            <w:pPr>
              <w:pStyle w:val="Paragraphedeliste"/>
              <w:numPr>
                <w:ilvl w:val="0"/>
                <w:numId w:val="13"/>
              </w:numPr>
              <w:ind w:left="409" w:hanging="284"/>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Global Forest Cover (Hansen et al. 2013)</w:t>
            </w:r>
            <w:r>
              <w:rPr>
                <w:rStyle w:val="Appelnotedebasdep"/>
                <w:sz w:val="20"/>
                <w:lang w:val="en-US"/>
              </w:rPr>
              <w:footnoteReference w:id="1"/>
            </w:r>
          </w:p>
        </w:tc>
        <w:tc>
          <w:tcPr>
            <w:tcW w:w="775" w:type="pct"/>
            <w:tcBorders>
              <w:left w:val="single" w:sz="8" w:space="0" w:color="7BA0CD"/>
            </w:tcBorders>
          </w:tcPr>
          <w:p w14:paraId="57610B01" w14:textId="77777777" w:rsidR="00870B3D" w:rsidRDefault="00882DAA">
            <w:pPr>
              <w:pStyle w:val="Paragraphedeliste"/>
              <w:ind w:left="0"/>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Mandatory adjustment parameter</w:t>
            </w:r>
          </w:p>
        </w:tc>
      </w:tr>
      <w:tr w:rsidR="00870B3D" w14:paraId="138ADC2D" w14:textId="77777777" w:rsidTr="008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pct"/>
            <w:tcBorders>
              <w:right w:val="single" w:sz="8" w:space="0" w:color="7BA0CD"/>
            </w:tcBorders>
          </w:tcPr>
          <w:p w14:paraId="5503DE32" w14:textId="77777777" w:rsidR="00870B3D" w:rsidRDefault="00882DAA">
            <w:pPr>
              <w:pStyle w:val="Paragraphedeliste"/>
              <w:ind w:left="0"/>
              <w:rPr>
                <w:sz w:val="20"/>
                <w:szCs w:val="20"/>
                <w:lang w:val="en-US"/>
              </w:rPr>
            </w:pPr>
            <w:r>
              <w:rPr>
                <w:b w:val="0"/>
                <w:sz w:val="20"/>
                <w:szCs w:val="20"/>
                <w:lang w:val="en-US"/>
              </w:rPr>
              <w:t>Remaining accessible forest area</w:t>
            </w:r>
          </w:p>
        </w:tc>
        <w:tc>
          <w:tcPr>
            <w:tcW w:w="2169" w:type="pct"/>
            <w:tcBorders>
              <w:left w:val="single" w:sz="8" w:space="0" w:color="7BA0CD"/>
              <w:right w:val="single" w:sz="8" w:space="0" w:color="7BA0CD"/>
            </w:tcBorders>
          </w:tcPr>
          <w:p w14:paraId="1070087F" w14:textId="77777777" w:rsidR="00870B3D" w:rsidRDefault="00882DAA" w:rsidP="00B068D3">
            <w:pPr>
              <w:pStyle w:val="Paragraphedeliste"/>
              <w:numPr>
                <w:ilvl w:val="0"/>
                <w:numId w:val="13"/>
              </w:numPr>
              <w:ind w:left="409" w:hanging="284"/>
              <w:cnfStyle w:val="000000010000" w:firstRow="0" w:lastRow="0" w:firstColumn="0" w:lastColumn="0" w:oddVBand="0" w:evenVBand="0" w:oddHBand="0" w:evenHBand="1" w:firstRowFirstColumn="0" w:firstRowLastColumn="0" w:lastRowFirstColumn="0" w:lastRowLastColumn="0"/>
              <w:rPr>
                <w:sz w:val="20"/>
                <w:szCs w:val="20"/>
                <w:lang w:val="en-US"/>
              </w:rPr>
            </w:pPr>
            <w:r>
              <w:rPr>
                <w:sz w:val="20"/>
                <w:szCs w:val="20"/>
                <w:lang w:val="en-US"/>
              </w:rPr>
              <w:t>Forest extent: Same dataset as used for the ER-Program REL</w:t>
            </w:r>
          </w:p>
          <w:p w14:paraId="3502ABEE" w14:textId="77777777" w:rsidR="00870B3D" w:rsidRDefault="00882DAA" w:rsidP="00B068D3">
            <w:pPr>
              <w:pStyle w:val="Paragraphedeliste"/>
              <w:numPr>
                <w:ilvl w:val="0"/>
                <w:numId w:val="13"/>
              </w:numPr>
              <w:ind w:left="409" w:hanging="284"/>
              <w:cnfStyle w:val="000000010000" w:firstRow="0" w:lastRow="0" w:firstColumn="0" w:lastColumn="0" w:oddVBand="0" w:evenVBand="0" w:oddHBand="0" w:evenHBand="1" w:firstRowFirstColumn="0" w:firstRowLastColumn="0" w:lastRowFirstColumn="0" w:lastRowLastColumn="0"/>
              <w:rPr>
                <w:sz w:val="20"/>
                <w:szCs w:val="20"/>
                <w:lang w:val="en-US"/>
              </w:rPr>
            </w:pPr>
            <w:r>
              <w:rPr>
                <w:sz w:val="20"/>
                <w:szCs w:val="20"/>
                <w:lang w:val="en-US"/>
              </w:rPr>
              <w:t>Here: Global Forest Cover dataset (Hansen et al. 2013)</w:t>
            </w:r>
          </w:p>
          <w:p w14:paraId="428AA15A" w14:textId="77777777" w:rsidR="00870B3D" w:rsidRDefault="00882DAA" w:rsidP="00B068D3">
            <w:pPr>
              <w:pStyle w:val="Paragraphedeliste"/>
              <w:numPr>
                <w:ilvl w:val="0"/>
                <w:numId w:val="13"/>
              </w:numPr>
              <w:ind w:left="409" w:hanging="284"/>
              <w:cnfStyle w:val="000000010000" w:firstRow="0" w:lastRow="0" w:firstColumn="0" w:lastColumn="0" w:oddVBand="0" w:evenVBand="0" w:oddHBand="0" w:evenHBand="1" w:firstRowFirstColumn="0" w:firstRowLastColumn="0" w:lastRowFirstColumn="0" w:lastRowLastColumn="0"/>
              <w:rPr>
                <w:sz w:val="20"/>
                <w:szCs w:val="20"/>
                <w:lang w:val="en-US"/>
              </w:rPr>
            </w:pPr>
            <w:r>
              <w:rPr>
                <w:sz w:val="20"/>
                <w:szCs w:val="20"/>
                <w:lang w:val="en-US"/>
              </w:rPr>
              <w:t>For accessibility: IUCN/WWF accessibility map for DRC (2017)</w:t>
            </w:r>
          </w:p>
        </w:tc>
        <w:tc>
          <w:tcPr>
            <w:tcW w:w="775" w:type="pct"/>
            <w:tcBorders>
              <w:left w:val="single" w:sz="8" w:space="0" w:color="7BA0CD"/>
            </w:tcBorders>
          </w:tcPr>
          <w:p w14:paraId="5B5CD601" w14:textId="77777777" w:rsidR="00870B3D" w:rsidRDefault="00882DAA">
            <w:pPr>
              <w:pStyle w:val="Paragraphedeliste"/>
              <w:ind w:left="0"/>
              <w:cnfStyle w:val="000000010000" w:firstRow="0" w:lastRow="0" w:firstColumn="0" w:lastColumn="0" w:oddVBand="0" w:evenVBand="0" w:oddHBand="0" w:evenHBand="1" w:firstRowFirstColumn="0" w:firstRowLastColumn="0" w:lastRowFirstColumn="0" w:lastRowLastColumn="0"/>
              <w:rPr>
                <w:sz w:val="20"/>
                <w:szCs w:val="20"/>
                <w:lang w:val="en-US"/>
              </w:rPr>
            </w:pPr>
            <w:r>
              <w:rPr>
                <w:sz w:val="20"/>
                <w:szCs w:val="20"/>
                <w:lang w:val="en-US"/>
              </w:rPr>
              <w:t>Mandatory restriction parameter</w:t>
            </w:r>
          </w:p>
        </w:tc>
      </w:tr>
      <w:tr w:rsidR="00870B3D" w14:paraId="739CC5CB"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pct"/>
            <w:tcBorders>
              <w:right w:val="single" w:sz="8" w:space="0" w:color="7BA0CD"/>
            </w:tcBorders>
          </w:tcPr>
          <w:p w14:paraId="512D6ED5" w14:textId="77777777" w:rsidR="00870B3D" w:rsidRDefault="00882DAA">
            <w:pPr>
              <w:pStyle w:val="Paragraphedeliste"/>
              <w:ind w:left="0"/>
              <w:jc w:val="both"/>
              <w:rPr>
                <w:sz w:val="20"/>
                <w:szCs w:val="20"/>
                <w:lang w:val="en-US"/>
              </w:rPr>
            </w:pPr>
            <w:r>
              <w:rPr>
                <w:b w:val="0"/>
                <w:sz w:val="20"/>
                <w:szCs w:val="20"/>
                <w:lang w:val="en-US"/>
              </w:rPr>
              <w:t>Development of population density</w:t>
            </w:r>
          </w:p>
        </w:tc>
        <w:tc>
          <w:tcPr>
            <w:tcW w:w="2169" w:type="pct"/>
            <w:tcBorders>
              <w:left w:val="single" w:sz="8" w:space="0" w:color="7BA0CD"/>
              <w:right w:val="single" w:sz="8" w:space="0" w:color="7BA0CD"/>
            </w:tcBorders>
          </w:tcPr>
          <w:p w14:paraId="5701BBF7" w14:textId="77777777" w:rsidR="00870B3D" w:rsidRDefault="00882DAA" w:rsidP="00B068D3">
            <w:pPr>
              <w:pStyle w:val="Paragraphedeliste"/>
              <w:numPr>
                <w:ilvl w:val="0"/>
                <w:numId w:val="13"/>
              </w:numPr>
              <w:ind w:left="409" w:hanging="284"/>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http://www.worldpop.org.uk/data/</w:t>
            </w:r>
          </w:p>
          <w:p w14:paraId="7894E3B8" w14:textId="77777777" w:rsidR="00870B3D" w:rsidRDefault="00882DAA" w:rsidP="00B068D3">
            <w:pPr>
              <w:pStyle w:val="Paragraphedeliste"/>
              <w:numPr>
                <w:ilvl w:val="0"/>
                <w:numId w:val="13"/>
              </w:numPr>
              <w:ind w:left="409" w:hanging="284"/>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summary/?doi=10.5258/SOTON/WP00072</w:t>
            </w:r>
          </w:p>
        </w:tc>
        <w:tc>
          <w:tcPr>
            <w:tcW w:w="775" w:type="pct"/>
            <w:tcBorders>
              <w:left w:val="single" w:sz="8" w:space="0" w:color="7BA0CD"/>
            </w:tcBorders>
          </w:tcPr>
          <w:p w14:paraId="02F106C1" w14:textId="77777777" w:rsidR="00870B3D" w:rsidRDefault="00882DAA">
            <w:pPr>
              <w:pStyle w:val="Paragraphedeliste"/>
              <w:ind w:left="0"/>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Optional adjustment parameter</w:t>
            </w:r>
          </w:p>
        </w:tc>
      </w:tr>
      <w:tr w:rsidR="00870B3D" w14:paraId="3BCFCFED" w14:textId="77777777" w:rsidTr="008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pct"/>
            <w:tcBorders>
              <w:right w:val="single" w:sz="8" w:space="0" w:color="7BA0CD"/>
            </w:tcBorders>
          </w:tcPr>
          <w:p w14:paraId="605CF8FA" w14:textId="77777777" w:rsidR="00870B3D" w:rsidRDefault="00882DAA">
            <w:pPr>
              <w:pStyle w:val="Paragraphedeliste"/>
              <w:ind w:left="0"/>
              <w:jc w:val="both"/>
              <w:rPr>
                <w:sz w:val="20"/>
                <w:szCs w:val="20"/>
                <w:lang w:val="en-US"/>
              </w:rPr>
            </w:pPr>
            <w:r>
              <w:rPr>
                <w:b w:val="0"/>
                <w:sz w:val="20"/>
                <w:szCs w:val="20"/>
                <w:lang w:val="en-US"/>
              </w:rPr>
              <w:t>Adjustment for large infrastructure projects</w:t>
            </w:r>
          </w:p>
        </w:tc>
        <w:tc>
          <w:tcPr>
            <w:tcW w:w="2169" w:type="pct"/>
            <w:tcBorders>
              <w:left w:val="single" w:sz="8" w:space="0" w:color="7BA0CD"/>
              <w:right w:val="single" w:sz="8" w:space="0" w:color="7BA0CD"/>
            </w:tcBorders>
          </w:tcPr>
          <w:p w14:paraId="69C885E1" w14:textId="77777777" w:rsidR="00870B3D" w:rsidRDefault="00882DAA" w:rsidP="00B068D3">
            <w:pPr>
              <w:pStyle w:val="Paragraphedeliste"/>
              <w:numPr>
                <w:ilvl w:val="0"/>
                <w:numId w:val="13"/>
              </w:numPr>
              <w:ind w:left="409" w:hanging="284"/>
              <w:cnfStyle w:val="000000010000" w:firstRow="0" w:lastRow="0" w:firstColumn="0" w:lastColumn="0" w:oddVBand="0" w:evenVBand="0" w:oddHBand="0" w:evenHBand="1" w:firstRowFirstColumn="0" w:firstRowLastColumn="0" w:lastRowFirstColumn="0" w:lastRowLastColumn="0"/>
              <w:rPr>
                <w:sz w:val="20"/>
                <w:szCs w:val="20"/>
                <w:lang w:val="en-US"/>
              </w:rPr>
            </w:pPr>
            <w:r>
              <w:rPr>
                <w:sz w:val="20"/>
                <w:szCs w:val="20"/>
                <w:lang w:val="en-US"/>
              </w:rPr>
              <w:t>Government or private sector records</w:t>
            </w:r>
          </w:p>
        </w:tc>
        <w:tc>
          <w:tcPr>
            <w:tcW w:w="775" w:type="pct"/>
            <w:tcBorders>
              <w:left w:val="single" w:sz="8" w:space="0" w:color="7BA0CD"/>
            </w:tcBorders>
          </w:tcPr>
          <w:p w14:paraId="4CC4FAA1" w14:textId="77777777" w:rsidR="00870B3D" w:rsidRDefault="00882DAA">
            <w:pPr>
              <w:pStyle w:val="Paragraphedeliste"/>
              <w:ind w:left="0"/>
              <w:cnfStyle w:val="000000010000" w:firstRow="0" w:lastRow="0" w:firstColumn="0" w:lastColumn="0" w:oddVBand="0" w:evenVBand="0" w:oddHBand="0" w:evenHBand="1" w:firstRowFirstColumn="0" w:firstRowLastColumn="0" w:lastRowFirstColumn="0" w:lastRowLastColumn="0"/>
              <w:rPr>
                <w:sz w:val="20"/>
                <w:szCs w:val="20"/>
                <w:lang w:val="en-US"/>
              </w:rPr>
            </w:pPr>
            <w:r>
              <w:rPr>
                <w:sz w:val="20"/>
                <w:szCs w:val="20"/>
                <w:lang w:val="en-US"/>
              </w:rPr>
              <w:t>Optional adjustment parameter</w:t>
            </w:r>
          </w:p>
        </w:tc>
      </w:tr>
      <w:tr w:rsidR="00870B3D" w14:paraId="62D84CFC"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pct"/>
            <w:tcBorders>
              <w:right w:val="single" w:sz="8" w:space="0" w:color="7BA0CD"/>
            </w:tcBorders>
          </w:tcPr>
          <w:p w14:paraId="2E687DFB" w14:textId="77777777" w:rsidR="00870B3D" w:rsidRDefault="00882DAA">
            <w:pPr>
              <w:pStyle w:val="Paragraphedeliste"/>
              <w:ind w:left="0"/>
              <w:jc w:val="both"/>
              <w:rPr>
                <w:sz w:val="20"/>
                <w:szCs w:val="20"/>
                <w:lang w:val="en-US"/>
              </w:rPr>
            </w:pPr>
            <w:r>
              <w:rPr>
                <w:b w:val="0"/>
                <w:sz w:val="20"/>
                <w:szCs w:val="20"/>
                <w:lang w:val="en-US"/>
              </w:rPr>
              <w:t>Adjustment for large commercial land-use investments (mining, plantations, logging)</w:t>
            </w:r>
          </w:p>
        </w:tc>
        <w:tc>
          <w:tcPr>
            <w:tcW w:w="2169" w:type="pct"/>
            <w:tcBorders>
              <w:left w:val="single" w:sz="8" w:space="0" w:color="7BA0CD"/>
              <w:right w:val="single" w:sz="8" w:space="0" w:color="7BA0CD"/>
            </w:tcBorders>
          </w:tcPr>
          <w:p w14:paraId="79B5D993" w14:textId="77777777" w:rsidR="00870B3D" w:rsidRDefault="00882DAA" w:rsidP="00B068D3">
            <w:pPr>
              <w:pStyle w:val="Paragraphedeliste"/>
              <w:numPr>
                <w:ilvl w:val="0"/>
                <w:numId w:val="13"/>
              </w:numPr>
              <w:ind w:left="409" w:hanging="284"/>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Government or private sector records</w:t>
            </w:r>
          </w:p>
        </w:tc>
        <w:tc>
          <w:tcPr>
            <w:tcW w:w="775" w:type="pct"/>
            <w:tcBorders>
              <w:left w:val="single" w:sz="8" w:space="0" w:color="7BA0CD"/>
            </w:tcBorders>
          </w:tcPr>
          <w:p w14:paraId="5068E2F9" w14:textId="77777777" w:rsidR="00870B3D" w:rsidRDefault="00882DAA">
            <w:pPr>
              <w:pStyle w:val="Paragraphedeliste"/>
              <w:ind w:left="0"/>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Optional adjustment parameter</w:t>
            </w:r>
          </w:p>
        </w:tc>
      </w:tr>
      <w:tr w:rsidR="00870B3D" w14:paraId="26C03B8D" w14:textId="77777777" w:rsidTr="008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pct"/>
            <w:tcBorders>
              <w:right w:val="single" w:sz="8" w:space="0" w:color="7BA0CD"/>
            </w:tcBorders>
          </w:tcPr>
          <w:p w14:paraId="1F0E5A48" w14:textId="77777777" w:rsidR="00870B3D" w:rsidRDefault="00882DAA">
            <w:pPr>
              <w:pStyle w:val="Paragraphedeliste"/>
              <w:ind w:left="0"/>
              <w:jc w:val="both"/>
              <w:rPr>
                <w:sz w:val="20"/>
                <w:szCs w:val="20"/>
                <w:lang w:val="en-US"/>
              </w:rPr>
            </w:pPr>
            <w:r>
              <w:rPr>
                <w:b w:val="0"/>
                <w:sz w:val="20"/>
                <w:szCs w:val="20"/>
                <w:lang w:val="en-US"/>
              </w:rPr>
              <w:t>Adjustments for other activities which would result in large changes of the emissions from deforestation and forest degradation during the reference period (e.g. sudden in-migration as a result of armed conflict in neighboring provinces)</w:t>
            </w:r>
          </w:p>
        </w:tc>
        <w:tc>
          <w:tcPr>
            <w:tcW w:w="2169" w:type="pct"/>
            <w:tcBorders>
              <w:left w:val="single" w:sz="8" w:space="0" w:color="7BA0CD"/>
              <w:right w:val="single" w:sz="8" w:space="0" w:color="7BA0CD"/>
            </w:tcBorders>
          </w:tcPr>
          <w:p w14:paraId="04AA43DE" w14:textId="77777777" w:rsidR="00870B3D" w:rsidRDefault="00882DAA" w:rsidP="00B068D3">
            <w:pPr>
              <w:pStyle w:val="Paragraphedeliste"/>
              <w:numPr>
                <w:ilvl w:val="0"/>
                <w:numId w:val="13"/>
              </w:numPr>
              <w:ind w:left="409" w:hanging="284"/>
              <w:cnfStyle w:val="000000010000" w:firstRow="0" w:lastRow="0" w:firstColumn="0" w:lastColumn="0" w:oddVBand="0" w:evenVBand="0" w:oddHBand="0" w:evenHBand="1" w:firstRowFirstColumn="0" w:firstRowLastColumn="0" w:lastRowFirstColumn="0" w:lastRowLastColumn="0"/>
              <w:rPr>
                <w:sz w:val="20"/>
                <w:szCs w:val="20"/>
                <w:lang w:val="en-US"/>
              </w:rPr>
            </w:pPr>
            <w:r>
              <w:rPr>
                <w:sz w:val="20"/>
                <w:szCs w:val="20"/>
                <w:lang w:val="en-US"/>
              </w:rPr>
              <w:t>Government or other records</w:t>
            </w:r>
          </w:p>
        </w:tc>
        <w:tc>
          <w:tcPr>
            <w:tcW w:w="775" w:type="pct"/>
            <w:tcBorders>
              <w:left w:val="single" w:sz="8" w:space="0" w:color="7BA0CD"/>
            </w:tcBorders>
          </w:tcPr>
          <w:p w14:paraId="12FA489C" w14:textId="77777777" w:rsidR="00870B3D" w:rsidRDefault="00882DAA">
            <w:pPr>
              <w:pStyle w:val="Paragraphedeliste"/>
              <w:ind w:left="0"/>
              <w:cnfStyle w:val="000000010000" w:firstRow="0" w:lastRow="0" w:firstColumn="0" w:lastColumn="0" w:oddVBand="0" w:evenVBand="0" w:oddHBand="0" w:evenHBand="1" w:firstRowFirstColumn="0" w:firstRowLastColumn="0" w:lastRowFirstColumn="0" w:lastRowLastColumn="0"/>
              <w:rPr>
                <w:sz w:val="20"/>
                <w:szCs w:val="20"/>
                <w:lang w:val="en-US"/>
              </w:rPr>
            </w:pPr>
            <w:r>
              <w:rPr>
                <w:sz w:val="20"/>
                <w:szCs w:val="20"/>
                <w:lang w:val="en-US"/>
              </w:rPr>
              <w:t>Optional adjustment parameter</w:t>
            </w:r>
          </w:p>
        </w:tc>
      </w:tr>
    </w:tbl>
    <w:p w14:paraId="5B528595" w14:textId="77777777" w:rsidR="00D04CFE" w:rsidRDefault="00D04CFE">
      <w:pPr>
        <w:spacing w:before="60" w:after="60" w:line="288" w:lineRule="auto"/>
        <w:jc w:val="both"/>
        <w:rPr>
          <w:sz w:val="20"/>
          <w:szCs w:val="20"/>
          <w:lang w:val="en-US"/>
        </w:rPr>
      </w:pPr>
    </w:p>
    <w:p w14:paraId="07DB96B9" w14:textId="77777777" w:rsidR="00870B3D" w:rsidRDefault="00882DAA">
      <w:pPr>
        <w:spacing w:before="60" w:after="60" w:line="288" w:lineRule="auto"/>
        <w:jc w:val="both"/>
        <w:rPr>
          <w:sz w:val="20"/>
          <w:szCs w:val="20"/>
          <w:lang w:val="en-US"/>
        </w:rPr>
      </w:pPr>
      <w:r>
        <w:rPr>
          <w:sz w:val="20"/>
          <w:szCs w:val="20"/>
          <w:lang w:val="en-US"/>
        </w:rPr>
        <w:t>As indicated by the table above, not all parameters may necessarily apply to all secteurs / cheferies. The Figure below presents a decision tree, which illustrates the procedure for the application of relevant parameter.</w:t>
      </w:r>
    </w:p>
    <w:p w14:paraId="0E31F8C6" w14:textId="2D6FDD14" w:rsidR="00870B3D" w:rsidRDefault="00882DAA">
      <w:pPr>
        <w:pStyle w:val="Lgende"/>
        <w:keepNext/>
        <w:jc w:val="both"/>
        <w:rPr>
          <w:lang w:val="en-US"/>
        </w:rPr>
      </w:pPr>
      <w:bookmarkStart w:id="14" w:name="_Toc499031352"/>
      <w:r>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B56FCD">
        <w:rPr>
          <w:noProof/>
          <w:lang w:val="en-US"/>
        </w:rPr>
        <w:t>4</w:t>
      </w:r>
      <w:r>
        <w:rPr>
          <w:lang w:val="en-US"/>
        </w:rPr>
        <w:fldChar w:fldCharType="end"/>
      </w:r>
      <w:r>
        <w:rPr>
          <w:lang w:val="en-US"/>
        </w:rPr>
        <w:t>: Decision Tree for the Consideration of Parameter</w:t>
      </w:r>
      <w:bookmarkEnd w:id="14"/>
    </w:p>
    <w:p w14:paraId="2E2174EF" w14:textId="77777777" w:rsidR="00870B3D" w:rsidRDefault="00882DAA">
      <w:pPr>
        <w:jc w:val="both"/>
        <w:rPr>
          <w:lang w:val="en-US"/>
        </w:rPr>
      </w:pPr>
      <w:r>
        <w:rPr>
          <w:noProof/>
          <w:lang w:val="fr-FR" w:eastAsia="fr-FR"/>
        </w:rPr>
        <w:drawing>
          <wp:inline distT="0" distB="0" distL="0" distR="0" wp14:anchorId="136A4899" wp14:editId="6F6FD3FF">
            <wp:extent cx="5756910" cy="4412974"/>
            <wp:effectExtent l="0" t="0" r="0" b="698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blip>
                    <a:srcRect b="1074"/>
                    <a:stretch/>
                  </pic:blipFill>
                  <pic:spPr bwMode="auto">
                    <a:xfrm>
                      <a:off x="0" y="0"/>
                      <a:ext cx="5756910" cy="4412974"/>
                    </a:xfrm>
                    <a:prstGeom prst="rect">
                      <a:avLst/>
                    </a:prstGeom>
                    <a:noFill/>
                    <a:ln>
                      <a:noFill/>
                    </a:ln>
                    <a:extLst/>
                  </pic:spPr>
                </pic:pic>
              </a:graphicData>
            </a:graphic>
          </wp:inline>
        </w:drawing>
      </w:r>
    </w:p>
    <w:p w14:paraId="548FC6B8" w14:textId="77777777" w:rsidR="00870B3D" w:rsidRDefault="00882DAA">
      <w:pPr>
        <w:jc w:val="both"/>
        <w:rPr>
          <w:lang w:val="en-US"/>
        </w:rPr>
      </w:pPr>
      <w:r>
        <w:rPr>
          <w:lang w:val="en-US"/>
        </w:rPr>
        <w:t>Local performance baselines are calculated as follows:</w:t>
      </w:r>
    </w:p>
    <w:p w14:paraId="2AC76F24" w14:textId="77777777" w:rsidR="00870B3D" w:rsidRDefault="00882DAA">
      <w:pPr>
        <w:tabs>
          <w:tab w:val="left" w:pos="7371"/>
        </w:tabs>
        <w:jc w:val="both"/>
        <w:rPr>
          <w:lang w:val="en-US"/>
        </w:rPr>
      </w:pPr>
      <w:r>
        <w:rPr>
          <w:lang w:val="en-US"/>
        </w:rPr>
        <w:tab/>
      </w:r>
      <w:r>
        <w:rPr>
          <w:b/>
          <w:lang w:val="en-US"/>
        </w:rPr>
        <w:t>Equation 1</w:t>
      </w:r>
    </w:p>
    <w:p w14:paraId="3FFF79F1" w14:textId="77777777" w:rsidR="00870B3D" w:rsidRDefault="00882DAA">
      <w:pPr>
        <w:jc w:val="both"/>
        <w:rPr>
          <w:lang w:val="en-US"/>
        </w:rPr>
      </w:pPr>
      <w:r>
        <w:rPr>
          <w:lang w:val="en-US"/>
        </w:rPr>
        <w:t>Where:</w:t>
      </w:r>
    </w:p>
    <w:tbl>
      <w:tblPr>
        <w:tblStyle w:val="MittlereListe1-Akzent11"/>
        <w:tblW w:w="0" w:type="auto"/>
        <w:tblBorders>
          <w:top w:val="none" w:sz="0" w:space="0" w:color="auto"/>
          <w:bottom w:val="none" w:sz="0" w:space="0" w:color="auto"/>
        </w:tblBorders>
        <w:tblLook w:val="04A0" w:firstRow="1" w:lastRow="0" w:firstColumn="1" w:lastColumn="0" w:noHBand="0" w:noVBand="1"/>
      </w:tblPr>
      <w:tblGrid>
        <w:gridCol w:w="1301"/>
        <w:gridCol w:w="7771"/>
      </w:tblGrid>
      <w:tr w:rsidR="00870B3D" w:rsidRPr="00B65E6C" w14:paraId="69776C4D" w14:textId="77777777" w:rsidTr="008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single" w:sz="4" w:space="0" w:color="4F81BD"/>
            </w:tcBorders>
          </w:tcPr>
          <w:p w14:paraId="46F5DF6D" w14:textId="77777777" w:rsidR="00870B3D" w:rsidRDefault="00870B3D">
            <w:pPr>
              <w:jc w:val="both"/>
              <w:rPr>
                <w:i/>
                <w:sz w:val="20"/>
                <w:lang w:val="en-US"/>
              </w:rPr>
            </w:pPr>
          </w:p>
        </w:tc>
        <w:tc>
          <w:tcPr>
            <w:tcW w:w="7771" w:type="dxa"/>
            <w:tcBorders>
              <w:top w:val="single" w:sz="4" w:space="0" w:color="4F81BD"/>
            </w:tcBorders>
          </w:tcPr>
          <w:p w14:paraId="6189405F" w14:textId="77777777" w:rsidR="00870B3D" w:rsidRDefault="00882DAA">
            <w:pPr>
              <w:jc w:val="both"/>
              <w:cnfStyle w:val="100000000000" w:firstRow="1" w:lastRow="0" w:firstColumn="0" w:lastColumn="0" w:oddVBand="0" w:evenVBand="0" w:oddHBand="0" w:evenHBand="0" w:firstRowFirstColumn="0" w:firstRowLastColumn="0" w:lastRowFirstColumn="0" w:lastRowLastColumn="0"/>
              <w:rPr>
                <w:rFonts w:ascii="Calibri"/>
                <w:sz w:val="20"/>
                <w:szCs w:val="20"/>
                <w:lang w:val="en-US"/>
              </w:rPr>
            </w:pPr>
            <w:r>
              <w:rPr>
                <w:rFonts w:ascii="Calibri"/>
                <w:sz w:val="20"/>
                <w:szCs w:val="20"/>
                <w:lang w:val="en-US"/>
              </w:rPr>
              <w:t>Is the local performance baseline for spatial unit i, in tons CO2e per year</w:t>
            </w:r>
          </w:p>
        </w:tc>
      </w:tr>
      <w:tr w:rsidR="00870B3D" w:rsidRPr="00B65E6C" w14:paraId="4B7E06C5"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single" w:sz="8" w:space="0" w:color="4F81BD"/>
              <w:bottom w:val="single" w:sz="4" w:space="0" w:color="4F81BD"/>
            </w:tcBorders>
          </w:tcPr>
          <w:p w14:paraId="2582C67A" w14:textId="77777777" w:rsidR="00870B3D" w:rsidRDefault="00870B3D">
            <w:pPr>
              <w:jc w:val="both"/>
              <w:rPr>
                <w:sz w:val="20"/>
                <w:szCs w:val="20"/>
                <w:lang w:val="en-US"/>
              </w:rPr>
            </w:pPr>
          </w:p>
        </w:tc>
        <w:tc>
          <w:tcPr>
            <w:tcW w:w="7771" w:type="dxa"/>
            <w:tcBorders>
              <w:top w:val="single" w:sz="8" w:space="0" w:color="4F81BD"/>
              <w:bottom w:val="single" w:sz="4" w:space="0" w:color="4F81BD"/>
            </w:tcBorders>
          </w:tcPr>
          <w:p w14:paraId="2504FD81" w14:textId="77777777" w:rsidR="00870B3D" w:rsidRDefault="00882DAA">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Is the fraction of the ER-Program REL applicable to spatial unit i, in tons CO2e per year</w:t>
            </w:r>
          </w:p>
        </w:tc>
      </w:tr>
      <w:tr w:rsidR="00870B3D" w:rsidRPr="00B65E6C" w14:paraId="6225844A" w14:textId="77777777" w:rsidTr="00870B3D">
        <w:tc>
          <w:tcPr>
            <w:cnfStyle w:val="001000000000" w:firstRow="0" w:lastRow="0" w:firstColumn="1" w:lastColumn="0" w:oddVBand="0" w:evenVBand="0" w:oddHBand="0" w:evenHBand="0" w:firstRowFirstColumn="0" w:firstRowLastColumn="0" w:lastRowFirstColumn="0" w:lastRowLastColumn="0"/>
            <w:tcW w:w="1301" w:type="dxa"/>
            <w:tcBorders>
              <w:top w:val="single" w:sz="4" w:space="0" w:color="4F81BD"/>
              <w:bottom w:val="single" w:sz="4" w:space="0" w:color="4F81BD"/>
            </w:tcBorders>
          </w:tcPr>
          <w:p w14:paraId="3CD6834A" w14:textId="77777777" w:rsidR="00870B3D" w:rsidRDefault="00870B3D">
            <w:pPr>
              <w:jc w:val="both"/>
              <w:rPr>
                <w:sz w:val="20"/>
                <w:szCs w:val="20"/>
                <w:lang w:val="en-US"/>
              </w:rPr>
            </w:pPr>
          </w:p>
        </w:tc>
        <w:tc>
          <w:tcPr>
            <w:tcW w:w="7771" w:type="dxa"/>
            <w:tcBorders>
              <w:top w:val="single" w:sz="4" w:space="0" w:color="4F81BD"/>
              <w:bottom w:val="single" w:sz="4" w:space="0" w:color="4F81BD"/>
            </w:tcBorders>
          </w:tcPr>
          <w:p w14:paraId="0C7791EA" w14:textId="77777777" w:rsidR="00870B3D" w:rsidRDefault="00882DAA">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Is the adjustment to the reference period REL applicable to spatial unit i based on observed trends in deforestation and forest degradation, in tons CO2e per year</w:t>
            </w:r>
          </w:p>
        </w:tc>
      </w:tr>
      <w:tr w:rsidR="00870B3D" w:rsidRPr="00B65E6C" w14:paraId="1697F5EB"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single" w:sz="4" w:space="0" w:color="4F81BD"/>
              <w:bottom w:val="single" w:sz="4" w:space="0" w:color="4F81BD"/>
            </w:tcBorders>
          </w:tcPr>
          <w:p w14:paraId="5450F342" w14:textId="77777777" w:rsidR="00870B3D" w:rsidRDefault="00870B3D">
            <w:pPr>
              <w:jc w:val="both"/>
              <w:rPr>
                <w:rFonts w:eastAsia="Calibri" w:hAnsi="Calibri"/>
                <w:sz w:val="20"/>
                <w:szCs w:val="20"/>
                <w:lang w:val="en-US"/>
              </w:rPr>
            </w:pPr>
          </w:p>
        </w:tc>
        <w:tc>
          <w:tcPr>
            <w:tcW w:w="7771" w:type="dxa"/>
            <w:tcBorders>
              <w:top w:val="single" w:sz="4" w:space="0" w:color="4F81BD"/>
              <w:bottom w:val="single" w:sz="4" w:space="0" w:color="4F81BD"/>
            </w:tcBorders>
          </w:tcPr>
          <w:p w14:paraId="409105CA" w14:textId="77777777" w:rsidR="00870B3D" w:rsidRDefault="00882DAA">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Is the adjustment to the reference period REL applicable to spatial unit i based on population growth (or increase in population density)</w:t>
            </w:r>
          </w:p>
        </w:tc>
      </w:tr>
      <w:tr w:rsidR="00870B3D" w:rsidRPr="00B65E6C" w14:paraId="20744420" w14:textId="77777777" w:rsidTr="00870B3D">
        <w:tc>
          <w:tcPr>
            <w:cnfStyle w:val="001000000000" w:firstRow="0" w:lastRow="0" w:firstColumn="1" w:lastColumn="0" w:oddVBand="0" w:evenVBand="0" w:oddHBand="0" w:evenHBand="0" w:firstRowFirstColumn="0" w:firstRowLastColumn="0" w:lastRowFirstColumn="0" w:lastRowLastColumn="0"/>
            <w:tcW w:w="1301" w:type="dxa"/>
            <w:tcBorders>
              <w:top w:val="single" w:sz="4" w:space="0" w:color="4F81BD"/>
              <w:bottom w:val="single" w:sz="4" w:space="0" w:color="4F81BD"/>
            </w:tcBorders>
          </w:tcPr>
          <w:p w14:paraId="5EC2028C" w14:textId="77777777" w:rsidR="00870B3D" w:rsidRDefault="00870B3D">
            <w:pPr>
              <w:jc w:val="both"/>
              <w:rPr>
                <w:sz w:val="20"/>
                <w:szCs w:val="20"/>
                <w:lang w:val="en-US"/>
              </w:rPr>
            </w:pPr>
          </w:p>
        </w:tc>
        <w:tc>
          <w:tcPr>
            <w:tcW w:w="7771" w:type="dxa"/>
            <w:tcBorders>
              <w:top w:val="single" w:sz="4" w:space="0" w:color="4F81BD"/>
              <w:bottom w:val="single" w:sz="4" w:space="0" w:color="4F81BD"/>
            </w:tcBorders>
          </w:tcPr>
          <w:p w14:paraId="53E8AE51" w14:textId="77777777" w:rsidR="00870B3D" w:rsidRDefault="00882DAA">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Is the adjustment to the reference period REL applicable to spatial unit i based on large planned infrastructure projects that are very likely to be realized during the ERPA period, in tons CO2e per year</w:t>
            </w:r>
          </w:p>
        </w:tc>
      </w:tr>
      <w:tr w:rsidR="00870B3D" w:rsidRPr="00B65E6C" w14:paraId="179DD98E"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dxa"/>
            <w:tcBorders>
              <w:top w:val="single" w:sz="4" w:space="0" w:color="4F81BD"/>
              <w:bottom w:val="single" w:sz="4" w:space="0" w:color="4F81BD"/>
            </w:tcBorders>
          </w:tcPr>
          <w:p w14:paraId="27664C47" w14:textId="77777777" w:rsidR="00870B3D" w:rsidRDefault="00870B3D">
            <w:pPr>
              <w:jc w:val="both"/>
              <w:rPr>
                <w:sz w:val="20"/>
                <w:szCs w:val="20"/>
                <w:lang w:val="en-US"/>
              </w:rPr>
            </w:pPr>
          </w:p>
        </w:tc>
        <w:tc>
          <w:tcPr>
            <w:tcW w:w="7771" w:type="dxa"/>
            <w:tcBorders>
              <w:top w:val="single" w:sz="4" w:space="0" w:color="4F81BD"/>
              <w:bottom w:val="single" w:sz="4" w:space="0" w:color="4F81BD"/>
            </w:tcBorders>
          </w:tcPr>
          <w:p w14:paraId="1A8912AB" w14:textId="77777777" w:rsidR="00870B3D" w:rsidRDefault="00882DAA">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Is the adjustment to the reference period REL applicable to spatial unit i based on large planned land use projects that are very likely to be realized during the ERPA period, in tons CO2e per year</w:t>
            </w:r>
          </w:p>
        </w:tc>
      </w:tr>
      <w:tr w:rsidR="00870B3D" w:rsidRPr="00B65E6C" w14:paraId="40642CA4" w14:textId="77777777" w:rsidTr="00870B3D">
        <w:tc>
          <w:tcPr>
            <w:cnfStyle w:val="001000000000" w:firstRow="0" w:lastRow="0" w:firstColumn="1" w:lastColumn="0" w:oddVBand="0" w:evenVBand="0" w:oddHBand="0" w:evenHBand="0" w:firstRowFirstColumn="0" w:firstRowLastColumn="0" w:lastRowFirstColumn="0" w:lastRowLastColumn="0"/>
            <w:tcW w:w="1301" w:type="dxa"/>
            <w:tcBorders>
              <w:top w:val="single" w:sz="4" w:space="0" w:color="4F81BD"/>
              <w:bottom w:val="single" w:sz="4" w:space="0" w:color="4F81BD"/>
            </w:tcBorders>
          </w:tcPr>
          <w:p w14:paraId="1DAFCF3D" w14:textId="77777777" w:rsidR="00870B3D" w:rsidRDefault="00870B3D">
            <w:pPr>
              <w:jc w:val="both"/>
              <w:rPr>
                <w:sz w:val="20"/>
                <w:szCs w:val="20"/>
                <w:lang w:val="en-US"/>
              </w:rPr>
            </w:pPr>
          </w:p>
        </w:tc>
        <w:tc>
          <w:tcPr>
            <w:tcW w:w="7771" w:type="dxa"/>
            <w:tcBorders>
              <w:top w:val="single" w:sz="4" w:space="0" w:color="4F81BD"/>
              <w:bottom w:val="single" w:sz="4" w:space="0" w:color="4F81BD"/>
            </w:tcBorders>
          </w:tcPr>
          <w:p w14:paraId="7CAE28E7" w14:textId="77777777" w:rsidR="00870B3D" w:rsidRDefault="00882DAA">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Is the adjustment to the reference period REL applicable to spatial unit i based on other activities that would cause emissions from deforestation and forest degradation that are very likely to happen or be realized during the ERPA period, in tons CO2e per year</w:t>
            </w:r>
          </w:p>
        </w:tc>
      </w:tr>
    </w:tbl>
    <w:p w14:paraId="5E1159D5" w14:textId="77777777" w:rsidR="00870B3D" w:rsidRDefault="00870B3D">
      <w:pPr>
        <w:jc w:val="both"/>
        <w:rPr>
          <w:rFonts w:ascii="Carlito"/>
          <w:lang w:val="en-US"/>
        </w:rPr>
      </w:pPr>
    </w:p>
    <w:p w14:paraId="5AB01A71" w14:textId="77777777" w:rsidR="00870B3D" w:rsidRDefault="00882DAA">
      <w:pPr>
        <w:pStyle w:val="Titre3"/>
        <w:rPr>
          <w:lang w:val="en-US"/>
        </w:rPr>
      </w:pPr>
      <w:bookmarkStart w:id="15" w:name="_Toc499032120"/>
      <w:r>
        <w:rPr>
          <w:lang w:val="en-US"/>
        </w:rPr>
        <w:lastRenderedPageBreak/>
        <w:t>Historical Average Emission Data</w:t>
      </w:r>
      <w:bookmarkEnd w:id="15"/>
    </w:p>
    <w:p w14:paraId="30F347A1" w14:textId="77777777" w:rsidR="00870B3D" w:rsidRDefault="00882DAA">
      <w:pPr>
        <w:spacing w:before="60" w:after="60" w:line="288" w:lineRule="auto"/>
        <w:jc w:val="both"/>
        <w:rPr>
          <w:sz w:val="20"/>
          <w:szCs w:val="20"/>
          <w:lang w:val="en-US"/>
        </w:rPr>
      </w:pPr>
      <w:r>
        <w:rPr>
          <w:sz w:val="20"/>
          <w:szCs w:val="20"/>
          <w:lang w:val="en-US"/>
        </w:rPr>
        <w:t>The average emissions from deforestation and forest degradation over the historic reference period are the base parameter for each local performance baseline. The value is derived from the ER-Program REL (not considering the adjustment) for each secteur, chefferie.</w:t>
      </w:r>
    </w:p>
    <w:p w14:paraId="000FB885" w14:textId="77777777" w:rsidR="00870B3D" w:rsidRDefault="00882DAA">
      <w:pPr>
        <w:spacing w:before="60" w:after="60" w:line="288" w:lineRule="auto"/>
        <w:jc w:val="both"/>
        <w:rPr>
          <w:sz w:val="20"/>
          <w:szCs w:val="20"/>
          <w:lang w:val="en-US"/>
        </w:rPr>
      </w:pPr>
      <w:r>
        <w:rPr>
          <w:sz w:val="20"/>
          <w:szCs w:val="20"/>
          <w:lang w:val="en-US"/>
        </w:rPr>
        <w:t>The ER-Program REL was originally derived using sampling and will soon be revised. The revision will be based on a stratified sampling system. Whether or not the sampling data can be used directly to determine local performance baselines is yet unclear and will depend on the sampling intensity.</w:t>
      </w:r>
    </w:p>
    <w:p w14:paraId="76266F4D" w14:textId="77777777" w:rsidR="00870B3D" w:rsidRDefault="00882DAA">
      <w:pPr>
        <w:spacing w:before="60" w:after="60" w:line="288" w:lineRule="auto"/>
        <w:jc w:val="both"/>
        <w:rPr>
          <w:sz w:val="20"/>
          <w:szCs w:val="20"/>
          <w:lang w:val="en-US"/>
        </w:rPr>
      </w:pPr>
      <w:r>
        <w:rPr>
          <w:sz w:val="20"/>
          <w:szCs w:val="20"/>
          <w:lang w:val="en-US"/>
        </w:rPr>
        <w:t>Since the results are expected to be published only in early 2018, we use the Global Forest Change (GFC) dataset (Hansen et al. 2013)</w:t>
      </w:r>
      <w:r>
        <w:rPr>
          <w:sz w:val="20"/>
          <w:szCs w:val="20"/>
          <w:lang w:val="en-US"/>
        </w:rPr>
        <w:footnoteReference w:id="2"/>
      </w:r>
      <w:r>
        <w:rPr>
          <w:sz w:val="20"/>
          <w:szCs w:val="20"/>
          <w:lang w:val="en-US"/>
        </w:rPr>
        <w:t xml:space="preserve"> to illustrate the proposed methodology. The GFC data v1.3 was processed to consider the forest definition of DRC in terms of canopy cover, and then deforestation over a reference period was attributed to each secteur and chefferie. This allows determining the actual historic emissions of a secteur / cheferie.</w:t>
      </w:r>
    </w:p>
    <w:p w14:paraId="3B88C487" w14:textId="77777777" w:rsidR="00870B3D" w:rsidRDefault="00870B3D">
      <w:pPr>
        <w:spacing w:before="60" w:after="60" w:line="288" w:lineRule="auto"/>
        <w:jc w:val="both"/>
        <w:rPr>
          <w:rFonts w:ascii="Carlito"/>
          <w:sz w:val="20"/>
          <w:szCs w:val="20"/>
          <w:lang w:val="en-US"/>
        </w:rPr>
      </w:pPr>
    </w:p>
    <w:p w14:paraId="08E8315C" w14:textId="77777777" w:rsidR="00870B3D" w:rsidRDefault="00882DAA">
      <w:pPr>
        <w:pStyle w:val="Titre3"/>
        <w:rPr>
          <w:lang w:val="en-US"/>
        </w:rPr>
      </w:pPr>
      <w:bookmarkStart w:id="16" w:name="_Toc499032121"/>
      <w:r>
        <w:rPr>
          <w:lang w:val="en-US"/>
        </w:rPr>
        <w:t>Deforestation Trends</w:t>
      </w:r>
      <w:bookmarkEnd w:id="16"/>
    </w:p>
    <w:p w14:paraId="4EBA4062" w14:textId="77777777" w:rsidR="00870B3D" w:rsidRDefault="00882DAA">
      <w:pPr>
        <w:spacing w:before="60" w:after="60" w:line="288" w:lineRule="auto"/>
        <w:jc w:val="both"/>
        <w:rPr>
          <w:sz w:val="20"/>
          <w:szCs w:val="20"/>
          <w:lang w:val="en-US"/>
        </w:rPr>
      </w:pPr>
      <w:r>
        <w:rPr>
          <w:sz w:val="20"/>
          <w:szCs w:val="20"/>
          <w:lang w:val="en-US"/>
        </w:rPr>
        <w:t xml:space="preserve">While the REL for the ER-Program cannot be based on trends in deforestation and forest degradation, the ER-Program may still use trends for the development of local performance baselines while ensuring that the sum of local performance baseline corresponds to the reference emission level (including the adjustment stipulated in the ERPD). Observed and clear trends in deforestation and forest degradation provide a strong argument for adjusting average historical emissions. </w:t>
      </w:r>
    </w:p>
    <w:p w14:paraId="5A44BEA6" w14:textId="77777777" w:rsidR="00870B3D" w:rsidRDefault="00882DAA">
      <w:pPr>
        <w:spacing w:before="60" w:after="60" w:line="288" w:lineRule="auto"/>
        <w:jc w:val="both"/>
        <w:rPr>
          <w:sz w:val="20"/>
          <w:szCs w:val="20"/>
          <w:lang w:val="en-US"/>
        </w:rPr>
      </w:pPr>
      <w:r>
        <w:rPr>
          <w:sz w:val="20"/>
          <w:szCs w:val="20"/>
          <w:lang w:val="en-US"/>
        </w:rPr>
        <w:t xml:space="preserve">As the revised ER-Program REL data is not available at this stage, we use the GFC data set to illustrate the application of trend data for adjusting local performance baselines (limited to deforestation). Use of the GFC dataset for trend analysis comes with certain limitations, which we describe below. </w:t>
      </w:r>
    </w:p>
    <w:p w14:paraId="1A52D859" w14:textId="77777777" w:rsidR="00870B3D" w:rsidRDefault="00882DAA">
      <w:pPr>
        <w:spacing w:before="60" w:after="60" w:line="288" w:lineRule="auto"/>
        <w:jc w:val="both"/>
        <w:rPr>
          <w:sz w:val="20"/>
          <w:szCs w:val="20"/>
          <w:lang w:val="en-US"/>
        </w:rPr>
      </w:pPr>
      <w:r>
        <w:rPr>
          <w:sz w:val="20"/>
          <w:szCs w:val="20"/>
          <w:lang w:val="en-US"/>
        </w:rPr>
        <w:t>The GFC dataset is limited to deforestation data, as such trends in forest degradation cannot be assessed.</w:t>
      </w:r>
    </w:p>
    <w:p w14:paraId="77429357" w14:textId="061835FD" w:rsidR="00870B3D" w:rsidRDefault="00882DAA">
      <w:pPr>
        <w:spacing w:before="60" w:after="60" w:line="288" w:lineRule="auto"/>
        <w:jc w:val="both"/>
        <w:rPr>
          <w:sz w:val="20"/>
          <w:szCs w:val="20"/>
          <w:lang w:val="en-US"/>
        </w:rPr>
      </w:pPr>
      <w:r>
        <w:rPr>
          <w:sz w:val="20"/>
          <w:szCs w:val="20"/>
          <w:lang w:val="en-US"/>
        </w:rPr>
        <w:t>Looking at triennial</w:t>
      </w:r>
      <w:r>
        <w:rPr>
          <w:sz w:val="20"/>
          <w:szCs w:val="20"/>
          <w:vertAlign w:val="superscript"/>
          <w:lang w:val="en-US"/>
        </w:rPr>
        <w:footnoteReference w:id="3"/>
      </w:r>
      <w:r>
        <w:rPr>
          <w:sz w:val="20"/>
          <w:szCs w:val="20"/>
          <w:lang w:val="en-US"/>
        </w:rPr>
        <w:t xml:space="preserve"> GFC estimates for the ER-Program area for the period 2004-2015 (</w:t>
      </w:r>
      <w:r w:rsidR="00B56FCD">
        <w:rPr>
          <w:sz w:val="20"/>
          <w:szCs w:val="20"/>
          <w:lang w:val="en-US"/>
        </w:rPr>
        <w:fldChar w:fldCharType="begin"/>
      </w:r>
      <w:r w:rsidR="00B56FCD">
        <w:rPr>
          <w:sz w:val="20"/>
          <w:szCs w:val="20"/>
          <w:lang w:val="en-US"/>
        </w:rPr>
        <w:instrText xml:space="preserve"> REF _Ref499029939 \h </w:instrText>
      </w:r>
      <w:r w:rsidR="00B56FCD">
        <w:rPr>
          <w:sz w:val="20"/>
          <w:szCs w:val="20"/>
          <w:lang w:val="en-US"/>
        </w:rPr>
      </w:r>
      <w:r w:rsidR="00B56FCD">
        <w:rPr>
          <w:sz w:val="20"/>
          <w:szCs w:val="20"/>
          <w:lang w:val="en-US"/>
        </w:rPr>
        <w:fldChar w:fldCharType="separate"/>
      </w:r>
      <w:r w:rsidR="00B56FCD">
        <w:rPr>
          <w:lang w:val="en-US"/>
        </w:rPr>
        <w:t>Figure 5</w:t>
      </w:r>
      <w:r w:rsidR="00B56FCD">
        <w:rPr>
          <w:sz w:val="20"/>
          <w:szCs w:val="20"/>
          <w:lang w:val="en-US"/>
        </w:rPr>
        <w:fldChar w:fldCharType="end"/>
      </w:r>
      <w:r>
        <w:rPr>
          <w:sz w:val="20"/>
          <w:szCs w:val="20"/>
          <w:lang w:val="en-US"/>
        </w:rPr>
        <w:t>) seems to indicate a clear upward trend in deforestation from the year 2010-2012 onwards. However, this may not necessarily be the case as the GFC dataset is not consistent over time in terms of methods and data. More specifically, two potential biases do exist:</w:t>
      </w:r>
    </w:p>
    <w:p w14:paraId="501B559C" w14:textId="77777777" w:rsidR="00870B3D" w:rsidRDefault="00882DAA" w:rsidP="00B068D3">
      <w:pPr>
        <w:pStyle w:val="Paragraphedeliste"/>
        <w:numPr>
          <w:ilvl w:val="0"/>
          <w:numId w:val="7"/>
        </w:numPr>
        <w:spacing w:before="60" w:after="60" w:line="288" w:lineRule="auto"/>
        <w:jc w:val="both"/>
        <w:rPr>
          <w:sz w:val="20"/>
          <w:szCs w:val="20"/>
          <w:lang w:val="en-US"/>
        </w:rPr>
      </w:pPr>
      <w:r>
        <w:rPr>
          <w:sz w:val="20"/>
          <w:szCs w:val="20"/>
          <w:lang w:val="en-US"/>
        </w:rPr>
        <w:t>GFC employs Landsat 8 OLI data from 2013 onward. Landsat 8/OLI images may be more suitable to identify conversion of forest to non-forest compared to Landsat 7/ETM+;</w:t>
      </w:r>
    </w:p>
    <w:p w14:paraId="43B015D1" w14:textId="77777777" w:rsidR="00870B3D" w:rsidRDefault="00882DAA" w:rsidP="00B068D3">
      <w:pPr>
        <w:pStyle w:val="Paragraphedeliste"/>
        <w:numPr>
          <w:ilvl w:val="0"/>
          <w:numId w:val="7"/>
        </w:numPr>
        <w:spacing w:before="60" w:after="60" w:line="288" w:lineRule="auto"/>
        <w:jc w:val="both"/>
        <w:rPr>
          <w:sz w:val="20"/>
          <w:szCs w:val="20"/>
          <w:lang w:val="en-US"/>
        </w:rPr>
      </w:pPr>
      <w:r>
        <w:rPr>
          <w:sz w:val="20"/>
          <w:szCs w:val="20"/>
          <w:lang w:val="en-US"/>
        </w:rPr>
        <w:t xml:space="preserve">GFC conducted several updates of its underlying methodology (v 1.0 </w:t>
      </w:r>
      <w:r>
        <w:rPr>
          <w:sz w:val="20"/>
          <w:szCs w:val="20"/>
          <w:lang w:val="en-US"/>
        </w:rPr>
        <w:t>–</w:t>
      </w:r>
      <w:r>
        <w:rPr>
          <w:sz w:val="20"/>
          <w:szCs w:val="20"/>
          <w:lang w:val="en-US"/>
        </w:rPr>
        <w:t xml:space="preserve"> v 1.3) which increased accuracy of detecting change. GFC</w:t>
      </w:r>
      <w:r>
        <w:rPr>
          <w:sz w:val="20"/>
          <w:szCs w:val="20"/>
          <w:lang w:val="en-US"/>
        </w:rPr>
        <w:t>’</w:t>
      </w:r>
      <w:r>
        <w:rPr>
          <w:sz w:val="20"/>
          <w:szCs w:val="20"/>
          <w:lang w:val="en-US"/>
        </w:rPr>
        <w:t xml:space="preserve">s methodology update to v 1.1 already included an </w:t>
      </w:r>
      <w:r>
        <w:rPr>
          <w:i/>
          <w:sz w:val="20"/>
          <w:szCs w:val="20"/>
          <w:lang w:val="en-US"/>
        </w:rPr>
        <w:t>improved detection of smallholder rotation agricultural clearing in dry and humid tropical forests</w:t>
      </w:r>
      <w:r>
        <w:rPr>
          <w:i/>
          <w:sz w:val="20"/>
          <w:szCs w:val="20"/>
          <w:lang w:val="en-US"/>
        </w:rPr>
        <w:t>’</w:t>
      </w:r>
      <w:r>
        <w:rPr>
          <w:sz w:val="20"/>
          <w:szCs w:val="20"/>
          <w:lang w:val="en-US"/>
        </w:rPr>
        <w:t>. This methodology was used for reprocessing of the GFC dataset for the years 2011-2015. The data for the periods 2001-2010 however is still evaluated using the previous methodology.</w:t>
      </w:r>
    </w:p>
    <w:p w14:paraId="5541CC17" w14:textId="77777777" w:rsidR="00870B3D" w:rsidRDefault="00882DAA">
      <w:pPr>
        <w:spacing w:before="60" w:after="60" w:line="288" w:lineRule="auto"/>
        <w:jc w:val="both"/>
        <w:rPr>
          <w:sz w:val="20"/>
          <w:szCs w:val="20"/>
          <w:lang w:val="en-US"/>
        </w:rPr>
      </w:pPr>
      <w:r>
        <w:rPr>
          <w:sz w:val="20"/>
          <w:szCs w:val="20"/>
          <w:lang w:val="en-US"/>
        </w:rPr>
        <w:t xml:space="preserve">Both aspects may result into an overestimation of the actual trend. </w:t>
      </w:r>
    </w:p>
    <w:p w14:paraId="583F6E0A" w14:textId="77777777" w:rsidR="00870B3D" w:rsidRDefault="00882DAA">
      <w:pPr>
        <w:spacing w:before="60" w:after="60" w:line="288" w:lineRule="auto"/>
        <w:jc w:val="both"/>
        <w:rPr>
          <w:sz w:val="20"/>
          <w:szCs w:val="20"/>
          <w:lang w:val="en-US"/>
        </w:rPr>
      </w:pPr>
      <w:r>
        <w:rPr>
          <w:sz w:val="20"/>
          <w:szCs w:val="20"/>
          <w:lang w:val="en-US"/>
        </w:rPr>
        <w:br w:type="page"/>
      </w:r>
    </w:p>
    <w:p w14:paraId="146D4DC0" w14:textId="5D999678" w:rsidR="00870B3D" w:rsidRDefault="00882DAA">
      <w:pPr>
        <w:pStyle w:val="Lgende"/>
        <w:rPr>
          <w:sz w:val="22"/>
          <w:szCs w:val="22"/>
          <w:lang w:val="en-US"/>
        </w:rPr>
      </w:pPr>
      <w:bookmarkStart w:id="17" w:name="_Toc499031353"/>
      <w:r>
        <w:rPr>
          <w:sz w:val="22"/>
          <w:szCs w:val="22"/>
          <w:lang w:val="en-US"/>
        </w:rPr>
        <w:lastRenderedPageBreak/>
        <w:t xml:space="preserve">Figure </w:t>
      </w:r>
      <w:r>
        <w:rPr>
          <w:sz w:val="22"/>
          <w:szCs w:val="22"/>
          <w:lang w:val="en-US"/>
        </w:rPr>
        <w:fldChar w:fldCharType="begin"/>
      </w:r>
      <w:r>
        <w:rPr>
          <w:sz w:val="22"/>
          <w:szCs w:val="22"/>
          <w:lang w:val="en-US"/>
        </w:rPr>
        <w:instrText xml:space="preserve"> SEQ Figure \* ARABIC </w:instrText>
      </w:r>
      <w:r>
        <w:rPr>
          <w:sz w:val="22"/>
          <w:szCs w:val="22"/>
          <w:lang w:val="en-US"/>
        </w:rPr>
        <w:fldChar w:fldCharType="separate"/>
      </w:r>
      <w:r w:rsidR="00B56FCD">
        <w:rPr>
          <w:noProof/>
          <w:sz w:val="22"/>
          <w:szCs w:val="22"/>
          <w:lang w:val="en-US"/>
        </w:rPr>
        <w:t>5</w:t>
      </w:r>
      <w:r>
        <w:rPr>
          <w:sz w:val="22"/>
          <w:szCs w:val="22"/>
          <w:lang w:val="en-US"/>
        </w:rPr>
        <w:fldChar w:fldCharType="end"/>
      </w:r>
      <w:r>
        <w:rPr>
          <w:sz w:val="22"/>
          <w:szCs w:val="22"/>
          <w:lang w:val="en-US"/>
        </w:rPr>
        <w:t>: Triennial Deforestation Estimates for the ER-Program area (GFC version 1.3)</w:t>
      </w:r>
      <w:bookmarkEnd w:id="17"/>
    </w:p>
    <w:p w14:paraId="404C899B" w14:textId="77777777" w:rsidR="00870B3D" w:rsidRDefault="00882DAA">
      <w:pPr>
        <w:jc w:val="both"/>
        <w:rPr>
          <w:lang w:val="en-US"/>
        </w:rPr>
      </w:pPr>
      <w:r>
        <w:rPr>
          <w:noProof/>
          <w:lang w:val="fr-FR" w:eastAsia="fr-FR"/>
        </w:rPr>
        <w:drawing>
          <wp:inline distT="0" distB="0" distL="0" distR="0" wp14:anchorId="3024C33E" wp14:editId="0D62E0B1">
            <wp:extent cx="5771072" cy="2743200"/>
            <wp:effectExtent l="0" t="0" r="1270" b="0"/>
            <wp:docPr id="13"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47C464" w14:textId="77777777" w:rsidR="00870B3D" w:rsidRDefault="00882DAA">
      <w:pPr>
        <w:spacing w:before="60" w:after="60" w:line="288" w:lineRule="auto"/>
        <w:jc w:val="both"/>
        <w:rPr>
          <w:sz w:val="20"/>
          <w:szCs w:val="20"/>
          <w:lang w:val="en-US"/>
        </w:rPr>
      </w:pPr>
      <w:r>
        <w:rPr>
          <w:sz w:val="20"/>
          <w:szCs w:val="20"/>
          <w:lang w:val="en-US"/>
        </w:rPr>
        <w:t>In order to assess trends in deforestation at the level of secteur / chefferie while minimizing biases, we use the following method:</w:t>
      </w:r>
    </w:p>
    <w:p w14:paraId="03461C4E" w14:textId="77777777" w:rsidR="00870B3D" w:rsidRDefault="00882DAA" w:rsidP="00B068D3">
      <w:pPr>
        <w:pStyle w:val="Paragraphedeliste"/>
        <w:numPr>
          <w:ilvl w:val="0"/>
          <w:numId w:val="6"/>
        </w:numPr>
        <w:spacing w:before="60" w:after="60" w:line="288" w:lineRule="auto"/>
        <w:ind w:hanging="436"/>
        <w:jc w:val="both"/>
        <w:rPr>
          <w:sz w:val="20"/>
          <w:szCs w:val="20"/>
          <w:lang w:val="en-US"/>
        </w:rPr>
      </w:pPr>
      <w:r>
        <w:rPr>
          <w:sz w:val="20"/>
          <w:szCs w:val="20"/>
          <w:lang w:val="en-US"/>
        </w:rPr>
        <w:t>We apply the GFC dataset version 1.0 for the period 2004-2012 to produce triennial estimates for 2004-2006, 2007-2009 and 2010-2012. This dataset is consistent in terms of a.) data (i.e. Landsat 5 and 7 and  excluding Landsat 8 imagery) and b.) the forest loss detection algorithm.</w:t>
      </w:r>
    </w:p>
    <w:p w14:paraId="33B885FF" w14:textId="77777777" w:rsidR="00870B3D" w:rsidRDefault="00882DAA" w:rsidP="00B068D3">
      <w:pPr>
        <w:pStyle w:val="Paragraphedeliste"/>
        <w:numPr>
          <w:ilvl w:val="0"/>
          <w:numId w:val="6"/>
        </w:numPr>
        <w:spacing w:before="60" w:after="60" w:line="288" w:lineRule="auto"/>
        <w:ind w:hanging="436"/>
        <w:jc w:val="both"/>
        <w:rPr>
          <w:sz w:val="20"/>
          <w:szCs w:val="20"/>
          <w:lang w:val="en-US"/>
        </w:rPr>
      </w:pPr>
      <w:r>
        <w:rPr>
          <w:sz w:val="20"/>
          <w:szCs w:val="20"/>
          <w:lang w:val="en-US"/>
        </w:rPr>
        <w:t>For secteurs and chefferies that show a clear upward trend during the period 2004-2012 (each subsequent estimate is higher than the previous one), we calculate triennial estimates for the period 2004-2015.</w:t>
      </w:r>
    </w:p>
    <w:p w14:paraId="48F9612E" w14:textId="77777777" w:rsidR="00870B3D" w:rsidRDefault="00882DAA" w:rsidP="00B068D3">
      <w:pPr>
        <w:pStyle w:val="Paragraphedeliste"/>
        <w:numPr>
          <w:ilvl w:val="0"/>
          <w:numId w:val="6"/>
        </w:numPr>
        <w:spacing w:before="60" w:after="60" w:line="288" w:lineRule="auto"/>
        <w:ind w:hanging="436"/>
        <w:jc w:val="both"/>
        <w:rPr>
          <w:sz w:val="20"/>
          <w:szCs w:val="20"/>
          <w:lang w:val="en-US"/>
        </w:rPr>
      </w:pPr>
      <w:r>
        <w:rPr>
          <w:sz w:val="20"/>
          <w:szCs w:val="20"/>
          <w:lang w:val="en-US"/>
        </w:rPr>
        <w:t>We then consider the following secteurs and chefferies eligible for an adjustment which meet the following requirements:</w:t>
      </w:r>
    </w:p>
    <w:p w14:paraId="2211EE84" w14:textId="77777777" w:rsidR="00870B3D" w:rsidRDefault="00882DAA" w:rsidP="00B068D3">
      <w:pPr>
        <w:pStyle w:val="Paragraphedeliste"/>
        <w:numPr>
          <w:ilvl w:val="1"/>
          <w:numId w:val="1"/>
        </w:numPr>
        <w:spacing w:before="60" w:after="60" w:line="288" w:lineRule="auto"/>
        <w:ind w:left="1134" w:hanging="425"/>
        <w:jc w:val="both"/>
        <w:rPr>
          <w:sz w:val="20"/>
          <w:szCs w:val="20"/>
          <w:lang w:val="en-US"/>
        </w:rPr>
      </w:pPr>
      <w:r>
        <w:rPr>
          <w:b/>
          <w:sz w:val="20"/>
          <w:szCs w:val="20"/>
          <w:lang w:val="en-US"/>
        </w:rPr>
        <w:t xml:space="preserve">Requirement 1: </w:t>
      </w:r>
      <w:r>
        <w:rPr>
          <w:sz w:val="20"/>
          <w:szCs w:val="20"/>
          <w:lang w:val="en-US"/>
        </w:rPr>
        <w:t>The deforestation data of the secteur shall exhibit a clear upward trend for the period 2004-2012, i.e. the activity data of each period (i.e. triennial deforestation estimates) is larger than the activity data of the previous period;</w:t>
      </w:r>
    </w:p>
    <w:p w14:paraId="24F7F866" w14:textId="77777777" w:rsidR="00870B3D" w:rsidRDefault="00882DAA" w:rsidP="00B068D3">
      <w:pPr>
        <w:pStyle w:val="Paragraphedeliste"/>
        <w:numPr>
          <w:ilvl w:val="1"/>
          <w:numId w:val="1"/>
        </w:numPr>
        <w:spacing w:before="60" w:after="60" w:line="288" w:lineRule="auto"/>
        <w:ind w:left="1134" w:hanging="425"/>
        <w:jc w:val="both"/>
        <w:rPr>
          <w:sz w:val="20"/>
          <w:szCs w:val="20"/>
          <w:lang w:val="en-US"/>
        </w:rPr>
      </w:pPr>
      <w:r>
        <w:rPr>
          <w:b/>
          <w:sz w:val="20"/>
          <w:szCs w:val="20"/>
          <w:lang w:val="en-US"/>
        </w:rPr>
        <w:t xml:space="preserve">Requirement 2: </w:t>
      </w:r>
      <w:r>
        <w:rPr>
          <w:sz w:val="20"/>
          <w:szCs w:val="20"/>
          <w:lang w:val="en-US"/>
        </w:rPr>
        <w:t>The activity data of the period 2004-2015 is used to derive a linear trend line. The trend line features an R</w:t>
      </w:r>
      <w:r>
        <w:rPr>
          <w:sz w:val="20"/>
          <w:szCs w:val="20"/>
          <w:lang w:val="en-US"/>
        </w:rPr>
        <w:t>²</w:t>
      </w:r>
      <w:r>
        <w:rPr>
          <w:sz w:val="20"/>
          <w:szCs w:val="20"/>
          <w:lang w:val="en-US"/>
        </w:rPr>
        <w:t xml:space="preserve"> of &gt; 0.75-</w:t>
      </w:r>
    </w:p>
    <w:p w14:paraId="1C06059C" w14:textId="10338851" w:rsidR="00870B3D" w:rsidRDefault="00882DAA">
      <w:pPr>
        <w:spacing w:before="60" w:after="60" w:line="288" w:lineRule="auto"/>
        <w:jc w:val="both"/>
        <w:rPr>
          <w:sz w:val="20"/>
          <w:szCs w:val="20"/>
          <w:lang w:val="en-US"/>
        </w:rPr>
      </w:pPr>
      <w:r>
        <w:rPr>
          <w:sz w:val="20"/>
          <w:szCs w:val="20"/>
          <w:lang w:val="en-US"/>
        </w:rPr>
        <w:t>The secteur is eligible for an adjustment if and only if the secteur meets both requirements.</w:t>
      </w:r>
      <w:r w:rsidR="00C7765D">
        <w:rPr>
          <w:sz w:val="20"/>
          <w:szCs w:val="20"/>
          <w:lang w:val="en-US"/>
        </w:rPr>
        <w:t xml:space="preserve"> </w:t>
      </w:r>
      <w:r>
        <w:rPr>
          <w:sz w:val="20"/>
          <w:szCs w:val="20"/>
          <w:lang w:val="en-US"/>
        </w:rPr>
        <w:t>These limitations would not apply to the data generated for the revised REL, which may ultimately be used for determining local performance baselines. However, other restrictions may apply (high cloud cover in certain years, imagery availability, insufficient sampling intensity at secteur level etc.). As such a specific method to determine trends at secteur / chefferie or concession level may have to be developed once the new activity data is ready.</w:t>
      </w:r>
    </w:p>
    <w:p w14:paraId="2E11E8D2" w14:textId="77777777" w:rsidR="00870B3D" w:rsidRDefault="00870B3D">
      <w:pPr>
        <w:spacing w:before="60" w:after="60" w:line="288" w:lineRule="auto"/>
        <w:jc w:val="both"/>
        <w:rPr>
          <w:rFonts w:ascii="Carlito"/>
          <w:sz w:val="20"/>
          <w:szCs w:val="20"/>
          <w:lang w:val="en-US"/>
        </w:rPr>
      </w:pPr>
    </w:p>
    <w:p w14:paraId="001D8E25" w14:textId="77777777" w:rsidR="00870B3D" w:rsidRDefault="00882DAA">
      <w:pPr>
        <w:pStyle w:val="Titre3"/>
        <w:rPr>
          <w:lang w:val="en-US"/>
        </w:rPr>
      </w:pPr>
      <w:bookmarkStart w:id="18" w:name="_Toc499032122"/>
      <w:r>
        <w:rPr>
          <w:lang w:val="en-US"/>
        </w:rPr>
        <w:t>Trend of Population Density</w:t>
      </w:r>
      <w:bookmarkEnd w:id="18"/>
    </w:p>
    <w:p w14:paraId="08E2CA5B" w14:textId="77777777" w:rsidR="00870B3D" w:rsidRDefault="00882DAA">
      <w:pPr>
        <w:spacing w:before="60" w:after="60" w:line="288" w:lineRule="auto"/>
        <w:rPr>
          <w:sz w:val="20"/>
          <w:szCs w:val="20"/>
          <w:lang w:val="en-US"/>
        </w:rPr>
      </w:pPr>
      <w:r>
        <w:rPr>
          <w:sz w:val="20"/>
          <w:szCs w:val="20"/>
          <w:lang w:val="en-US"/>
        </w:rPr>
        <w:t>Population growth is considered as a key parameter fueling deforestation and forest degradation and hence was considered as input for the analysis. However, as secteurs have different spatial extends, we considered the trend of the population density (i.e. the increase or decrease of habitants per hectare) as parameter.</w:t>
      </w:r>
    </w:p>
    <w:p w14:paraId="7F79BF47" w14:textId="77777777" w:rsidR="00870B3D" w:rsidRDefault="00882DAA">
      <w:pPr>
        <w:spacing w:before="60" w:after="60" w:line="288" w:lineRule="auto"/>
        <w:jc w:val="both"/>
        <w:rPr>
          <w:sz w:val="20"/>
          <w:szCs w:val="20"/>
          <w:lang w:val="en-US"/>
        </w:rPr>
      </w:pPr>
      <w:r>
        <w:rPr>
          <w:sz w:val="20"/>
          <w:szCs w:val="20"/>
          <w:lang w:val="en-US"/>
        </w:rPr>
        <w:lastRenderedPageBreak/>
        <w:t>After evaluating different data sources</w:t>
      </w:r>
      <w:r>
        <w:rPr>
          <w:rStyle w:val="Appelnotedebasdep"/>
          <w:sz w:val="20"/>
          <w:szCs w:val="20"/>
          <w:lang w:val="en-US"/>
        </w:rPr>
        <w:footnoteReference w:id="4"/>
      </w:r>
      <w:r>
        <w:rPr>
          <w:sz w:val="20"/>
          <w:szCs w:val="20"/>
          <w:lang w:val="en-US"/>
        </w:rPr>
        <w:t xml:space="preserve"> providing spatial information on population density, it was decided to apply the dataset of AfriPop (2017)</w:t>
      </w:r>
      <w:r>
        <w:rPr>
          <w:rStyle w:val="Appelnotedebasdep"/>
          <w:sz w:val="20"/>
          <w:szCs w:val="20"/>
          <w:lang w:val="en-US"/>
        </w:rPr>
        <w:footnoteReference w:id="5"/>
      </w:r>
      <w:r>
        <w:rPr>
          <w:sz w:val="20"/>
          <w:szCs w:val="20"/>
          <w:lang w:val="en-US"/>
        </w:rPr>
        <w:t>. This is mainly due to the fact that the previous datasets feature a spatial resolution, which is inapt for the development of a risk map, i.e. data is presented on the level of districts or province but not on the level of secteurs. AfriPop however offers data with resolution of approx. 100m x 100m.</w:t>
      </w:r>
    </w:p>
    <w:p w14:paraId="7CABF42D" w14:textId="77777777" w:rsidR="00870B3D" w:rsidRDefault="00882DAA">
      <w:pPr>
        <w:spacing w:before="60" w:after="60" w:line="288" w:lineRule="auto"/>
        <w:jc w:val="both"/>
        <w:rPr>
          <w:sz w:val="20"/>
          <w:szCs w:val="20"/>
          <w:lang w:val="en-US"/>
        </w:rPr>
      </w:pPr>
      <w:r>
        <w:rPr>
          <w:sz w:val="20"/>
          <w:szCs w:val="20"/>
          <w:lang w:val="en-US"/>
        </w:rPr>
        <w:t>AfriPop is based on an algorithm, which combines contemporary population count data with detailed satellite-derived settlement extents to map population distribution. This considers substantial heterogeneity in settlement patterns, population concentration and spatial accessibility (Linard et al. 2012)</w:t>
      </w:r>
      <w:r>
        <w:rPr>
          <w:rStyle w:val="Appelnotedebasdep"/>
          <w:sz w:val="20"/>
          <w:szCs w:val="20"/>
          <w:lang w:val="en-US"/>
        </w:rPr>
        <w:footnoteReference w:id="6"/>
      </w:r>
    </w:p>
    <w:p w14:paraId="6BC35AE8" w14:textId="77777777" w:rsidR="00870B3D" w:rsidRDefault="00882DAA">
      <w:pPr>
        <w:spacing w:before="60" w:after="60" w:line="288" w:lineRule="auto"/>
        <w:jc w:val="both"/>
        <w:rPr>
          <w:sz w:val="20"/>
          <w:szCs w:val="20"/>
          <w:lang w:val="en-US"/>
        </w:rPr>
      </w:pPr>
      <w:r>
        <w:rPr>
          <w:sz w:val="20"/>
          <w:szCs w:val="20"/>
          <w:lang w:val="en-US"/>
        </w:rPr>
        <w:t>AfriPop estimates the population for the entire Democratic Republic of Congo for the year 2010 and 2015, which allowed to estimate spatially explicit growth rates at the level of secteur / chefferie. Rates range between 1.85% p.a. and 3.71% p.a. with a mean of 2.10%. These estimates largely correspond to other growth estimates such as INS, 2015 (min: 2.97%, max: 3.79%, average: 3.05% p.a.) and Minist</w:t>
      </w:r>
      <w:r>
        <w:rPr>
          <w:sz w:val="20"/>
          <w:szCs w:val="20"/>
          <w:lang w:val="en-US"/>
        </w:rPr>
        <w:t>è</w:t>
      </w:r>
      <w:r>
        <w:rPr>
          <w:sz w:val="20"/>
          <w:szCs w:val="20"/>
          <w:lang w:val="en-US"/>
        </w:rPr>
        <w:t>re de l'Int</w:t>
      </w:r>
      <w:r>
        <w:rPr>
          <w:sz w:val="20"/>
          <w:szCs w:val="20"/>
          <w:lang w:val="en-US"/>
        </w:rPr>
        <w:t>é</w:t>
      </w:r>
      <w:r>
        <w:rPr>
          <w:sz w:val="20"/>
          <w:szCs w:val="20"/>
          <w:lang w:val="en-US"/>
        </w:rPr>
        <w:t>rieur, (min: 2.72%, max: 7.60%, average: 3.61%).</w:t>
      </w:r>
    </w:p>
    <w:p w14:paraId="40835A29" w14:textId="0FDD59CB" w:rsidR="00870B3D" w:rsidRPr="00B94779" w:rsidRDefault="00882DAA">
      <w:pPr>
        <w:spacing w:before="60" w:after="60" w:line="288" w:lineRule="auto"/>
        <w:jc w:val="both"/>
        <w:rPr>
          <w:sz w:val="20"/>
          <w:szCs w:val="20"/>
          <w:lang w:val="en-US"/>
        </w:rPr>
      </w:pPr>
      <w:r>
        <w:rPr>
          <w:sz w:val="20"/>
          <w:szCs w:val="20"/>
          <w:lang w:val="en-US"/>
        </w:rPr>
        <w:t xml:space="preserve">Using the secteur-specific population data and growth rates, we estimated the population development for the period 2004 to 2015. The total population, i.e. sum over all 19 secteurs and chefferies increases from 1.34 million </w:t>
      </w:r>
      <w:r w:rsidRPr="00B94779">
        <w:rPr>
          <w:sz w:val="20"/>
          <w:szCs w:val="20"/>
          <w:lang w:val="en-US"/>
        </w:rPr>
        <w:t xml:space="preserve">people in 2004 to 1.72 million people in 2015 (please refer to Annex I, </w:t>
      </w:r>
      <w:r w:rsidR="00B94779" w:rsidRPr="00B94779">
        <w:rPr>
          <w:sz w:val="20"/>
          <w:szCs w:val="20"/>
          <w:lang w:val="en-US"/>
        </w:rPr>
        <w:t>Table 13</w:t>
      </w:r>
      <w:r w:rsidRPr="00B94779">
        <w:rPr>
          <w:sz w:val="20"/>
          <w:szCs w:val="20"/>
          <w:lang w:val="en-US"/>
        </w:rPr>
        <w:t>).</w:t>
      </w:r>
    </w:p>
    <w:p w14:paraId="0A26B5AF" w14:textId="7B64F0E9" w:rsidR="00870B3D" w:rsidRDefault="00882DAA">
      <w:pPr>
        <w:spacing w:before="60" w:after="60" w:line="288" w:lineRule="auto"/>
        <w:jc w:val="both"/>
        <w:rPr>
          <w:sz w:val="20"/>
          <w:szCs w:val="20"/>
          <w:lang w:val="en-US"/>
        </w:rPr>
      </w:pPr>
      <w:r w:rsidRPr="00B94779">
        <w:rPr>
          <w:sz w:val="20"/>
          <w:szCs w:val="20"/>
          <w:lang w:val="en-US"/>
        </w:rPr>
        <w:t xml:space="preserve">Subsequently, we calculated the population density per secteur, as persons per ha (i.e. forest and non-forest) and its development for the period 2004 to 2015 using linear regression analysis. </w:t>
      </w:r>
      <w:r w:rsidRPr="00B94779">
        <w:rPr>
          <w:sz w:val="20"/>
          <w:szCs w:val="20"/>
        </w:rPr>
        <w:t xml:space="preserve">The results are presented in Annex 1, </w:t>
      </w:r>
      <w:r w:rsidR="00B94779" w:rsidRPr="00B94779">
        <w:rPr>
          <w:sz w:val="20"/>
          <w:szCs w:val="20"/>
          <w:lang w:val="en-US"/>
        </w:rPr>
        <w:t>Table 14</w:t>
      </w:r>
      <w:r w:rsidRPr="00B94779">
        <w:rPr>
          <w:sz w:val="20"/>
          <w:szCs w:val="20"/>
        </w:rPr>
        <w:t xml:space="preserve"> and </w:t>
      </w:r>
      <w:r w:rsidR="003B4048" w:rsidRPr="00B94779">
        <w:rPr>
          <w:sz w:val="20"/>
          <w:szCs w:val="20"/>
          <w:lang w:val="en-US"/>
        </w:rPr>
        <w:fldChar w:fldCharType="begin"/>
      </w:r>
      <w:r w:rsidR="003B4048" w:rsidRPr="00B94779">
        <w:rPr>
          <w:sz w:val="20"/>
          <w:szCs w:val="20"/>
        </w:rPr>
        <w:instrText xml:space="preserve"> REF _Ref499031589 \h </w:instrText>
      </w:r>
      <w:r w:rsidR="00B94779">
        <w:rPr>
          <w:sz w:val="20"/>
          <w:szCs w:val="20"/>
          <w:lang w:val="en-US"/>
        </w:rPr>
        <w:instrText xml:space="preserve"> \* MERGEFORMAT </w:instrText>
      </w:r>
      <w:r w:rsidR="003B4048" w:rsidRPr="00B94779">
        <w:rPr>
          <w:sz w:val="20"/>
          <w:szCs w:val="20"/>
          <w:lang w:val="en-US"/>
        </w:rPr>
      </w:r>
      <w:r w:rsidR="003B4048" w:rsidRPr="00B94779">
        <w:rPr>
          <w:sz w:val="20"/>
          <w:szCs w:val="20"/>
          <w:lang w:val="en-US"/>
        </w:rPr>
        <w:fldChar w:fldCharType="separate"/>
      </w:r>
      <w:r w:rsidR="003B4048" w:rsidRPr="00B94779">
        <w:rPr>
          <w:lang w:val="en-US"/>
        </w:rPr>
        <w:t xml:space="preserve">Figure </w:t>
      </w:r>
      <w:r w:rsidR="003B4048" w:rsidRPr="00B94779">
        <w:rPr>
          <w:noProof/>
          <w:lang w:val="en-US"/>
        </w:rPr>
        <w:t>13</w:t>
      </w:r>
      <w:r w:rsidR="003B4048" w:rsidRPr="00B94779">
        <w:rPr>
          <w:sz w:val="20"/>
          <w:szCs w:val="20"/>
          <w:lang w:val="en-US"/>
        </w:rPr>
        <w:fldChar w:fldCharType="end"/>
      </w:r>
      <w:r w:rsidRPr="00B94779">
        <w:rPr>
          <w:sz w:val="20"/>
          <w:szCs w:val="20"/>
        </w:rPr>
        <w:t xml:space="preserve">). </w:t>
      </w:r>
      <w:r w:rsidRPr="00B94779">
        <w:rPr>
          <w:sz w:val="20"/>
          <w:szCs w:val="20"/>
          <w:lang w:val="en-US"/>
        </w:rPr>
        <w:t>The resulting linear regression functions were used to extrapolate the population density for each secteur and chefferie for the ERPA period</w:t>
      </w:r>
      <w:r>
        <w:rPr>
          <w:sz w:val="20"/>
          <w:szCs w:val="20"/>
          <w:lang w:val="en-US"/>
        </w:rPr>
        <w:t xml:space="preserve"> (2018 to 2022).</w:t>
      </w:r>
    </w:p>
    <w:p w14:paraId="0A14A570" w14:textId="77777777" w:rsidR="00870B3D" w:rsidRDefault="00882DAA">
      <w:pPr>
        <w:spacing w:before="60" w:after="60" w:line="288" w:lineRule="auto"/>
        <w:jc w:val="both"/>
        <w:rPr>
          <w:sz w:val="20"/>
          <w:szCs w:val="20"/>
          <w:lang w:val="en-US"/>
        </w:rPr>
      </w:pPr>
      <w:r>
        <w:rPr>
          <w:sz w:val="20"/>
          <w:szCs w:val="20"/>
          <w:lang w:val="en-US"/>
        </w:rPr>
        <w:t>This data finally allowed to assess whether the trend of the population density confirms the deforestation trends:</w:t>
      </w:r>
    </w:p>
    <w:p w14:paraId="551B6944" w14:textId="77777777" w:rsidR="00870B3D" w:rsidRDefault="00882DAA" w:rsidP="00B068D3">
      <w:pPr>
        <w:pStyle w:val="Paragraphedeliste"/>
        <w:numPr>
          <w:ilvl w:val="0"/>
          <w:numId w:val="14"/>
        </w:numPr>
        <w:spacing w:before="60" w:after="60" w:line="288" w:lineRule="auto"/>
        <w:jc w:val="both"/>
        <w:rPr>
          <w:sz w:val="20"/>
          <w:szCs w:val="20"/>
          <w:lang w:val="en-US"/>
        </w:rPr>
      </w:pPr>
      <w:r>
        <w:rPr>
          <w:b/>
          <w:sz w:val="20"/>
          <w:szCs w:val="20"/>
          <w:lang w:val="en-US"/>
        </w:rPr>
        <w:t>Requirement 3</w:t>
      </w:r>
      <w:r>
        <w:rPr>
          <w:sz w:val="20"/>
          <w:szCs w:val="20"/>
          <w:lang w:val="en-US"/>
        </w:rPr>
        <w:t xml:space="preserve">: A secteur / cheferie is eligible for a trend based adjustment if and only if the deforestation trend is confirmed by the trend of population data over the Emission Reduction Purchase Agreement (ERPA) period (i.e. 2018 </w:t>
      </w:r>
      <w:r>
        <w:rPr>
          <w:sz w:val="20"/>
          <w:szCs w:val="20"/>
          <w:lang w:val="en-US"/>
        </w:rPr>
        <w:t>–</w:t>
      </w:r>
      <w:r>
        <w:rPr>
          <w:sz w:val="20"/>
          <w:szCs w:val="20"/>
          <w:lang w:val="en-US"/>
        </w:rPr>
        <w:t xml:space="preserve"> 2022).</w:t>
      </w:r>
    </w:p>
    <w:p w14:paraId="17A23CA8" w14:textId="77777777" w:rsidR="00870B3D" w:rsidRDefault="00870B3D">
      <w:pPr>
        <w:spacing w:before="60" w:after="60" w:line="288" w:lineRule="auto"/>
        <w:rPr>
          <w:rFonts w:ascii="Carlito"/>
          <w:sz w:val="20"/>
          <w:szCs w:val="20"/>
          <w:lang w:val="en-US"/>
        </w:rPr>
      </w:pPr>
    </w:p>
    <w:p w14:paraId="45FDC289" w14:textId="77777777" w:rsidR="00870B3D" w:rsidRDefault="00882DAA">
      <w:pPr>
        <w:pStyle w:val="Titre3"/>
        <w:rPr>
          <w:lang w:val="en-US"/>
        </w:rPr>
      </w:pPr>
      <w:bookmarkStart w:id="19" w:name="_Toc499032123"/>
      <w:r>
        <w:rPr>
          <w:lang w:val="en-US"/>
        </w:rPr>
        <w:t>Forest Accessibility as possible Constraint</w:t>
      </w:r>
      <w:bookmarkEnd w:id="19"/>
    </w:p>
    <w:p w14:paraId="331CE2E1" w14:textId="77777777" w:rsidR="00870B3D" w:rsidRDefault="00882DAA">
      <w:pPr>
        <w:spacing w:before="60" w:after="60" w:line="288" w:lineRule="auto"/>
        <w:jc w:val="both"/>
        <w:rPr>
          <w:sz w:val="20"/>
          <w:szCs w:val="20"/>
          <w:lang w:val="en-US"/>
        </w:rPr>
      </w:pPr>
      <w:r>
        <w:rPr>
          <w:sz w:val="20"/>
          <w:szCs w:val="20"/>
          <w:lang w:val="en-US"/>
        </w:rPr>
        <w:t>Any reference emission level or baseline presumes that there are sufficient forest resources available for deforestation or forest degradation during the baseline period. This is important to consider, in particular when using trend-based baselines, which result in higher deforestation estimates compared to historical averages. While Mai-Ndombe province still contains large amounts of forests (approx. 10.6 million ha), not necessarily all of them are accessible for use.</w:t>
      </w:r>
    </w:p>
    <w:p w14:paraId="763894CC" w14:textId="77777777" w:rsidR="00870B3D" w:rsidRDefault="00882DAA">
      <w:pPr>
        <w:spacing w:before="60" w:after="60" w:line="288" w:lineRule="auto"/>
        <w:jc w:val="both"/>
        <w:rPr>
          <w:sz w:val="20"/>
          <w:szCs w:val="20"/>
          <w:lang w:val="en-US"/>
        </w:rPr>
      </w:pPr>
      <w:r>
        <w:rPr>
          <w:sz w:val="20"/>
          <w:szCs w:val="20"/>
          <w:lang w:val="en-US"/>
        </w:rPr>
        <w:t>We define accessibility for the purpose of deforestation as "all forest areas that can be accessed within five hours travelling time from the nearest settlement". This is based on the assumptions that most deforestation is caused by local farmers and that they would travel up to five hours (one way) to grow crops or produce charcoal. This hypothesis is conservative compared to other studies in DRC and other central African countries.</w:t>
      </w:r>
    </w:p>
    <w:p w14:paraId="73B145C0" w14:textId="77777777" w:rsidR="00870B3D" w:rsidRDefault="00882DAA">
      <w:pPr>
        <w:spacing w:before="60" w:after="60" w:line="288" w:lineRule="auto"/>
        <w:jc w:val="both"/>
        <w:rPr>
          <w:sz w:val="20"/>
          <w:szCs w:val="20"/>
          <w:lang w:val="en-US"/>
        </w:rPr>
      </w:pPr>
      <w:r>
        <w:rPr>
          <w:sz w:val="20"/>
          <w:szCs w:val="20"/>
          <w:lang w:val="en-US"/>
        </w:rPr>
        <w:lastRenderedPageBreak/>
        <w:t>To estimate the amount of accessible forest, we rely on a Congo Basin accessibility map provided by WWF</w:t>
      </w:r>
      <w:r>
        <w:rPr>
          <w:rStyle w:val="Appelnotedebasdep"/>
          <w:sz w:val="20"/>
          <w:szCs w:val="20"/>
          <w:lang w:val="en-US"/>
        </w:rPr>
        <w:footnoteReference w:id="7"/>
      </w:r>
      <w:r>
        <w:rPr>
          <w:sz w:val="20"/>
          <w:szCs w:val="20"/>
          <w:lang w:val="en-US"/>
        </w:rPr>
        <w:t xml:space="preserve">. Accessibility was determined by path distance from populated areas using a cost surface raster, which was developed by assigning travelling time to roads, rivers and land cover (cross-country). Rivers were assigned speeds and time to cross, based on the number of upstream cells. Maximum speed was determined from experience of traveling on the Congo River and from estimates suggested by tourist and shipping agencies (see </w:t>
      </w:r>
      <w:r>
        <w:rPr>
          <w:sz w:val="20"/>
          <w:szCs w:val="20"/>
          <w:lang w:val="en-US"/>
        </w:rPr>
        <w:fldChar w:fldCharType="begin"/>
      </w:r>
      <w:r>
        <w:rPr>
          <w:sz w:val="20"/>
          <w:szCs w:val="20"/>
          <w:lang w:val="en-US"/>
        </w:rPr>
        <w:instrText xml:space="preserve"> REF _Ref495400714 \h  \* MERGEFORMAT </w:instrText>
      </w:r>
      <w:r>
        <w:rPr>
          <w:sz w:val="20"/>
          <w:szCs w:val="20"/>
          <w:lang w:val="en-US"/>
        </w:rPr>
      </w:r>
      <w:r>
        <w:rPr>
          <w:sz w:val="20"/>
          <w:szCs w:val="20"/>
          <w:lang w:val="en-US"/>
        </w:rPr>
        <w:fldChar w:fldCharType="end"/>
      </w:r>
      <w:r>
        <w:rPr>
          <w:sz w:val="20"/>
          <w:szCs w:val="20"/>
          <w:lang w:val="en-US"/>
        </w:rPr>
        <w:fldChar w:fldCharType="begin"/>
      </w:r>
      <w:r>
        <w:rPr>
          <w:sz w:val="20"/>
          <w:szCs w:val="20"/>
          <w:lang w:val="en-US"/>
        </w:rPr>
        <w:instrText xml:space="preserve"> REF _Ref497159335 \h  \* MERGEFORMAT </w:instrText>
      </w:r>
      <w:r>
        <w:rPr>
          <w:sz w:val="20"/>
          <w:szCs w:val="20"/>
          <w:lang w:val="en-US"/>
        </w:rPr>
      </w:r>
      <w:r>
        <w:rPr>
          <w:sz w:val="20"/>
          <w:szCs w:val="20"/>
          <w:lang w:val="en-US"/>
        </w:rPr>
        <w:fldChar w:fldCharType="separate"/>
      </w:r>
      <w:r>
        <w:rPr>
          <w:lang w:val="en-US"/>
        </w:rPr>
        <w:t>Table 4</w:t>
      </w:r>
      <w:r>
        <w:rPr>
          <w:sz w:val="20"/>
          <w:szCs w:val="20"/>
          <w:lang w:val="en-US"/>
        </w:rPr>
        <w:fldChar w:fldCharType="end"/>
      </w:r>
      <w:r>
        <w:rPr>
          <w:sz w:val="20"/>
          <w:szCs w:val="20"/>
          <w:lang w:val="en-US"/>
        </w:rPr>
        <w:t>).</w:t>
      </w:r>
    </w:p>
    <w:p w14:paraId="72CDC976" w14:textId="77777777" w:rsidR="00870B3D" w:rsidRDefault="00870B3D">
      <w:pPr>
        <w:spacing w:before="60" w:after="60" w:line="288" w:lineRule="auto"/>
        <w:jc w:val="both"/>
        <w:rPr>
          <w:rFonts w:ascii="Carlito"/>
          <w:sz w:val="20"/>
          <w:szCs w:val="20"/>
          <w:lang w:val="en-US"/>
        </w:rPr>
      </w:pPr>
    </w:p>
    <w:p w14:paraId="5BB6B7AA" w14:textId="22EDDDE4" w:rsidR="00870B3D" w:rsidRDefault="00882DAA">
      <w:pPr>
        <w:pStyle w:val="Lgende"/>
        <w:keepNext/>
        <w:rPr>
          <w:lang w:val="en-US"/>
        </w:rPr>
      </w:pPr>
      <w:bookmarkStart w:id="20" w:name="_Toc499031366"/>
      <w:r>
        <w:rPr>
          <w:lang w:val="en-US"/>
        </w:rPr>
        <w:t xml:space="preserve">Table </w:t>
      </w:r>
      <w:r>
        <w:rPr>
          <w:lang w:val="en-US"/>
        </w:rPr>
        <w:fldChar w:fldCharType="begin"/>
      </w:r>
      <w:r>
        <w:rPr>
          <w:lang w:val="en-US"/>
        </w:rPr>
        <w:instrText xml:space="preserve"> SEQ Table \* ARABIC </w:instrText>
      </w:r>
      <w:r>
        <w:rPr>
          <w:lang w:val="en-US"/>
        </w:rPr>
        <w:fldChar w:fldCharType="separate"/>
      </w:r>
      <w:r w:rsidR="003B4048">
        <w:rPr>
          <w:noProof/>
          <w:lang w:val="en-US"/>
        </w:rPr>
        <w:t>4</w:t>
      </w:r>
      <w:r>
        <w:rPr>
          <w:lang w:val="en-US"/>
        </w:rPr>
        <w:fldChar w:fldCharType="end"/>
      </w:r>
      <w:r>
        <w:rPr>
          <w:lang w:val="en-US"/>
        </w:rPr>
        <w:t>: Determination of Speed for travelling by Boat</w:t>
      </w:r>
      <w:bookmarkEnd w:id="20"/>
    </w:p>
    <w:tbl>
      <w:tblPr>
        <w:tblStyle w:val="MittlereSchattierung1-Akzent12"/>
        <w:tblW w:w="9269" w:type="dxa"/>
        <w:tblBorders>
          <w:insideV w:val="single" w:sz="4" w:space="0" w:color="4F81BD"/>
        </w:tblBorders>
        <w:tblLook w:val="04A0" w:firstRow="1" w:lastRow="0" w:firstColumn="1" w:lastColumn="0" w:noHBand="0" w:noVBand="1"/>
      </w:tblPr>
      <w:tblGrid>
        <w:gridCol w:w="3089"/>
        <w:gridCol w:w="3090"/>
        <w:gridCol w:w="3090"/>
      </w:tblGrid>
      <w:tr w:rsidR="00870B3D" w14:paraId="7FA5414E" w14:textId="77777777" w:rsidTr="008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Borders>
              <w:top w:val="none" w:sz="0" w:space="0" w:color="auto"/>
              <w:left w:val="none" w:sz="0" w:space="0" w:color="auto"/>
              <w:bottom w:val="none" w:sz="0" w:space="0" w:color="auto"/>
              <w:right w:val="none" w:sz="0" w:space="0" w:color="auto"/>
            </w:tcBorders>
            <w:vAlign w:val="center"/>
          </w:tcPr>
          <w:p w14:paraId="0BB0E215" w14:textId="77777777" w:rsidR="00870B3D" w:rsidRDefault="00882DAA">
            <w:pPr>
              <w:pStyle w:val="NormalWeb"/>
              <w:spacing w:after="0"/>
              <w:jc w:val="center"/>
              <w:rPr>
                <w:rFonts w:ascii="Calibri"/>
                <w:sz w:val="20"/>
                <w:szCs w:val="20"/>
                <w:lang w:val="en-US"/>
              </w:rPr>
            </w:pPr>
            <w:r>
              <w:rPr>
                <w:rFonts w:ascii="Calibri"/>
                <w:b w:val="0"/>
                <w:sz w:val="20"/>
                <w:szCs w:val="20"/>
                <w:lang w:val="en-US"/>
              </w:rPr>
              <w:t># of upstream cells</w:t>
            </w:r>
          </w:p>
        </w:tc>
        <w:tc>
          <w:tcPr>
            <w:tcW w:w="3090" w:type="dxa"/>
            <w:tcBorders>
              <w:top w:val="none" w:sz="0" w:space="0" w:color="auto"/>
              <w:left w:val="none" w:sz="0" w:space="0" w:color="auto"/>
              <w:bottom w:val="none" w:sz="0" w:space="0" w:color="auto"/>
              <w:right w:val="none" w:sz="0" w:space="0" w:color="auto"/>
            </w:tcBorders>
            <w:vAlign w:val="center"/>
          </w:tcPr>
          <w:p w14:paraId="1BDDF3A2" w14:textId="77777777" w:rsidR="00870B3D" w:rsidRDefault="00882DAA">
            <w:pPr>
              <w:pStyle w:val="NormalWeb"/>
              <w:spacing w:after="0"/>
              <w:jc w:val="center"/>
              <w:cnfStyle w:val="100000000000" w:firstRow="1" w:lastRow="0" w:firstColumn="0" w:lastColumn="0" w:oddVBand="0" w:evenVBand="0" w:oddHBand="0" w:evenHBand="0" w:firstRowFirstColumn="0" w:firstRowLastColumn="0" w:lastRowFirstColumn="0" w:lastRowLastColumn="0"/>
              <w:rPr>
                <w:rFonts w:ascii="Calibri"/>
                <w:b w:val="0"/>
                <w:sz w:val="20"/>
                <w:szCs w:val="20"/>
                <w:lang w:val="en-US"/>
              </w:rPr>
            </w:pPr>
            <w:r>
              <w:rPr>
                <w:rFonts w:ascii="Calibri"/>
                <w:b w:val="0"/>
                <w:sz w:val="20"/>
                <w:szCs w:val="20"/>
                <w:lang w:val="en-US"/>
              </w:rPr>
              <w:t>Speed (km/hr)</w:t>
            </w:r>
          </w:p>
        </w:tc>
        <w:tc>
          <w:tcPr>
            <w:tcW w:w="3090" w:type="dxa"/>
            <w:tcBorders>
              <w:top w:val="none" w:sz="0" w:space="0" w:color="auto"/>
              <w:left w:val="none" w:sz="0" w:space="0" w:color="auto"/>
              <w:bottom w:val="none" w:sz="0" w:space="0" w:color="auto"/>
              <w:right w:val="none" w:sz="0" w:space="0" w:color="auto"/>
            </w:tcBorders>
            <w:vAlign w:val="center"/>
          </w:tcPr>
          <w:p w14:paraId="2CD84394" w14:textId="77777777" w:rsidR="00870B3D" w:rsidRDefault="00882DAA">
            <w:pPr>
              <w:pStyle w:val="NormalWeb"/>
              <w:spacing w:after="0"/>
              <w:jc w:val="center"/>
              <w:cnfStyle w:val="100000000000" w:firstRow="1" w:lastRow="0" w:firstColumn="0" w:lastColumn="0" w:oddVBand="0" w:evenVBand="0" w:oddHBand="0" w:evenHBand="0" w:firstRowFirstColumn="0" w:firstRowLastColumn="0" w:lastRowFirstColumn="0" w:lastRowLastColumn="0"/>
              <w:rPr>
                <w:rFonts w:ascii="Calibri"/>
                <w:b w:val="0"/>
                <w:sz w:val="20"/>
                <w:szCs w:val="20"/>
                <w:lang w:val="en-US"/>
              </w:rPr>
            </w:pPr>
            <w:r>
              <w:rPr>
                <w:rFonts w:ascii="Calibri"/>
                <w:b w:val="0"/>
                <w:sz w:val="20"/>
                <w:szCs w:val="20"/>
                <w:lang w:val="en-US"/>
              </w:rPr>
              <w:t>Time to cross</w:t>
            </w:r>
          </w:p>
        </w:tc>
      </w:tr>
      <w:tr w:rsidR="00870B3D" w14:paraId="56E477DB" w14:textId="77777777" w:rsidTr="00870B3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89" w:type="dxa"/>
            <w:tcBorders>
              <w:right w:val="none" w:sz="0" w:space="0" w:color="auto"/>
            </w:tcBorders>
          </w:tcPr>
          <w:p w14:paraId="01C7448D" w14:textId="77777777" w:rsidR="00870B3D" w:rsidRDefault="00882DAA">
            <w:pPr>
              <w:pStyle w:val="NormalWeb"/>
              <w:spacing w:after="0"/>
              <w:rPr>
                <w:rFonts w:ascii="Calibri"/>
                <w:sz w:val="20"/>
                <w:szCs w:val="20"/>
                <w:lang w:val="en-US"/>
              </w:rPr>
            </w:pPr>
            <w:r>
              <w:rPr>
                <w:rFonts w:ascii="Calibri"/>
                <w:b w:val="0"/>
                <w:sz w:val="20"/>
                <w:szCs w:val="20"/>
                <w:lang w:val="en-US"/>
              </w:rPr>
              <w:t>0-250</w:t>
            </w:r>
          </w:p>
        </w:tc>
        <w:tc>
          <w:tcPr>
            <w:tcW w:w="3090" w:type="dxa"/>
            <w:tcBorders>
              <w:left w:val="none" w:sz="0" w:space="0" w:color="auto"/>
              <w:right w:val="none" w:sz="0" w:space="0" w:color="auto"/>
            </w:tcBorders>
          </w:tcPr>
          <w:p w14:paraId="549D8866" w14:textId="77777777" w:rsidR="00870B3D" w:rsidRDefault="00882DAA">
            <w:pPr>
              <w:pStyle w:val="NormalWeb"/>
              <w:spacing w:after="0"/>
              <w:cnfStyle w:val="000000100000" w:firstRow="0" w:lastRow="0" w:firstColumn="0" w:lastColumn="0" w:oddVBand="0" w:evenVBand="0" w:oddHBand="1" w:evenHBand="0" w:firstRowFirstColumn="0" w:firstRowLastColumn="0" w:lastRowFirstColumn="0" w:lastRowLastColumn="0"/>
              <w:rPr>
                <w:rFonts w:ascii="Calibri"/>
                <w:sz w:val="20"/>
                <w:szCs w:val="20"/>
                <w:lang w:val="en-US"/>
              </w:rPr>
            </w:pPr>
            <w:r>
              <w:rPr>
                <w:rFonts w:ascii="Calibri"/>
                <w:sz w:val="20"/>
                <w:szCs w:val="20"/>
                <w:lang w:val="en-US"/>
              </w:rPr>
              <w:t>1</w:t>
            </w:r>
          </w:p>
        </w:tc>
        <w:tc>
          <w:tcPr>
            <w:tcW w:w="3090" w:type="dxa"/>
            <w:tcBorders>
              <w:left w:val="none" w:sz="0" w:space="0" w:color="auto"/>
            </w:tcBorders>
          </w:tcPr>
          <w:p w14:paraId="3A868D38" w14:textId="77777777" w:rsidR="00870B3D" w:rsidRDefault="00882DAA">
            <w:pPr>
              <w:pStyle w:val="NormalWeb"/>
              <w:spacing w:after="0"/>
              <w:cnfStyle w:val="000000100000" w:firstRow="0" w:lastRow="0" w:firstColumn="0" w:lastColumn="0" w:oddVBand="0" w:evenVBand="0" w:oddHBand="1" w:evenHBand="0" w:firstRowFirstColumn="0" w:firstRowLastColumn="0" w:lastRowFirstColumn="0" w:lastRowLastColumn="0"/>
              <w:rPr>
                <w:rFonts w:ascii="Calibri"/>
                <w:sz w:val="20"/>
                <w:szCs w:val="20"/>
                <w:lang w:val="en-US"/>
              </w:rPr>
            </w:pPr>
            <w:r>
              <w:rPr>
                <w:rFonts w:ascii="Calibri"/>
                <w:sz w:val="20"/>
                <w:szCs w:val="20"/>
                <w:lang w:val="en-US"/>
              </w:rPr>
              <w:t>6</w:t>
            </w:r>
          </w:p>
        </w:tc>
      </w:tr>
      <w:tr w:rsidR="00870B3D" w14:paraId="1DD51778" w14:textId="77777777" w:rsidTr="00870B3D">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89" w:type="dxa"/>
            <w:tcBorders>
              <w:right w:val="none" w:sz="0" w:space="0" w:color="auto"/>
            </w:tcBorders>
          </w:tcPr>
          <w:p w14:paraId="15D6F696" w14:textId="77777777" w:rsidR="00870B3D" w:rsidRDefault="00882DAA">
            <w:pPr>
              <w:pStyle w:val="NormalWeb"/>
              <w:spacing w:after="0"/>
              <w:rPr>
                <w:rFonts w:ascii="Calibri"/>
                <w:sz w:val="20"/>
                <w:szCs w:val="20"/>
                <w:lang w:val="en-US"/>
              </w:rPr>
            </w:pPr>
            <w:r>
              <w:rPr>
                <w:rFonts w:ascii="Calibri"/>
                <w:b w:val="0"/>
                <w:sz w:val="20"/>
                <w:szCs w:val="20"/>
                <w:lang w:val="en-US"/>
              </w:rPr>
              <w:t>250-5,000</w:t>
            </w:r>
          </w:p>
        </w:tc>
        <w:tc>
          <w:tcPr>
            <w:tcW w:w="3090" w:type="dxa"/>
            <w:tcBorders>
              <w:left w:val="none" w:sz="0" w:space="0" w:color="auto"/>
              <w:right w:val="none" w:sz="0" w:space="0" w:color="auto"/>
            </w:tcBorders>
          </w:tcPr>
          <w:p w14:paraId="72BE8CCA" w14:textId="77777777" w:rsidR="00870B3D" w:rsidRDefault="00882DAA">
            <w:pPr>
              <w:pStyle w:val="NormalWeb"/>
              <w:spacing w:after="0"/>
              <w:cnfStyle w:val="000000010000" w:firstRow="0" w:lastRow="0" w:firstColumn="0" w:lastColumn="0" w:oddVBand="0" w:evenVBand="0" w:oddHBand="0" w:evenHBand="1" w:firstRowFirstColumn="0" w:firstRowLastColumn="0" w:lastRowFirstColumn="0" w:lastRowLastColumn="0"/>
              <w:rPr>
                <w:rFonts w:ascii="Calibri"/>
                <w:sz w:val="20"/>
                <w:szCs w:val="20"/>
                <w:lang w:val="en-US"/>
              </w:rPr>
            </w:pPr>
            <w:r>
              <w:rPr>
                <w:rFonts w:ascii="Calibri"/>
                <w:sz w:val="20"/>
                <w:szCs w:val="20"/>
                <w:lang w:val="en-US"/>
              </w:rPr>
              <w:t xml:space="preserve">2 </w:t>
            </w:r>
          </w:p>
        </w:tc>
        <w:tc>
          <w:tcPr>
            <w:tcW w:w="3090" w:type="dxa"/>
            <w:tcBorders>
              <w:left w:val="none" w:sz="0" w:space="0" w:color="auto"/>
            </w:tcBorders>
          </w:tcPr>
          <w:p w14:paraId="132C1959" w14:textId="77777777" w:rsidR="00870B3D" w:rsidRDefault="00882DAA">
            <w:pPr>
              <w:pStyle w:val="NormalWeb"/>
              <w:spacing w:after="0"/>
              <w:cnfStyle w:val="000000010000" w:firstRow="0" w:lastRow="0" w:firstColumn="0" w:lastColumn="0" w:oddVBand="0" w:evenVBand="0" w:oddHBand="0" w:evenHBand="1" w:firstRowFirstColumn="0" w:firstRowLastColumn="0" w:lastRowFirstColumn="0" w:lastRowLastColumn="0"/>
              <w:rPr>
                <w:rFonts w:ascii="Calibri"/>
                <w:sz w:val="20"/>
                <w:szCs w:val="20"/>
                <w:lang w:val="en-US"/>
              </w:rPr>
            </w:pPr>
            <w:r>
              <w:rPr>
                <w:rFonts w:ascii="Calibri"/>
                <w:sz w:val="20"/>
                <w:szCs w:val="20"/>
                <w:lang w:val="en-US"/>
              </w:rPr>
              <w:t>3</w:t>
            </w:r>
          </w:p>
        </w:tc>
      </w:tr>
      <w:tr w:rsidR="00870B3D" w14:paraId="5A854C88" w14:textId="77777777" w:rsidTr="00870B3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89" w:type="dxa"/>
            <w:tcBorders>
              <w:right w:val="none" w:sz="0" w:space="0" w:color="auto"/>
            </w:tcBorders>
          </w:tcPr>
          <w:p w14:paraId="12F2098C" w14:textId="77777777" w:rsidR="00870B3D" w:rsidRDefault="00882DAA">
            <w:pPr>
              <w:pStyle w:val="NormalWeb"/>
              <w:spacing w:after="0"/>
              <w:rPr>
                <w:rFonts w:ascii="Calibri"/>
                <w:sz w:val="20"/>
                <w:szCs w:val="20"/>
                <w:lang w:val="en-US"/>
              </w:rPr>
            </w:pPr>
            <w:r>
              <w:rPr>
                <w:rFonts w:ascii="Calibri"/>
                <w:b w:val="0"/>
                <w:sz w:val="20"/>
                <w:szCs w:val="20"/>
                <w:lang w:val="en-US"/>
              </w:rPr>
              <w:t>5,000-10,000</w:t>
            </w:r>
          </w:p>
        </w:tc>
        <w:tc>
          <w:tcPr>
            <w:tcW w:w="3090" w:type="dxa"/>
            <w:tcBorders>
              <w:left w:val="none" w:sz="0" w:space="0" w:color="auto"/>
              <w:right w:val="none" w:sz="0" w:space="0" w:color="auto"/>
            </w:tcBorders>
          </w:tcPr>
          <w:p w14:paraId="6A65071D" w14:textId="77777777" w:rsidR="00870B3D" w:rsidRDefault="00882DAA">
            <w:pPr>
              <w:pStyle w:val="NormalWeb"/>
              <w:spacing w:after="0"/>
              <w:cnfStyle w:val="000000100000" w:firstRow="0" w:lastRow="0" w:firstColumn="0" w:lastColumn="0" w:oddVBand="0" w:evenVBand="0" w:oddHBand="1" w:evenHBand="0" w:firstRowFirstColumn="0" w:firstRowLastColumn="0" w:lastRowFirstColumn="0" w:lastRowLastColumn="0"/>
              <w:rPr>
                <w:rFonts w:ascii="Calibri"/>
                <w:sz w:val="20"/>
                <w:szCs w:val="20"/>
                <w:lang w:val="en-US"/>
              </w:rPr>
            </w:pPr>
            <w:r>
              <w:rPr>
                <w:rFonts w:ascii="Calibri"/>
                <w:sz w:val="20"/>
                <w:szCs w:val="20"/>
                <w:lang w:val="en-US"/>
              </w:rPr>
              <w:t>5</w:t>
            </w:r>
          </w:p>
        </w:tc>
        <w:tc>
          <w:tcPr>
            <w:tcW w:w="3090" w:type="dxa"/>
            <w:tcBorders>
              <w:left w:val="none" w:sz="0" w:space="0" w:color="auto"/>
            </w:tcBorders>
          </w:tcPr>
          <w:p w14:paraId="40CED9C6" w14:textId="77777777" w:rsidR="00870B3D" w:rsidRDefault="00882DAA">
            <w:pPr>
              <w:pStyle w:val="NormalWeb"/>
              <w:spacing w:after="0"/>
              <w:cnfStyle w:val="000000100000" w:firstRow="0" w:lastRow="0" w:firstColumn="0" w:lastColumn="0" w:oddVBand="0" w:evenVBand="0" w:oddHBand="1" w:evenHBand="0" w:firstRowFirstColumn="0" w:firstRowLastColumn="0" w:lastRowFirstColumn="0" w:lastRowLastColumn="0"/>
              <w:rPr>
                <w:rFonts w:ascii="Calibri"/>
                <w:sz w:val="20"/>
                <w:szCs w:val="20"/>
                <w:lang w:val="en-US"/>
              </w:rPr>
            </w:pPr>
            <w:r>
              <w:rPr>
                <w:rFonts w:ascii="Calibri"/>
                <w:sz w:val="20"/>
                <w:szCs w:val="20"/>
                <w:lang w:val="en-US"/>
              </w:rPr>
              <w:t>1.2</w:t>
            </w:r>
          </w:p>
        </w:tc>
      </w:tr>
      <w:tr w:rsidR="00870B3D" w14:paraId="7678D46B" w14:textId="77777777" w:rsidTr="00870B3D">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89" w:type="dxa"/>
            <w:tcBorders>
              <w:right w:val="none" w:sz="0" w:space="0" w:color="auto"/>
            </w:tcBorders>
          </w:tcPr>
          <w:p w14:paraId="46D5E1CF" w14:textId="77777777" w:rsidR="00870B3D" w:rsidRDefault="00882DAA">
            <w:pPr>
              <w:pStyle w:val="NormalWeb"/>
              <w:spacing w:after="0"/>
              <w:rPr>
                <w:rFonts w:ascii="Calibri"/>
                <w:sz w:val="20"/>
                <w:szCs w:val="20"/>
                <w:lang w:val="en-US"/>
              </w:rPr>
            </w:pPr>
            <w:r>
              <w:rPr>
                <w:rFonts w:ascii="Calibri"/>
                <w:b w:val="0"/>
                <w:sz w:val="20"/>
                <w:szCs w:val="20"/>
                <w:lang w:val="en-US"/>
              </w:rPr>
              <w:t>10,000-75,000</w:t>
            </w:r>
          </w:p>
        </w:tc>
        <w:tc>
          <w:tcPr>
            <w:tcW w:w="3090" w:type="dxa"/>
            <w:tcBorders>
              <w:left w:val="none" w:sz="0" w:space="0" w:color="auto"/>
              <w:right w:val="none" w:sz="0" w:space="0" w:color="auto"/>
            </w:tcBorders>
          </w:tcPr>
          <w:p w14:paraId="1644AB54" w14:textId="77777777" w:rsidR="00870B3D" w:rsidRDefault="00882DAA">
            <w:pPr>
              <w:pStyle w:val="NormalWeb"/>
              <w:spacing w:after="0"/>
              <w:cnfStyle w:val="000000010000" w:firstRow="0" w:lastRow="0" w:firstColumn="0" w:lastColumn="0" w:oddVBand="0" w:evenVBand="0" w:oddHBand="0" w:evenHBand="1" w:firstRowFirstColumn="0" w:firstRowLastColumn="0" w:lastRowFirstColumn="0" w:lastRowLastColumn="0"/>
              <w:rPr>
                <w:rFonts w:ascii="Calibri"/>
                <w:sz w:val="20"/>
                <w:szCs w:val="20"/>
                <w:lang w:val="en-US"/>
              </w:rPr>
            </w:pPr>
            <w:r>
              <w:rPr>
                <w:rFonts w:ascii="Calibri"/>
                <w:sz w:val="20"/>
                <w:szCs w:val="20"/>
                <w:lang w:val="en-US"/>
              </w:rPr>
              <w:t>10</w:t>
            </w:r>
          </w:p>
        </w:tc>
        <w:tc>
          <w:tcPr>
            <w:tcW w:w="3090" w:type="dxa"/>
            <w:tcBorders>
              <w:left w:val="none" w:sz="0" w:space="0" w:color="auto"/>
            </w:tcBorders>
          </w:tcPr>
          <w:p w14:paraId="636D62EC" w14:textId="77777777" w:rsidR="00870B3D" w:rsidRDefault="00882DAA">
            <w:pPr>
              <w:pStyle w:val="NormalWeb"/>
              <w:spacing w:after="0"/>
              <w:cnfStyle w:val="000000010000" w:firstRow="0" w:lastRow="0" w:firstColumn="0" w:lastColumn="0" w:oddVBand="0" w:evenVBand="0" w:oddHBand="0" w:evenHBand="1" w:firstRowFirstColumn="0" w:firstRowLastColumn="0" w:lastRowFirstColumn="0" w:lastRowLastColumn="0"/>
              <w:rPr>
                <w:rFonts w:ascii="Calibri"/>
                <w:sz w:val="20"/>
                <w:szCs w:val="20"/>
                <w:lang w:val="en-US"/>
              </w:rPr>
            </w:pPr>
            <w:r>
              <w:rPr>
                <w:rFonts w:ascii="Calibri"/>
                <w:sz w:val="20"/>
                <w:szCs w:val="20"/>
                <w:lang w:val="en-US"/>
              </w:rPr>
              <w:t>0.6</w:t>
            </w:r>
          </w:p>
        </w:tc>
      </w:tr>
      <w:tr w:rsidR="00870B3D" w14:paraId="350984BB" w14:textId="77777777" w:rsidTr="00870B3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89" w:type="dxa"/>
            <w:tcBorders>
              <w:right w:val="none" w:sz="0" w:space="0" w:color="auto"/>
            </w:tcBorders>
          </w:tcPr>
          <w:p w14:paraId="147A012A" w14:textId="77777777" w:rsidR="00870B3D" w:rsidRDefault="00882DAA">
            <w:pPr>
              <w:pStyle w:val="NormalWeb"/>
              <w:spacing w:after="0"/>
              <w:rPr>
                <w:rFonts w:ascii="Calibri"/>
                <w:sz w:val="20"/>
                <w:szCs w:val="20"/>
                <w:lang w:val="en-US"/>
              </w:rPr>
            </w:pPr>
            <w:r>
              <w:rPr>
                <w:rFonts w:ascii="Calibri"/>
                <w:b w:val="0"/>
                <w:sz w:val="20"/>
                <w:szCs w:val="20"/>
                <w:lang w:val="en-US"/>
              </w:rPr>
              <w:t>&gt;75,000</w:t>
            </w:r>
          </w:p>
        </w:tc>
        <w:tc>
          <w:tcPr>
            <w:tcW w:w="3090" w:type="dxa"/>
            <w:tcBorders>
              <w:left w:val="none" w:sz="0" w:space="0" w:color="auto"/>
              <w:right w:val="none" w:sz="0" w:space="0" w:color="auto"/>
            </w:tcBorders>
          </w:tcPr>
          <w:p w14:paraId="278B5824" w14:textId="77777777" w:rsidR="00870B3D" w:rsidRDefault="00882DAA">
            <w:pPr>
              <w:pStyle w:val="NormalWeb"/>
              <w:spacing w:after="0"/>
              <w:cnfStyle w:val="000000100000" w:firstRow="0" w:lastRow="0" w:firstColumn="0" w:lastColumn="0" w:oddVBand="0" w:evenVBand="0" w:oddHBand="1" w:evenHBand="0" w:firstRowFirstColumn="0" w:firstRowLastColumn="0" w:lastRowFirstColumn="0" w:lastRowLastColumn="0"/>
              <w:rPr>
                <w:rFonts w:ascii="Calibri"/>
                <w:sz w:val="20"/>
                <w:szCs w:val="20"/>
                <w:lang w:val="en-US"/>
              </w:rPr>
            </w:pPr>
            <w:r>
              <w:rPr>
                <w:rFonts w:ascii="Calibri"/>
                <w:sz w:val="20"/>
                <w:szCs w:val="20"/>
                <w:lang w:val="en-US"/>
              </w:rPr>
              <w:t>15</w:t>
            </w:r>
          </w:p>
        </w:tc>
        <w:tc>
          <w:tcPr>
            <w:tcW w:w="3090" w:type="dxa"/>
            <w:tcBorders>
              <w:left w:val="none" w:sz="0" w:space="0" w:color="auto"/>
            </w:tcBorders>
          </w:tcPr>
          <w:p w14:paraId="27C1132E" w14:textId="77777777" w:rsidR="00870B3D" w:rsidRDefault="00882DAA">
            <w:pPr>
              <w:pStyle w:val="NormalWeb"/>
              <w:spacing w:after="0"/>
              <w:cnfStyle w:val="000000100000" w:firstRow="0" w:lastRow="0" w:firstColumn="0" w:lastColumn="0" w:oddVBand="0" w:evenVBand="0" w:oddHBand="1" w:evenHBand="0" w:firstRowFirstColumn="0" w:firstRowLastColumn="0" w:lastRowFirstColumn="0" w:lastRowLastColumn="0"/>
              <w:rPr>
                <w:rFonts w:ascii="Calibri"/>
                <w:sz w:val="20"/>
                <w:szCs w:val="20"/>
                <w:lang w:val="en-US"/>
              </w:rPr>
            </w:pPr>
            <w:r>
              <w:rPr>
                <w:rFonts w:ascii="Calibri"/>
                <w:sz w:val="20"/>
                <w:szCs w:val="20"/>
                <w:lang w:val="en-US"/>
              </w:rPr>
              <w:t>0.4</w:t>
            </w:r>
          </w:p>
        </w:tc>
      </w:tr>
    </w:tbl>
    <w:p w14:paraId="4935DC8A" w14:textId="77777777" w:rsidR="00870B3D" w:rsidRDefault="00870B3D">
      <w:pPr>
        <w:jc w:val="both"/>
        <w:rPr>
          <w:rFonts w:ascii="Carlito"/>
          <w:sz w:val="20"/>
          <w:szCs w:val="20"/>
          <w:lang w:val="en-US"/>
        </w:rPr>
      </w:pPr>
    </w:p>
    <w:p w14:paraId="325A7579" w14:textId="4BD647A5" w:rsidR="00870B3D" w:rsidRDefault="00882DAA">
      <w:pPr>
        <w:jc w:val="both"/>
        <w:rPr>
          <w:sz w:val="20"/>
          <w:szCs w:val="20"/>
          <w:lang w:val="en-US"/>
        </w:rPr>
      </w:pPr>
      <w:r>
        <w:rPr>
          <w:sz w:val="20"/>
          <w:szCs w:val="20"/>
          <w:lang w:val="en-US"/>
        </w:rPr>
        <w:t xml:space="preserve">The assigned travelling time for different road and land cover types (cross country) is provided in </w:t>
      </w:r>
      <w:r w:rsidR="003B4048">
        <w:rPr>
          <w:sz w:val="20"/>
          <w:szCs w:val="20"/>
          <w:lang w:val="en-US"/>
        </w:rPr>
        <w:t>Table 5</w:t>
      </w:r>
      <w:r>
        <w:rPr>
          <w:sz w:val="20"/>
          <w:szCs w:val="20"/>
          <w:lang w:val="en-US"/>
        </w:rPr>
        <w:t>.</w:t>
      </w:r>
    </w:p>
    <w:p w14:paraId="5359668B" w14:textId="49FB60C6" w:rsidR="00870B3D" w:rsidRDefault="00882DAA">
      <w:pPr>
        <w:pStyle w:val="Lgende"/>
        <w:rPr>
          <w:lang w:val="en-US"/>
        </w:rPr>
      </w:pPr>
      <w:bookmarkStart w:id="21" w:name="_Toc499031367"/>
      <w:r>
        <w:rPr>
          <w:lang w:val="en-US"/>
        </w:rPr>
        <w:t xml:space="preserve">Table </w:t>
      </w:r>
      <w:r>
        <w:rPr>
          <w:lang w:val="en-US"/>
        </w:rPr>
        <w:fldChar w:fldCharType="begin"/>
      </w:r>
      <w:r>
        <w:rPr>
          <w:lang w:val="en-US"/>
        </w:rPr>
        <w:instrText xml:space="preserve"> SEQ Table \* ARABIC </w:instrText>
      </w:r>
      <w:r>
        <w:rPr>
          <w:lang w:val="en-US"/>
        </w:rPr>
        <w:fldChar w:fldCharType="separate"/>
      </w:r>
      <w:r w:rsidR="003B4048">
        <w:rPr>
          <w:noProof/>
          <w:lang w:val="en-US"/>
        </w:rPr>
        <w:t>5</w:t>
      </w:r>
      <w:r>
        <w:rPr>
          <w:lang w:val="en-US"/>
        </w:rPr>
        <w:fldChar w:fldCharType="end"/>
      </w:r>
      <w:r>
        <w:rPr>
          <w:lang w:val="en-US"/>
        </w:rPr>
        <w:t>: Determination of Speed for travelling by Foot</w:t>
      </w:r>
      <w:bookmarkEnd w:id="21"/>
    </w:p>
    <w:tbl>
      <w:tblPr>
        <w:tblStyle w:val="MittlereSchattierung1-Akzent11"/>
        <w:tblW w:w="9204" w:type="dxa"/>
        <w:tblBorders>
          <w:insideV w:val="single" w:sz="4" w:space="0" w:color="4F81BD"/>
        </w:tblBorders>
        <w:tblLook w:val="04A0" w:firstRow="1" w:lastRow="0" w:firstColumn="1" w:lastColumn="0" w:noHBand="0" w:noVBand="1"/>
      </w:tblPr>
      <w:tblGrid>
        <w:gridCol w:w="4077"/>
        <w:gridCol w:w="2563"/>
        <w:gridCol w:w="2564"/>
      </w:tblGrid>
      <w:tr w:rsidR="00870B3D" w:rsidRPr="00B65E6C" w14:paraId="1C7F68A8" w14:textId="77777777" w:rsidTr="00870B3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right w:val="none" w:sz="0" w:space="0" w:color="auto"/>
            </w:tcBorders>
          </w:tcPr>
          <w:p w14:paraId="27BFB631" w14:textId="77777777" w:rsidR="00870B3D" w:rsidRDefault="00882DAA">
            <w:pPr>
              <w:pStyle w:val="NormalWeb"/>
              <w:spacing w:after="0"/>
              <w:jc w:val="center"/>
              <w:rPr>
                <w:sz w:val="20"/>
                <w:szCs w:val="20"/>
                <w:lang w:val="en-US"/>
              </w:rPr>
            </w:pPr>
            <w:r>
              <w:rPr>
                <w:rFonts w:ascii="Calibri" w:hAnsi="Calibri" w:cs="Calibri"/>
                <w:color w:val="000000"/>
                <w:sz w:val="20"/>
                <w:szCs w:val="20"/>
                <w:lang w:val="en-US"/>
              </w:rPr>
              <w:t>Class</w:t>
            </w:r>
          </w:p>
        </w:tc>
        <w:tc>
          <w:tcPr>
            <w:tcW w:w="2563" w:type="dxa"/>
            <w:tcBorders>
              <w:top w:val="none" w:sz="0" w:space="0" w:color="auto"/>
              <w:left w:val="none" w:sz="0" w:space="0" w:color="auto"/>
              <w:bottom w:val="none" w:sz="0" w:space="0" w:color="auto"/>
              <w:right w:val="none" w:sz="0" w:space="0" w:color="auto"/>
            </w:tcBorders>
          </w:tcPr>
          <w:p w14:paraId="00BD4B86" w14:textId="77777777" w:rsidR="00870B3D" w:rsidRDefault="00882DAA">
            <w:pPr>
              <w:pStyle w:val="NormalWeb"/>
              <w:spacing w:after="0"/>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Pr>
                <w:rFonts w:ascii="Calibri" w:hAnsi="Calibri" w:cs="Calibri"/>
                <w:color w:val="000000"/>
                <w:sz w:val="20"/>
                <w:szCs w:val="20"/>
                <w:lang w:val="en-US"/>
              </w:rPr>
              <w:t>Speed</w:t>
            </w:r>
            <w:r>
              <w:rPr>
                <w:rFonts w:ascii="Calibri" w:hAnsi="Calibri" w:cs="Calibri"/>
                <w:color w:val="000000"/>
                <w:sz w:val="20"/>
                <w:szCs w:val="20"/>
                <w:lang w:val="en-US"/>
              </w:rPr>
              <w:br/>
              <w:t>(in km/h)</w:t>
            </w:r>
          </w:p>
        </w:tc>
        <w:tc>
          <w:tcPr>
            <w:tcW w:w="2564" w:type="dxa"/>
            <w:tcBorders>
              <w:top w:val="none" w:sz="0" w:space="0" w:color="auto"/>
              <w:left w:val="none" w:sz="0" w:space="0" w:color="auto"/>
              <w:bottom w:val="none" w:sz="0" w:space="0" w:color="auto"/>
              <w:right w:val="none" w:sz="0" w:space="0" w:color="auto"/>
            </w:tcBorders>
          </w:tcPr>
          <w:p w14:paraId="7906FF5C" w14:textId="77777777" w:rsidR="00870B3D" w:rsidRDefault="00882DAA">
            <w:pPr>
              <w:pStyle w:val="NormalWeb"/>
              <w:spacing w:after="0"/>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Pr>
                <w:rFonts w:ascii="Calibri" w:hAnsi="Calibri" w:cs="Calibri"/>
                <w:color w:val="000000"/>
                <w:sz w:val="20"/>
                <w:szCs w:val="20"/>
                <w:lang w:val="en-US"/>
              </w:rPr>
              <w:t>Time to cross 100m cell</w:t>
            </w:r>
            <w:r>
              <w:rPr>
                <w:rFonts w:ascii="Calibri" w:hAnsi="Calibri" w:cs="Calibri"/>
                <w:color w:val="000000"/>
                <w:sz w:val="20"/>
                <w:szCs w:val="20"/>
                <w:lang w:val="en-US"/>
              </w:rPr>
              <w:br/>
              <w:t>(in minutes)</w:t>
            </w:r>
          </w:p>
        </w:tc>
      </w:tr>
      <w:tr w:rsidR="00870B3D" w14:paraId="29AC05FE" w14:textId="77777777" w:rsidTr="00870B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5EDEBA30"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Dense evergreen</w:t>
            </w:r>
          </w:p>
        </w:tc>
        <w:tc>
          <w:tcPr>
            <w:tcW w:w="2563" w:type="dxa"/>
            <w:tcBorders>
              <w:left w:val="none" w:sz="0" w:space="0" w:color="auto"/>
              <w:right w:val="none" w:sz="0" w:space="0" w:color="auto"/>
            </w:tcBorders>
          </w:tcPr>
          <w:p w14:paraId="2199B661"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2.0</w:t>
            </w:r>
          </w:p>
        </w:tc>
        <w:tc>
          <w:tcPr>
            <w:tcW w:w="2564" w:type="dxa"/>
            <w:tcBorders>
              <w:left w:val="none" w:sz="0" w:space="0" w:color="auto"/>
            </w:tcBorders>
          </w:tcPr>
          <w:p w14:paraId="20F67325"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3.0</w:t>
            </w:r>
          </w:p>
        </w:tc>
      </w:tr>
      <w:tr w:rsidR="00870B3D" w14:paraId="1DA78800" w14:textId="77777777" w:rsidTr="00870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476EB9EA"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Dense evergreen and semi-deciduous</w:t>
            </w:r>
          </w:p>
        </w:tc>
        <w:tc>
          <w:tcPr>
            <w:tcW w:w="2563" w:type="dxa"/>
            <w:tcBorders>
              <w:left w:val="none" w:sz="0" w:space="0" w:color="auto"/>
              <w:right w:val="none" w:sz="0" w:space="0" w:color="auto"/>
            </w:tcBorders>
          </w:tcPr>
          <w:p w14:paraId="7DDF1B46" w14:textId="77777777" w:rsidR="00870B3D" w:rsidRDefault="00882DAA">
            <w:pPr>
              <w:pStyle w:val="NormalWeb"/>
              <w:spacing w:after="0"/>
              <w:ind w:left="-249" w:firstLine="249"/>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2.0</w:t>
            </w:r>
          </w:p>
        </w:tc>
        <w:tc>
          <w:tcPr>
            <w:tcW w:w="2564" w:type="dxa"/>
            <w:tcBorders>
              <w:left w:val="none" w:sz="0" w:space="0" w:color="auto"/>
            </w:tcBorders>
          </w:tcPr>
          <w:p w14:paraId="73264164"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3.0</w:t>
            </w:r>
          </w:p>
        </w:tc>
      </w:tr>
      <w:tr w:rsidR="00870B3D" w14:paraId="6E35D296" w14:textId="77777777" w:rsidTr="00870B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3F19266A"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Dense semi-deciduous</w:t>
            </w:r>
          </w:p>
        </w:tc>
        <w:tc>
          <w:tcPr>
            <w:tcW w:w="2563" w:type="dxa"/>
            <w:tcBorders>
              <w:left w:val="none" w:sz="0" w:space="0" w:color="auto"/>
              <w:right w:val="none" w:sz="0" w:space="0" w:color="auto"/>
            </w:tcBorders>
          </w:tcPr>
          <w:p w14:paraId="42E3961C"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2.0</w:t>
            </w:r>
          </w:p>
        </w:tc>
        <w:tc>
          <w:tcPr>
            <w:tcW w:w="2564" w:type="dxa"/>
            <w:tcBorders>
              <w:left w:val="none" w:sz="0" w:space="0" w:color="auto"/>
            </w:tcBorders>
          </w:tcPr>
          <w:p w14:paraId="300295B3"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3.0</w:t>
            </w:r>
          </w:p>
        </w:tc>
      </w:tr>
      <w:tr w:rsidR="00870B3D" w14:paraId="4AB11D14" w14:textId="77777777" w:rsidTr="00870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21DCA72D"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Semi-deciduous</w:t>
            </w:r>
          </w:p>
        </w:tc>
        <w:tc>
          <w:tcPr>
            <w:tcW w:w="2563" w:type="dxa"/>
            <w:tcBorders>
              <w:left w:val="none" w:sz="0" w:space="0" w:color="auto"/>
              <w:right w:val="none" w:sz="0" w:space="0" w:color="auto"/>
            </w:tcBorders>
          </w:tcPr>
          <w:p w14:paraId="2906255E"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2.0</w:t>
            </w:r>
          </w:p>
        </w:tc>
        <w:tc>
          <w:tcPr>
            <w:tcW w:w="2564" w:type="dxa"/>
            <w:tcBorders>
              <w:left w:val="none" w:sz="0" w:space="0" w:color="auto"/>
            </w:tcBorders>
          </w:tcPr>
          <w:p w14:paraId="6BD44D94"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3.0</w:t>
            </w:r>
          </w:p>
        </w:tc>
      </w:tr>
      <w:tr w:rsidR="00870B3D" w14:paraId="15002AAA" w14:textId="77777777" w:rsidTr="00870B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07B55AEA"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Degraded and fragmented</w:t>
            </w:r>
          </w:p>
        </w:tc>
        <w:tc>
          <w:tcPr>
            <w:tcW w:w="2563" w:type="dxa"/>
            <w:tcBorders>
              <w:left w:val="none" w:sz="0" w:space="0" w:color="auto"/>
              <w:right w:val="none" w:sz="0" w:space="0" w:color="auto"/>
            </w:tcBorders>
          </w:tcPr>
          <w:p w14:paraId="536D83E5"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2.5</w:t>
            </w:r>
          </w:p>
        </w:tc>
        <w:tc>
          <w:tcPr>
            <w:tcW w:w="2564" w:type="dxa"/>
            <w:tcBorders>
              <w:left w:val="none" w:sz="0" w:space="0" w:color="auto"/>
            </w:tcBorders>
          </w:tcPr>
          <w:p w14:paraId="2B69CD92"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2.4</w:t>
            </w:r>
          </w:p>
        </w:tc>
      </w:tr>
      <w:tr w:rsidR="00870B3D" w14:paraId="2FB6B601" w14:textId="77777777" w:rsidTr="00870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42718051"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Dense semi-deciduous</w:t>
            </w:r>
          </w:p>
        </w:tc>
        <w:tc>
          <w:tcPr>
            <w:tcW w:w="2563" w:type="dxa"/>
            <w:tcBorders>
              <w:left w:val="none" w:sz="0" w:space="0" w:color="auto"/>
              <w:right w:val="none" w:sz="0" w:space="0" w:color="auto"/>
            </w:tcBorders>
          </w:tcPr>
          <w:p w14:paraId="175484FC"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2.0</w:t>
            </w:r>
          </w:p>
        </w:tc>
        <w:tc>
          <w:tcPr>
            <w:tcW w:w="2564" w:type="dxa"/>
            <w:tcBorders>
              <w:left w:val="none" w:sz="0" w:space="0" w:color="auto"/>
            </w:tcBorders>
          </w:tcPr>
          <w:p w14:paraId="207E7E0F"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3.0</w:t>
            </w:r>
          </w:p>
        </w:tc>
      </w:tr>
      <w:tr w:rsidR="00870B3D" w14:paraId="6287D3DE" w14:textId="77777777" w:rsidTr="00870B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0F7112D1"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Dense semi-deciduous</w:t>
            </w:r>
          </w:p>
        </w:tc>
        <w:tc>
          <w:tcPr>
            <w:tcW w:w="2563" w:type="dxa"/>
            <w:tcBorders>
              <w:left w:val="none" w:sz="0" w:space="0" w:color="auto"/>
              <w:right w:val="none" w:sz="0" w:space="0" w:color="auto"/>
            </w:tcBorders>
          </w:tcPr>
          <w:p w14:paraId="7FEB9637"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2.0</w:t>
            </w:r>
          </w:p>
        </w:tc>
        <w:tc>
          <w:tcPr>
            <w:tcW w:w="2564" w:type="dxa"/>
            <w:tcBorders>
              <w:left w:val="none" w:sz="0" w:space="0" w:color="auto"/>
            </w:tcBorders>
          </w:tcPr>
          <w:p w14:paraId="0BEEC853"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3.0</w:t>
            </w:r>
          </w:p>
        </w:tc>
      </w:tr>
      <w:tr w:rsidR="00870B3D" w14:paraId="69DBDEBA" w14:textId="77777777" w:rsidTr="00870B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0FD7E2F0"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Secondary semi-deciduous</w:t>
            </w:r>
          </w:p>
        </w:tc>
        <w:tc>
          <w:tcPr>
            <w:tcW w:w="2563" w:type="dxa"/>
            <w:tcBorders>
              <w:left w:val="none" w:sz="0" w:space="0" w:color="auto"/>
              <w:right w:val="none" w:sz="0" w:space="0" w:color="auto"/>
            </w:tcBorders>
          </w:tcPr>
          <w:p w14:paraId="6829CB41"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2.5</w:t>
            </w:r>
          </w:p>
        </w:tc>
        <w:tc>
          <w:tcPr>
            <w:tcW w:w="2564" w:type="dxa"/>
            <w:tcBorders>
              <w:left w:val="none" w:sz="0" w:space="0" w:color="auto"/>
            </w:tcBorders>
          </w:tcPr>
          <w:p w14:paraId="2667740D"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2.4</w:t>
            </w:r>
          </w:p>
        </w:tc>
      </w:tr>
      <w:tr w:rsidR="00870B3D" w14:paraId="3B256A71" w14:textId="77777777" w:rsidTr="00870B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32FC74C4"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Degraded and fragmented</w:t>
            </w:r>
          </w:p>
        </w:tc>
        <w:tc>
          <w:tcPr>
            <w:tcW w:w="2563" w:type="dxa"/>
            <w:tcBorders>
              <w:left w:val="none" w:sz="0" w:space="0" w:color="auto"/>
              <w:right w:val="none" w:sz="0" w:space="0" w:color="auto"/>
            </w:tcBorders>
          </w:tcPr>
          <w:p w14:paraId="1A184BF6"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2.5</w:t>
            </w:r>
          </w:p>
        </w:tc>
        <w:tc>
          <w:tcPr>
            <w:tcW w:w="2564" w:type="dxa"/>
            <w:tcBorders>
              <w:left w:val="none" w:sz="0" w:space="0" w:color="auto"/>
            </w:tcBorders>
          </w:tcPr>
          <w:p w14:paraId="3126DE28"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2.4</w:t>
            </w:r>
          </w:p>
        </w:tc>
      </w:tr>
      <w:tr w:rsidR="00870B3D" w14:paraId="0008EB1C" w14:textId="77777777" w:rsidTr="00870B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25713696"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Dense evergreen altitude</w:t>
            </w:r>
          </w:p>
        </w:tc>
        <w:tc>
          <w:tcPr>
            <w:tcW w:w="2563" w:type="dxa"/>
            <w:tcBorders>
              <w:left w:val="none" w:sz="0" w:space="0" w:color="auto"/>
              <w:right w:val="none" w:sz="0" w:space="0" w:color="auto"/>
            </w:tcBorders>
          </w:tcPr>
          <w:p w14:paraId="0347E18D"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2.0</w:t>
            </w:r>
          </w:p>
        </w:tc>
        <w:tc>
          <w:tcPr>
            <w:tcW w:w="2564" w:type="dxa"/>
            <w:tcBorders>
              <w:left w:val="none" w:sz="0" w:space="0" w:color="auto"/>
            </w:tcBorders>
          </w:tcPr>
          <w:p w14:paraId="77A49584"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3.0</w:t>
            </w:r>
          </w:p>
        </w:tc>
      </w:tr>
      <w:tr w:rsidR="00870B3D" w14:paraId="5954B666" w14:textId="77777777" w:rsidTr="00870B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713048D7"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Seasonal flood pulse</w:t>
            </w:r>
          </w:p>
        </w:tc>
        <w:tc>
          <w:tcPr>
            <w:tcW w:w="2563" w:type="dxa"/>
            <w:tcBorders>
              <w:left w:val="none" w:sz="0" w:space="0" w:color="auto"/>
              <w:right w:val="none" w:sz="0" w:space="0" w:color="auto"/>
            </w:tcBorders>
          </w:tcPr>
          <w:p w14:paraId="64675EBC"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0.8</w:t>
            </w:r>
          </w:p>
        </w:tc>
        <w:tc>
          <w:tcPr>
            <w:tcW w:w="2564" w:type="dxa"/>
            <w:tcBorders>
              <w:left w:val="none" w:sz="0" w:space="0" w:color="auto"/>
            </w:tcBorders>
          </w:tcPr>
          <w:p w14:paraId="6CAA38DF"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7.5</w:t>
            </w:r>
          </w:p>
        </w:tc>
      </w:tr>
      <w:tr w:rsidR="00870B3D" w14:paraId="6602F380" w14:textId="77777777" w:rsidTr="00870B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21E65CC5"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Stable water level</w:t>
            </w:r>
          </w:p>
        </w:tc>
        <w:tc>
          <w:tcPr>
            <w:tcW w:w="2563" w:type="dxa"/>
            <w:tcBorders>
              <w:left w:val="none" w:sz="0" w:space="0" w:color="auto"/>
              <w:right w:val="none" w:sz="0" w:space="0" w:color="auto"/>
            </w:tcBorders>
          </w:tcPr>
          <w:p w14:paraId="1D81B2C2"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0.3</w:t>
            </w:r>
          </w:p>
        </w:tc>
        <w:tc>
          <w:tcPr>
            <w:tcW w:w="2564" w:type="dxa"/>
            <w:tcBorders>
              <w:left w:val="none" w:sz="0" w:space="0" w:color="auto"/>
            </w:tcBorders>
          </w:tcPr>
          <w:p w14:paraId="13B37101"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20.0</w:t>
            </w:r>
          </w:p>
        </w:tc>
      </w:tr>
      <w:tr w:rsidR="00870B3D" w14:paraId="62217295" w14:textId="77777777" w:rsidTr="00870B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1A4461ED"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Seasonal short pulse</w:t>
            </w:r>
          </w:p>
        </w:tc>
        <w:tc>
          <w:tcPr>
            <w:tcW w:w="2563" w:type="dxa"/>
            <w:tcBorders>
              <w:left w:val="none" w:sz="0" w:space="0" w:color="auto"/>
              <w:right w:val="none" w:sz="0" w:space="0" w:color="auto"/>
            </w:tcBorders>
          </w:tcPr>
          <w:p w14:paraId="4C6D6E34"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1.0</w:t>
            </w:r>
          </w:p>
        </w:tc>
        <w:tc>
          <w:tcPr>
            <w:tcW w:w="2564" w:type="dxa"/>
            <w:tcBorders>
              <w:left w:val="none" w:sz="0" w:space="0" w:color="auto"/>
            </w:tcBorders>
          </w:tcPr>
          <w:p w14:paraId="1D29A812"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6.0</w:t>
            </w:r>
          </w:p>
        </w:tc>
      </w:tr>
      <w:tr w:rsidR="00870B3D" w14:paraId="67B60D79" w14:textId="77777777" w:rsidTr="00870B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3835B93D"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Non flooded forests</w:t>
            </w:r>
          </w:p>
        </w:tc>
        <w:tc>
          <w:tcPr>
            <w:tcW w:w="2563" w:type="dxa"/>
            <w:tcBorders>
              <w:left w:val="none" w:sz="0" w:space="0" w:color="auto"/>
              <w:right w:val="none" w:sz="0" w:space="0" w:color="auto"/>
            </w:tcBorders>
          </w:tcPr>
          <w:p w14:paraId="00101D59"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2.0</w:t>
            </w:r>
          </w:p>
        </w:tc>
        <w:tc>
          <w:tcPr>
            <w:tcW w:w="2564" w:type="dxa"/>
            <w:tcBorders>
              <w:left w:val="none" w:sz="0" w:space="0" w:color="auto"/>
            </w:tcBorders>
          </w:tcPr>
          <w:p w14:paraId="05429E0D"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3.0</w:t>
            </w:r>
          </w:p>
        </w:tc>
      </w:tr>
      <w:tr w:rsidR="00870B3D" w14:paraId="40ED9517" w14:textId="77777777" w:rsidTr="00870B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4E2FBDA8"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Mangroves</w:t>
            </w:r>
          </w:p>
        </w:tc>
        <w:tc>
          <w:tcPr>
            <w:tcW w:w="2563" w:type="dxa"/>
            <w:tcBorders>
              <w:left w:val="none" w:sz="0" w:space="0" w:color="auto"/>
              <w:right w:val="none" w:sz="0" w:space="0" w:color="auto"/>
            </w:tcBorders>
          </w:tcPr>
          <w:p w14:paraId="188BB079"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0.3</w:t>
            </w:r>
          </w:p>
        </w:tc>
        <w:tc>
          <w:tcPr>
            <w:tcW w:w="2564" w:type="dxa"/>
            <w:tcBorders>
              <w:left w:val="none" w:sz="0" w:space="0" w:color="auto"/>
            </w:tcBorders>
          </w:tcPr>
          <w:p w14:paraId="41FDCEA6"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20.0</w:t>
            </w:r>
          </w:p>
        </w:tc>
      </w:tr>
      <w:tr w:rsidR="00870B3D" w14:paraId="7BE04620" w14:textId="77777777" w:rsidTr="00870B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757D6493"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Marrantacea</w:t>
            </w:r>
          </w:p>
        </w:tc>
        <w:tc>
          <w:tcPr>
            <w:tcW w:w="2563" w:type="dxa"/>
            <w:tcBorders>
              <w:left w:val="none" w:sz="0" w:space="0" w:color="auto"/>
              <w:right w:val="none" w:sz="0" w:space="0" w:color="auto"/>
            </w:tcBorders>
          </w:tcPr>
          <w:p w14:paraId="668857B5"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1.5</w:t>
            </w:r>
          </w:p>
        </w:tc>
        <w:tc>
          <w:tcPr>
            <w:tcW w:w="2564" w:type="dxa"/>
            <w:tcBorders>
              <w:left w:val="none" w:sz="0" w:space="0" w:color="auto"/>
            </w:tcBorders>
          </w:tcPr>
          <w:p w14:paraId="1799A1C8"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4.0</w:t>
            </w:r>
          </w:p>
        </w:tc>
      </w:tr>
      <w:tr w:rsidR="00870B3D" w14:paraId="4B8E8F26" w14:textId="77777777" w:rsidTr="00870B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65EF3CF9"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Non forest</w:t>
            </w:r>
          </w:p>
        </w:tc>
        <w:tc>
          <w:tcPr>
            <w:tcW w:w="2563" w:type="dxa"/>
            <w:tcBorders>
              <w:left w:val="none" w:sz="0" w:space="0" w:color="auto"/>
              <w:right w:val="none" w:sz="0" w:space="0" w:color="auto"/>
            </w:tcBorders>
          </w:tcPr>
          <w:p w14:paraId="26030655"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4.0</w:t>
            </w:r>
          </w:p>
        </w:tc>
        <w:tc>
          <w:tcPr>
            <w:tcW w:w="2564" w:type="dxa"/>
            <w:tcBorders>
              <w:left w:val="none" w:sz="0" w:space="0" w:color="auto"/>
            </w:tcBorders>
          </w:tcPr>
          <w:p w14:paraId="5D16B79B"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1.5</w:t>
            </w:r>
          </w:p>
        </w:tc>
      </w:tr>
      <w:tr w:rsidR="00870B3D" w14:paraId="330F76B9" w14:textId="77777777" w:rsidTr="00870B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3716767A"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Woodlands</w:t>
            </w:r>
          </w:p>
        </w:tc>
        <w:tc>
          <w:tcPr>
            <w:tcW w:w="2563" w:type="dxa"/>
            <w:tcBorders>
              <w:left w:val="none" w:sz="0" w:space="0" w:color="auto"/>
              <w:right w:val="none" w:sz="0" w:space="0" w:color="auto"/>
            </w:tcBorders>
          </w:tcPr>
          <w:p w14:paraId="73CBFFB5"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3.0</w:t>
            </w:r>
          </w:p>
        </w:tc>
        <w:tc>
          <w:tcPr>
            <w:tcW w:w="2564" w:type="dxa"/>
            <w:tcBorders>
              <w:left w:val="none" w:sz="0" w:space="0" w:color="auto"/>
            </w:tcBorders>
          </w:tcPr>
          <w:p w14:paraId="741DB757"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2.0</w:t>
            </w:r>
          </w:p>
        </w:tc>
      </w:tr>
      <w:tr w:rsidR="00870B3D" w14:paraId="1D02EB45" w14:textId="77777777" w:rsidTr="00870B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734A6342"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Aquatic grassland</w:t>
            </w:r>
          </w:p>
        </w:tc>
        <w:tc>
          <w:tcPr>
            <w:tcW w:w="2563" w:type="dxa"/>
            <w:tcBorders>
              <w:left w:val="none" w:sz="0" w:space="0" w:color="auto"/>
              <w:right w:val="none" w:sz="0" w:space="0" w:color="auto"/>
            </w:tcBorders>
          </w:tcPr>
          <w:p w14:paraId="07CEC2D5"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0.3</w:t>
            </w:r>
          </w:p>
        </w:tc>
        <w:tc>
          <w:tcPr>
            <w:tcW w:w="2564" w:type="dxa"/>
            <w:tcBorders>
              <w:left w:val="none" w:sz="0" w:space="0" w:color="auto"/>
            </w:tcBorders>
          </w:tcPr>
          <w:p w14:paraId="22150F91"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20.0</w:t>
            </w:r>
          </w:p>
        </w:tc>
      </w:tr>
      <w:tr w:rsidR="00870B3D" w14:paraId="5776635A" w14:textId="77777777" w:rsidTr="00870B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14087562"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Swamp grassland</w:t>
            </w:r>
          </w:p>
        </w:tc>
        <w:tc>
          <w:tcPr>
            <w:tcW w:w="2563" w:type="dxa"/>
            <w:tcBorders>
              <w:left w:val="none" w:sz="0" w:space="0" w:color="auto"/>
              <w:right w:val="none" w:sz="0" w:space="0" w:color="auto"/>
            </w:tcBorders>
          </w:tcPr>
          <w:p w14:paraId="238BF6BD"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0.3</w:t>
            </w:r>
          </w:p>
        </w:tc>
        <w:tc>
          <w:tcPr>
            <w:tcW w:w="2564" w:type="dxa"/>
            <w:tcBorders>
              <w:left w:val="none" w:sz="0" w:space="0" w:color="auto"/>
            </w:tcBorders>
          </w:tcPr>
          <w:p w14:paraId="4B8564BC"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20.0</w:t>
            </w:r>
          </w:p>
        </w:tc>
      </w:tr>
      <w:tr w:rsidR="00870B3D" w14:paraId="735F74A8" w14:textId="77777777" w:rsidTr="00870B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73CE527A"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Water</w:t>
            </w:r>
          </w:p>
        </w:tc>
        <w:tc>
          <w:tcPr>
            <w:tcW w:w="2563" w:type="dxa"/>
            <w:tcBorders>
              <w:left w:val="none" w:sz="0" w:space="0" w:color="auto"/>
              <w:right w:val="none" w:sz="0" w:space="0" w:color="auto"/>
            </w:tcBorders>
          </w:tcPr>
          <w:p w14:paraId="4D3F09E8"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10.0</w:t>
            </w:r>
          </w:p>
        </w:tc>
        <w:tc>
          <w:tcPr>
            <w:tcW w:w="2564" w:type="dxa"/>
            <w:tcBorders>
              <w:left w:val="none" w:sz="0" w:space="0" w:color="auto"/>
            </w:tcBorders>
          </w:tcPr>
          <w:p w14:paraId="066BDF3A"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0.6</w:t>
            </w:r>
          </w:p>
        </w:tc>
      </w:tr>
      <w:tr w:rsidR="00870B3D" w14:paraId="019ACF77" w14:textId="77777777" w:rsidTr="00870B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300B40E7"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Urban/bare area (from JRC settlements)</w:t>
            </w:r>
          </w:p>
        </w:tc>
        <w:tc>
          <w:tcPr>
            <w:tcW w:w="2563" w:type="dxa"/>
            <w:tcBorders>
              <w:left w:val="none" w:sz="0" w:space="0" w:color="auto"/>
              <w:right w:val="none" w:sz="0" w:space="0" w:color="auto"/>
            </w:tcBorders>
          </w:tcPr>
          <w:p w14:paraId="3AC598BD"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6</w:t>
            </w:r>
          </w:p>
        </w:tc>
        <w:tc>
          <w:tcPr>
            <w:tcW w:w="2564" w:type="dxa"/>
            <w:tcBorders>
              <w:left w:val="none" w:sz="0" w:space="0" w:color="auto"/>
            </w:tcBorders>
          </w:tcPr>
          <w:p w14:paraId="498154B0"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1</w:t>
            </w:r>
          </w:p>
        </w:tc>
      </w:tr>
      <w:tr w:rsidR="00870B3D" w14:paraId="1464166F" w14:textId="77777777" w:rsidTr="00870B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2B15AE72"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Roads</w:t>
            </w:r>
          </w:p>
        </w:tc>
        <w:tc>
          <w:tcPr>
            <w:tcW w:w="2563" w:type="dxa"/>
            <w:tcBorders>
              <w:left w:val="none" w:sz="0" w:space="0" w:color="auto"/>
              <w:right w:val="none" w:sz="0" w:space="0" w:color="auto"/>
            </w:tcBorders>
          </w:tcPr>
          <w:p w14:paraId="79D21750"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12</w:t>
            </w:r>
          </w:p>
        </w:tc>
        <w:tc>
          <w:tcPr>
            <w:tcW w:w="2564" w:type="dxa"/>
            <w:tcBorders>
              <w:left w:val="none" w:sz="0" w:space="0" w:color="auto"/>
            </w:tcBorders>
          </w:tcPr>
          <w:p w14:paraId="0BD563D8" w14:textId="77777777" w:rsidR="00870B3D" w:rsidRDefault="00882DAA">
            <w:pPr>
              <w:pStyle w:val="NormalWeb"/>
              <w:spacing w:after="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rFonts w:ascii="Calibri" w:hAnsi="Calibri" w:cs="Calibri"/>
                <w:color w:val="000000"/>
                <w:sz w:val="20"/>
                <w:szCs w:val="20"/>
                <w:lang w:val="en-US"/>
              </w:rPr>
              <w:t>0.50</w:t>
            </w:r>
          </w:p>
        </w:tc>
      </w:tr>
      <w:tr w:rsidR="00870B3D" w14:paraId="75F068AF" w14:textId="77777777" w:rsidTr="00870B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14:paraId="5EBD664E" w14:textId="77777777" w:rsidR="00870B3D" w:rsidRDefault="00882DAA">
            <w:pPr>
              <w:pStyle w:val="NormalWeb"/>
              <w:spacing w:after="0"/>
              <w:rPr>
                <w:sz w:val="20"/>
                <w:szCs w:val="20"/>
                <w:lang w:val="en-US"/>
              </w:rPr>
            </w:pPr>
            <w:r>
              <w:rPr>
                <w:rFonts w:ascii="Calibri" w:hAnsi="Calibri" w:cs="Calibri"/>
                <w:b w:val="0"/>
                <w:color w:val="000000"/>
                <w:sz w:val="20"/>
                <w:szCs w:val="20"/>
                <w:lang w:val="en-US"/>
              </w:rPr>
              <w:t>Logging Roads</w:t>
            </w:r>
          </w:p>
        </w:tc>
        <w:tc>
          <w:tcPr>
            <w:tcW w:w="2563" w:type="dxa"/>
            <w:tcBorders>
              <w:left w:val="none" w:sz="0" w:space="0" w:color="auto"/>
              <w:right w:val="none" w:sz="0" w:space="0" w:color="auto"/>
            </w:tcBorders>
          </w:tcPr>
          <w:p w14:paraId="230AB134"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7.5</w:t>
            </w:r>
          </w:p>
        </w:tc>
        <w:tc>
          <w:tcPr>
            <w:tcW w:w="2564" w:type="dxa"/>
            <w:tcBorders>
              <w:left w:val="none" w:sz="0" w:space="0" w:color="auto"/>
            </w:tcBorders>
          </w:tcPr>
          <w:p w14:paraId="6C3CDCD3" w14:textId="77777777" w:rsidR="00870B3D" w:rsidRDefault="00882DAA">
            <w:pPr>
              <w:pStyle w:val="NormalWeb"/>
              <w:spacing w:after="0"/>
              <w:jc w:val="center"/>
              <w:cnfStyle w:val="000000010000" w:firstRow="0" w:lastRow="0" w:firstColumn="0" w:lastColumn="0" w:oddVBand="0" w:evenVBand="0" w:oddHBand="0" w:evenHBand="1" w:firstRowFirstColumn="0" w:firstRowLastColumn="0" w:lastRowFirstColumn="0" w:lastRowLastColumn="0"/>
              <w:rPr>
                <w:sz w:val="20"/>
                <w:szCs w:val="20"/>
                <w:lang w:val="en-US"/>
              </w:rPr>
            </w:pPr>
            <w:r>
              <w:rPr>
                <w:rFonts w:ascii="Calibri" w:hAnsi="Calibri" w:cs="Calibri"/>
                <w:color w:val="000000"/>
                <w:sz w:val="20"/>
                <w:szCs w:val="20"/>
                <w:lang w:val="en-US"/>
              </w:rPr>
              <w:t>0.8</w:t>
            </w:r>
          </w:p>
        </w:tc>
      </w:tr>
    </w:tbl>
    <w:p w14:paraId="22ED0048" w14:textId="77777777" w:rsidR="00870B3D" w:rsidRDefault="00870B3D">
      <w:pPr>
        <w:spacing w:before="60" w:after="60" w:line="288" w:lineRule="auto"/>
        <w:jc w:val="both"/>
        <w:rPr>
          <w:rFonts w:ascii="Carlito"/>
          <w:sz w:val="20"/>
          <w:szCs w:val="20"/>
          <w:lang w:val="en-US"/>
        </w:rPr>
      </w:pPr>
    </w:p>
    <w:p w14:paraId="793083A0" w14:textId="77777777" w:rsidR="00870B3D" w:rsidRDefault="00882DAA">
      <w:pPr>
        <w:spacing w:before="60" w:after="60" w:line="288" w:lineRule="auto"/>
        <w:jc w:val="both"/>
        <w:rPr>
          <w:sz w:val="20"/>
          <w:szCs w:val="20"/>
          <w:lang w:val="en-US"/>
        </w:rPr>
      </w:pPr>
      <w:r>
        <w:rPr>
          <w:sz w:val="20"/>
          <w:szCs w:val="20"/>
          <w:lang w:val="en-US"/>
        </w:rPr>
        <w:lastRenderedPageBreak/>
        <w:t xml:space="preserve">The Tobler hiking function (from 0-5km/hr which is the highest speed for flat terrain) was converted to time to travel across a 100m cell and rescaled from 1-5 to function as an impedance layer </w:t>
      </w:r>
      <w:r>
        <w:rPr>
          <w:sz w:val="20"/>
          <w:szCs w:val="20"/>
          <w:lang w:val="en-US"/>
        </w:rPr>
        <w:t>–</w:t>
      </w:r>
      <w:r>
        <w:rPr>
          <w:sz w:val="20"/>
          <w:szCs w:val="20"/>
          <w:lang w:val="en-US"/>
        </w:rPr>
        <w:t xml:space="preserve"> where crossing an area of high slope is considered 5x more difficult than flat terrain (1 x speed identified by experts). The Tobler impedance was multiplied by the land cover time, and rivers and roads to produce a final cost layer (units of time *10 for quicker calculations). The ArcGIS Path Distance function was used to estimate accumulative cost, with the SRTM data as a parameter to estimate actual surface distances.</w:t>
      </w:r>
    </w:p>
    <w:p w14:paraId="5536772D" w14:textId="77777777" w:rsidR="00870B3D" w:rsidRDefault="00870B3D">
      <w:pPr>
        <w:spacing w:before="60" w:after="60" w:line="288" w:lineRule="auto"/>
        <w:jc w:val="both"/>
        <w:rPr>
          <w:rFonts w:ascii="Carlito"/>
          <w:sz w:val="20"/>
          <w:szCs w:val="20"/>
          <w:lang w:val="en-US"/>
        </w:rPr>
      </w:pPr>
    </w:p>
    <w:p w14:paraId="2586E279" w14:textId="77777777" w:rsidR="00870B3D" w:rsidRDefault="00882DAA">
      <w:pPr>
        <w:spacing w:before="60" w:after="60" w:line="288" w:lineRule="auto"/>
        <w:jc w:val="both"/>
        <w:rPr>
          <w:sz w:val="20"/>
          <w:szCs w:val="20"/>
          <w:lang w:val="en-US"/>
        </w:rPr>
      </w:pPr>
      <w:r>
        <w:rPr>
          <w:sz w:val="20"/>
          <w:szCs w:val="20"/>
          <w:lang w:val="en-US"/>
        </w:rPr>
        <w:t xml:space="preserve">The deforestation trend analysis indicates how many hectares forest would be lost during the ERPA period 2018 </w:t>
      </w:r>
      <w:r>
        <w:rPr>
          <w:sz w:val="20"/>
          <w:szCs w:val="20"/>
          <w:lang w:val="en-US"/>
        </w:rPr>
        <w:t>–</w:t>
      </w:r>
      <w:r>
        <w:rPr>
          <w:sz w:val="20"/>
          <w:szCs w:val="20"/>
          <w:lang w:val="en-US"/>
        </w:rPr>
        <w:t xml:space="preserve"> 2022. The forest accessibility analysis allows to evaluate/validate that these hectares of forest lost are a.) actually available and b.) accessible within five hours form the closest village. </w:t>
      </w:r>
    </w:p>
    <w:p w14:paraId="42AB0FBA" w14:textId="77777777" w:rsidR="00870B3D" w:rsidRDefault="00870B3D">
      <w:pPr>
        <w:spacing w:before="60" w:after="60" w:line="288" w:lineRule="auto"/>
        <w:rPr>
          <w:rFonts w:ascii="Carlito"/>
          <w:sz w:val="20"/>
          <w:szCs w:val="20"/>
          <w:lang w:val="en-US"/>
        </w:rPr>
      </w:pPr>
    </w:p>
    <w:p w14:paraId="37872F42" w14:textId="77777777" w:rsidR="00870B3D" w:rsidRDefault="00882DAA">
      <w:pPr>
        <w:pStyle w:val="Titre3"/>
        <w:rPr>
          <w:lang w:val="en-US"/>
        </w:rPr>
      </w:pPr>
      <w:bookmarkStart w:id="22" w:name="_Toc499032124"/>
      <w:r>
        <w:rPr>
          <w:lang w:val="en-US"/>
        </w:rPr>
        <w:t>Other possible Adjustment Parameters</w:t>
      </w:r>
      <w:bookmarkEnd w:id="22"/>
    </w:p>
    <w:p w14:paraId="582CC4E7" w14:textId="77777777" w:rsidR="00870B3D" w:rsidRDefault="00882DAA">
      <w:pPr>
        <w:spacing w:before="60" w:after="60" w:line="288" w:lineRule="auto"/>
        <w:jc w:val="both"/>
        <w:rPr>
          <w:sz w:val="20"/>
          <w:szCs w:val="20"/>
          <w:lang w:val="en-US"/>
        </w:rPr>
      </w:pPr>
      <w:r>
        <w:rPr>
          <w:sz w:val="20"/>
          <w:szCs w:val="20"/>
          <w:lang w:val="en-US"/>
        </w:rPr>
        <w:t>There is the possibility that deforestation and forest degradation during the ER-Program Period could increase due to e.g. large infrastructure or land use projects being implemented, such as e.g. roads, hydropower, mining, tree plantations. Further, considering the potential for conflicts in DRC, immigration from neighboring provinces into selected secteurs or chefferies could also be possible. This would neither be reflected in the historical average nor necessarily in the trend, if deforestation and forest degradation as a result of such events did not occur during the reference period (or the period covered by the trend analysis).</w:t>
      </w:r>
    </w:p>
    <w:p w14:paraId="488AA829" w14:textId="77777777" w:rsidR="00870B3D" w:rsidRDefault="00882DAA">
      <w:pPr>
        <w:spacing w:before="60" w:after="60" w:line="288" w:lineRule="auto"/>
        <w:jc w:val="both"/>
        <w:rPr>
          <w:sz w:val="20"/>
          <w:szCs w:val="20"/>
          <w:lang w:val="en-US"/>
        </w:rPr>
      </w:pPr>
      <w:r>
        <w:rPr>
          <w:sz w:val="20"/>
          <w:szCs w:val="20"/>
          <w:lang w:val="en-US"/>
        </w:rPr>
        <w:t>While it is difficult to determine such adjustments at the provincial level, it could be easier to determine them for selected secteurs and chefferies through interviews with local administrations and major businesses in the area.</w:t>
      </w:r>
    </w:p>
    <w:p w14:paraId="0A62095C" w14:textId="77777777" w:rsidR="00870B3D" w:rsidRDefault="00882DAA">
      <w:pPr>
        <w:spacing w:before="60" w:after="60" w:line="288" w:lineRule="auto"/>
        <w:jc w:val="both"/>
        <w:rPr>
          <w:sz w:val="20"/>
          <w:szCs w:val="20"/>
          <w:lang w:val="en-US"/>
        </w:rPr>
      </w:pPr>
      <w:r>
        <w:rPr>
          <w:sz w:val="20"/>
          <w:szCs w:val="20"/>
          <w:lang w:val="en-US"/>
        </w:rPr>
        <w:t xml:space="preserve">At this point in time, such adjustment factors could not be determined. We gathered and analyzed data from </w:t>
      </w:r>
      <w:r>
        <w:rPr>
          <w:sz w:val="20"/>
          <w:szCs w:val="20"/>
          <w:lang w:val="en-US"/>
        </w:rPr>
        <w:t>‘</w:t>
      </w:r>
      <w:r>
        <w:rPr>
          <w:sz w:val="20"/>
          <w:szCs w:val="20"/>
          <w:lang w:val="en-US"/>
        </w:rPr>
        <w:t>Cellue Infrastructure</w:t>
      </w:r>
      <w:r>
        <w:rPr>
          <w:sz w:val="20"/>
          <w:szCs w:val="20"/>
          <w:lang w:val="en-US"/>
        </w:rPr>
        <w:t>’</w:t>
      </w:r>
      <w:r>
        <w:rPr>
          <w:sz w:val="20"/>
          <w:szCs w:val="20"/>
          <w:lang w:val="en-US"/>
        </w:rPr>
        <w:t xml:space="preserve"> (Road Construction agency), the Ministry of Agriculture and shape files of existing or planned mining areas. However, we did not find any evidence for planned infrastructure development or other large scale projects in the ER-Program area for the ERPA period. This hypothesis was also discussed and confirmed by stakeholders in a workshop on the 4</w:t>
      </w:r>
      <w:r>
        <w:rPr>
          <w:sz w:val="20"/>
          <w:szCs w:val="20"/>
          <w:vertAlign w:val="superscript"/>
          <w:lang w:val="en-US"/>
        </w:rPr>
        <w:t>th</w:t>
      </w:r>
      <w:r>
        <w:rPr>
          <w:sz w:val="20"/>
          <w:szCs w:val="20"/>
          <w:lang w:val="en-US"/>
        </w:rPr>
        <w:t xml:space="preserve"> August 2017 (please refer to Annex III). Consequently, no further parameters for the development of a trend were considered at this stage.</w:t>
      </w:r>
    </w:p>
    <w:p w14:paraId="6E0DC771" w14:textId="77777777" w:rsidR="00870B3D" w:rsidRDefault="00882DAA">
      <w:pPr>
        <w:rPr>
          <w:lang w:val="en-US"/>
        </w:rPr>
      </w:pPr>
      <w:r>
        <w:rPr>
          <w:lang w:val="en-US"/>
        </w:rPr>
        <w:br w:type="page"/>
      </w:r>
    </w:p>
    <w:p w14:paraId="21A91CA9" w14:textId="77777777" w:rsidR="00870B3D" w:rsidRDefault="00882DAA">
      <w:pPr>
        <w:pStyle w:val="Titre2"/>
        <w:rPr>
          <w:lang w:val="en-US"/>
        </w:rPr>
      </w:pPr>
      <w:bookmarkStart w:id="23" w:name="_Toc499032125"/>
      <w:r>
        <w:rPr>
          <w:lang w:val="en-US"/>
        </w:rPr>
        <w:lastRenderedPageBreak/>
        <w:t>Methodology for Calculating Local Performance Baselines</w:t>
      </w:r>
      <w:bookmarkEnd w:id="23"/>
    </w:p>
    <w:p w14:paraId="6FBD345E" w14:textId="77777777" w:rsidR="00870B3D" w:rsidRDefault="00882DAA">
      <w:pPr>
        <w:spacing w:before="60" w:after="60" w:line="288" w:lineRule="auto"/>
        <w:jc w:val="both"/>
        <w:rPr>
          <w:sz w:val="20"/>
          <w:szCs w:val="20"/>
          <w:lang w:val="en-US"/>
        </w:rPr>
      </w:pPr>
      <w:r>
        <w:rPr>
          <w:sz w:val="20"/>
          <w:szCs w:val="20"/>
          <w:lang w:val="en-US"/>
        </w:rPr>
        <w:t>The calculation of local performance baseline provided here is based on GFC data and may be updated once the new ERP</w:t>
      </w:r>
      <w:r>
        <w:rPr>
          <w:sz w:val="20"/>
          <w:szCs w:val="20"/>
          <w:lang w:val="en-US"/>
        </w:rPr>
        <w:t>’</w:t>
      </w:r>
      <w:r>
        <w:rPr>
          <w:sz w:val="20"/>
          <w:szCs w:val="20"/>
          <w:lang w:val="en-US"/>
        </w:rPr>
        <w:t>s reference emission level is available. Based on GFC data, local performance baselines were calculated as outlined below:</w:t>
      </w:r>
    </w:p>
    <w:p w14:paraId="488EE419" w14:textId="77777777" w:rsidR="00870B3D" w:rsidRDefault="00882DAA" w:rsidP="00B068D3">
      <w:pPr>
        <w:pStyle w:val="Paragraphedeliste"/>
        <w:numPr>
          <w:ilvl w:val="0"/>
          <w:numId w:val="3"/>
        </w:numPr>
        <w:spacing w:before="60" w:after="60" w:line="288" w:lineRule="auto"/>
        <w:jc w:val="both"/>
        <w:rPr>
          <w:sz w:val="20"/>
          <w:szCs w:val="20"/>
          <w:lang w:val="en-US"/>
        </w:rPr>
      </w:pPr>
      <w:r>
        <w:rPr>
          <w:sz w:val="20"/>
          <w:szCs w:val="20"/>
          <w:lang w:val="en-US"/>
        </w:rPr>
        <w:t>Calculation of activity data by secteur / chefferie over the reference period (2004-2014) based on GFC data v1.3. Following the Methodological Framework (MF) of the Forest Climate Partnership Facility (FCPF), the average annual activity data over the reference period were used as the activity data for the ER-Program period.</w:t>
      </w:r>
    </w:p>
    <w:p w14:paraId="2CD166EE" w14:textId="77777777" w:rsidR="00870B3D" w:rsidRDefault="00882DAA">
      <w:pPr>
        <w:pStyle w:val="Paragraphedeliste"/>
        <w:spacing w:before="60" w:after="60" w:line="288" w:lineRule="auto"/>
        <w:jc w:val="both"/>
        <w:rPr>
          <w:sz w:val="20"/>
          <w:szCs w:val="20"/>
          <w:lang w:val="en-US"/>
        </w:rPr>
      </w:pPr>
      <w:r>
        <w:rPr>
          <w:sz w:val="20"/>
          <w:szCs w:val="20"/>
          <w:lang w:val="en-US"/>
        </w:rPr>
        <w:t>Compared to the average deforestation data over the total province, this provides detailed information on the historic emissions for each single secteur and serves as input for the further trend analysis.</w:t>
      </w:r>
    </w:p>
    <w:p w14:paraId="786675C0" w14:textId="77777777" w:rsidR="00870B3D" w:rsidRDefault="00882DAA">
      <w:pPr>
        <w:pStyle w:val="Paragraphedeliste"/>
        <w:spacing w:before="60" w:after="60" w:line="288" w:lineRule="auto"/>
        <w:jc w:val="both"/>
        <w:rPr>
          <w:sz w:val="20"/>
          <w:szCs w:val="20"/>
          <w:lang w:val="en-US"/>
        </w:rPr>
      </w:pPr>
      <w:r>
        <w:rPr>
          <w:sz w:val="20"/>
          <w:szCs w:val="20"/>
          <w:lang w:val="en-US"/>
        </w:rPr>
        <w:t>Since the sum of all local performance baselines must correspond to the current REL and adjustment, we convert the activity data of each secteur / chefferie to an unadjusted local performance baseline, as follows:</w:t>
      </w:r>
    </w:p>
    <w:p w14:paraId="0DC036EC" w14:textId="77777777" w:rsidR="00870B3D" w:rsidRDefault="00870B3D">
      <w:pPr>
        <w:pStyle w:val="Paragraphedeliste"/>
        <w:rPr>
          <w:rFonts w:ascii="Cambria Math" w:hAnsi="Cambria Math"/>
          <w:sz w:val="20"/>
          <w:szCs w:val="20"/>
          <w:lang w:val="en-US"/>
        </w:rPr>
      </w:pPr>
    </w:p>
    <w:p w14:paraId="2207AC11" w14:textId="77777777" w:rsidR="00870B3D" w:rsidRDefault="00882DAA">
      <w:pPr>
        <w:pStyle w:val="Paragraphedeliste"/>
        <w:ind w:left="7371" w:hanging="6651"/>
        <w:rPr>
          <w:sz w:val="20"/>
          <w:szCs w:val="20"/>
          <w:lang w:val="en-US"/>
        </w:rPr>
      </w:pPr>
      <w:r>
        <w:rPr>
          <w:sz w:val="20"/>
          <w:szCs w:val="20"/>
          <w:lang w:val="en-US"/>
        </w:rPr>
        <w:tab/>
      </w:r>
      <w:r>
        <w:rPr>
          <w:b/>
          <w:sz w:val="20"/>
          <w:szCs w:val="20"/>
          <w:lang w:val="en-US"/>
        </w:rPr>
        <w:t>Equation 2</w:t>
      </w:r>
    </w:p>
    <w:p w14:paraId="1B60C1B9" w14:textId="77777777" w:rsidR="00870B3D" w:rsidRDefault="00882DAA">
      <w:pPr>
        <w:pStyle w:val="Paragraphedeliste"/>
        <w:ind w:left="1080" w:hanging="371"/>
        <w:rPr>
          <w:sz w:val="20"/>
          <w:szCs w:val="20"/>
          <w:lang w:val="en-US"/>
        </w:rPr>
      </w:pPr>
      <w:r>
        <w:rPr>
          <w:sz w:val="20"/>
          <w:szCs w:val="20"/>
          <w:lang w:val="en-US"/>
        </w:rPr>
        <w:t>Where</w:t>
      </w:r>
    </w:p>
    <w:tbl>
      <w:tblPr>
        <w:tblStyle w:val="MittlereListe1-Akzent110"/>
        <w:tblW w:w="8505" w:type="dxa"/>
        <w:tblInd w:w="709" w:type="dxa"/>
        <w:tblBorders>
          <w:top w:val="single" w:sz="4" w:space="0" w:color="4F81BD"/>
          <w:bottom w:val="single" w:sz="4" w:space="0" w:color="4F81BD"/>
          <w:insideH w:val="single" w:sz="4" w:space="0" w:color="4F81BD"/>
          <w:insideV w:val="single" w:sz="4" w:space="0" w:color="4F81BD"/>
        </w:tblBorders>
        <w:tblLook w:val="04A0" w:firstRow="1" w:lastRow="0" w:firstColumn="1" w:lastColumn="0" w:noHBand="0" w:noVBand="1"/>
      </w:tblPr>
      <w:tblGrid>
        <w:gridCol w:w="1341"/>
        <w:gridCol w:w="7164"/>
      </w:tblGrid>
      <w:tr w:rsidR="00870B3D" w:rsidRPr="00B65E6C" w14:paraId="7B75BE48" w14:textId="77777777" w:rsidTr="008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Borders>
              <w:top w:val="none" w:sz="0" w:space="0" w:color="auto"/>
              <w:bottom w:val="none" w:sz="0" w:space="0" w:color="auto"/>
            </w:tcBorders>
          </w:tcPr>
          <w:p w14:paraId="69F49CDD" w14:textId="77777777" w:rsidR="00870B3D" w:rsidRDefault="00870B3D">
            <w:pPr>
              <w:ind w:right="-504"/>
              <w:jc w:val="both"/>
              <w:rPr>
                <w:i/>
                <w:sz w:val="20"/>
                <w:szCs w:val="20"/>
                <w:lang w:val="en-US"/>
              </w:rPr>
            </w:pPr>
          </w:p>
        </w:tc>
        <w:tc>
          <w:tcPr>
            <w:tcW w:w="7164" w:type="dxa"/>
            <w:tcBorders>
              <w:top w:val="none" w:sz="0" w:space="0" w:color="auto"/>
              <w:bottom w:val="none" w:sz="0" w:space="0" w:color="auto"/>
            </w:tcBorders>
          </w:tcPr>
          <w:p w14:paraId="6832AF23" w14:textId="77777777" w:rsidR="00870B3D" w:rsidRDefault="00882DAA">
            <w:pPr>
              <w:jc w:val="both"/>
              <w:cnfStyle w:val="100000000000" w:firstRow="1" w:lastRow="0" w:firstColumn="0" w:lastColumn="0" w:oddVBand="0" w:evenVBand="0" w:oddHBand="0" w:evenHBand="0" w:firstRowFirstColumn="0" w:firstRowLastColumn="0" w:lastRowFirstColumn="0" w:lastRowLastColumn="0"/>
              <w:rPr>
                <w:rFonts w:ascii="Calibri"/>
                <w:sz w:val="20"/>
                <w:szCs w:val="20"/>
                <w:lang w:val="en-US"/>
              </w:rPr>
            </w:pPr>
            <w:r>
              <w:rPr>
                <w:rFonts w:ascii="Calibri"/>
                <w:sz w:val="20"/>
                <w:szCs w:val="20"/>
                <w:lang w:val="en-US"/>
              </w:rPr>
              <w:t>Is the unadjusted local performance baseline for secteur / chefferie i, in tons CO2e per year</w:t>
            </w:r>
          </w:p>
        </w:tc>
      </w:tr>
      <w:tr w:rsidR="00870B3D" w:rsidRPr="00B65E6C" w14:paraId="7410D823"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6F11D7EC" w14:textId="77777777" w:rsidR="00870B3D" w:rsidRDefault="00870B3D">
            <w:pPr>
              <w:ind w:right="-504"/>
              <w:jc w:val="both"/>
              <w:rPr>
                <w:rFonts w:eastAsia="Calibri"/>
                <w:sz w:val="20"/>
                <w:szCs w:val="20"/>
                <w:lang w:val="en-US"/>
              </w:rPr>
            </w:pPr>
          </w:p>
        </w:tc>
        <w:tc>
          <w:tcPr>
            <w:tcW w:w="7164" w:type="dxa"/>
          </w:tcPr>
          <w:p w14:paraId="1A957E09" w14:textId="77777777" w:rsidR="00870B3D" w:rsidRDefault="00882DAA">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Is the average annual activity data over the reference period for secteur / chefferie i, in ha per year</w:t>
            </w:r>
          </w:p>
        </w:tc>
      </w:tr>
      <w:tr w:rsidR="00870B3D" w:rsidRPr="00B65E6C" w14:paraId="540FDFAC" w14:textId="77777777" w:rsidTr="00870B3D">
        <w:tc>
          <w:tcPr>
            <w:cnfStyle w:val="001000000000" w:firstRow="0" w:lastRow="0" w:firstColumn="1" w:lastColumn="0" w:oddVBand="0" w:evenVBand="0" w:oddHBand="0" w:evenHBand="0" w:firstRowFirstColumn="0" w:firstRowLastColumn="0" w:lastRowFirstColumn="0" w:lastRowLastColumn="0"/>
            <w:tcW w:w="1341" w:type="dxa"/>
          </w:tcPr>
          <w:p w14:paraId="4540B1BF" w14:textId="77777777" w:rsidR="00870B3D" w:rsidRDefault="00870B3D">
            <w:pPr>
              <w:ind w:right="-504"/>
              <w:jc w:val="both"/>
              <w:rPr>
                <w:rFonts w:eastAsia="Calibri"/>
                <w:sz w:val="20"/>
                <w:szCs w:val="20"/>
                <w:lang w:val="en-US"/>
              </w:rPr>
            </w:pPr>
          </w:p>
        </w:tc>
        <w:tc>
          <w:tcPr>
            <w:tcW w:w="7164" w:type="dxa"/>
          </w:tcPr>
          <w:p w14:paraId="5DEFD01D" w14:textId="77777777" w:rsidR="00870B3D" w:rsidRDefault="00882DAA">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Is the total average annual activity data over the reference period of all secteurs / chefferies of the ER-Program area, in ha per year</w:t>
            </w:r>
          </w:p>
        </w:tc>
      </w:tr>
      <w:tr w:rsidR="00870B3D" w:rsidRPr="00B65E6C" w14:paraId="090586C3"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00049BFC" w14:textId="77777777" w:rsidR="00870B3D" w:rsidRDefault="00870B3D">
            <w:pPr>
              <w:ind w:right="-504"/>
              <w:jc w:val="both"/>
              <w:rPr>
                <w:sz w:val="20"/>
                <w:szCs w:val="20"/>
                <w:lang w:val="en-US"/>
              </w:rPr>
            </w:pPr>
          </w:p>
        </w:tc>
        <w:tc>
          <w:tcPr>
            <w:tcW w:w="7164" w:type="dxa"/>
          </w:tcPr>
          <w:p w14:paraId="4BE0C57F" w14:textId="77777777" w:rsidR="00870B3D" w:rsidRDefault="00882DAA">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Is the non-adjusted REL of the ER-Program, in tons CO2e per year</w:t>
            </w:r>
          </w:p>
        </w:tc>
      </w:tr>
    </w:tbl>
    <w:p w14:paraId="340F9E37" w14:textId="77777777" w:rsidR="00870B3D" w:rsidRDefault="00870B3D">
      <w:pPr>
        <w:pStyle w:val="Paragraphedeliste"/>
        <w:spacing w:before="60" w:after="60" w:line="288" w:lineRule="auto"/>
        <w:jc w:val="both"/>
        <w:rPr>
          <w:rFonts w:ascii="Carlito"/>
          <w:sz w:val="20"/>
          <w:szCs w:val="20"/>
          <w:lang w:val="en-US"/>
        </w:rPr>
      </w:pPr>
    </w:p>
    <w:p w14:paraId="5635605F" w14:textId="77777777" w:rsidR="00870B3D" w:rsidRDefault="00882DAA">
      <w:pPr>
        <w:pStyle w:val="Paragraphedeliste"/>
        <w:spacing w:before="60" w:after="60" w:line="288" w:lineRule="auto"/>
        <w:jc w:val="both"/>
        <w:rPr>
          <w:sz w:val="20"/>
          <w:szCs w:val="20"/>
          <w:lang w:val="en-US"/>
        </w:rPr>
      </w:pPr>
      <w:r>
        <w:rPr>
          <w:sz w:val="20"/>
          <w:szCs w:val="20"/>
          <w:lang w:val="en-US"/>
        </w:rPr>
        <w:t xml:space="preserve">This results in an estimate of the emissions for one secteur based on the actual deforestation occurred during the historic reference period. </w:t>
      </w:r>
    </w:p>
    <w:p w14:paraId="58BF05C9" w14:textId="77777777" w:rsidR="00870B3D" w:rsidRDefault="00870B3D">
      <w:pPr>
        <w:pStyle w:val="Paragraphedeliste"/>
        <w:spacing w:before="60" w:after="60" w:line="288" w:lineRule="auto"/>
        <w:jc w:val="both"/>
        <w:rPr>
          <w:rFonts w:ascii="Carlito"/>
          <w:sz w:val="20"/>
          <w:szCs w:val="20"/>
          <w:lang w:val="en-US"/>
        </w:rPr>
      </w:pPr>
    </w:p>
    <w:p w14:paraId="334DD1BA" w14:textId="77777777" w:rsidR="00870B3D" w:rsidRPr="00D04CFE" w:rsidRDefault="00882DAA" w:rsidP="00B068D3">
      <w:pPr>
        <w:pStyle w:val="Paragraphedeliste"/>
        <w:numPr>
          <w:ilvl w:val="0"/>
          <w:numId w:val="3"/>
        </w:numPr>
        <w:spacing w:before="60" w:after="60" w:line="288" w:lineRule="auto"/>
        <w:jc w:val="both"/>
        <w:rPr>
          <w:sz w:val="20"/>
          <w:szCs w:val="20"/>
          <w:lang w:val="en-US"/>
        </w:rPr>
      </w:pPr>
      <w:r>
        <w:rPr>
          <w:sz w:val="20"/>
          <w:szCs w:val="20"/>
          <w:lang w:val="en-US"/>
        </w:rPr>
        <w:t xml:space="preserve">Where secteurs / chefferies were found to be eligible for an adjustment, activity data for the program </w:t>
      </w:r>
      <w:r w:rsidRPr="00D04CFE">
        <w:rPr>
          <w:sz w:val="20"/>
          <w:szCs w:val="20"/>
          <w:lang w:val="en-US"/>
        </w:rPr>
        <w:t>period was calculated using the linear regression model fitted to the triennial estimates from 2004-2015 for GFC data v1.3.</w:t>
      </w:r>
    </w:p>
    <w:p w14:paraId="4B73A104" w14:textId="77777777" w:rsidR="00870B3D" w:rsidRPr="00D04CFE" w:rsidRDefault="00882DAA">
      <w:pPr>
        <w:pStyle w:val="Paragraphedeliste"/>
        <w:spacing w:before="60" w:after="60" w:line="288" w:lineRule="auto"/>
        <w:jc w:val="both"/>
        <w:rPr>
          <w:sz w:val="20"/>
          <w:szCs w:val="20"/>
          <w:lang w:val="en-US"/>
        </w:rPr>
      </w:pPr>
      <w:r w:rsidRPr="00D04CFE">
        <w:rPr>
          <w:sz w:val="20"/>
          <w:szCs w:val="20"/>
          <w:lang w:val="en-US"/>
        </w:rPr>
        <w:t xml:space="preserve">The eligibility for the consideration of an increase of future emissions / deforestation trends is bound to having a reliable trend (please refer to Requirement 1 and Requirement 2 in section </w:t>
      </w:r>
      <w:r w:rsidRPr="00D04CFE">
        <w:rPr>
          <w:sz w:val="20"/>
          <w:szCs w:val="20"/>
          <w:lang w:val="en-US"/>
        </w:rPr>
        <w:fldChar w:fldCharType="begin"/>
      </w:r>
      <w:r w:rsidRPr="00D04CFE">
        <w:rPr>
          <w:sz w:val="20"/>
          <w:szCs w:val="20"/>
          <w:lang w:val="en-US"/>
        </w:rPr>
        <w:instrText xml:space="preserve"> REF _Ref495405499 \r \h  \* MERGEFORMAT </w:instrText>
      </w:r>
      <w:r w:rsidRPr="00D04CFE">
        <w:rPr>
          <w:sz w:val="20"/>
          <w:szCs w:val="20"/>
          <w:lang w:val="en-US"/>
        </w:rPr>
      </w:r>
      <w:r w:rsidRPr="00D04CFE">
        <w:rPr>
          <w:sz w:val="20"/>
          <w:szCs w:val="20"/>
          <w:lang w:val="en-US"/>
        </w:rPr>
        <w:fldChar w:fldCharType="separate"/>
      </w:r>
      <w:r w:rsidRPr="00D04CFE">
        <w:rPr>
          <w:sz w:val="20"/>
          <w:szCs w:val="20"/>
          <w:lang w:val="en-US"/>
        </w:rPr>
        <w:t>2.2.2</w:t>
      </w:r>
      <w:r w:rsidRPr="00D04CFE">
        <w:rPr>
          <w:sz w:val="20"/>
          <w:szCs w:val="20"/>
          <w:lang w:val="en-US"/>
        </w:rPr>
        <w:fldChar w:fldCharType="end"/>
      </w:r>
      <w:r w:rsidRPr="00D04CFE">
        <w:rPr>
          <w:sz w:val="20"/>
          <w:szCs w:val="20"/>
          <w:lang w:val="en-US"/>
        </w:rPr>
        <w:t>).</w:t>
      </w:r>
    </w:p>
    <w:p w14:paraId="2DF4E521" w14:textId="77777777" w:rsidR="00870B3D" w:rsidRPr="00D04CFE" w:rsidRDefault="00882DAA">
      <w:pPr>
        <w:tabs>
          <w:tab w:val="left" w:pos="7371"/>
        </w:tabs>
        <w:ind w:left="709"/>
        <w:rPr>
          <w:b/>
          <w:lang w:val="en-US"/>
        </w:rPr>
      </w:pPr>
      <w:r w:rsidRPr="00D04CFE">
        <w:rPr>
          <w:lang w:val="en-US"/>
        </w:rPr>
        <w:tab/>
      </w:r>
      <w:r w:rsidRPr="00D04CFE">
        <w:rPr>
          <w:b/>
          <w:lang w:val="en-US"/>
        </w:rPr>
        <w:t>Equation 3</w:t>
      </w:r>
    </w:p>
    <w:p w14:paraId="2706F230" w14:textId="77777777" w:rsidR="00870B3D" w:rsidRPr="00D04CFE" w:rsidRDefault="00882DAA">
      <w:pPr>
        <w:pStyle w:val="Paragraphedeliste"/>
        <w:ind w:left="1080" w:hanging="371"/>
        <w:rPr>
          <w:lang w:val="en-US"/>
        </w:rPr>
      </w:pPr>
      <w:r w:rsidRPr="00D04CFE">
        <w:rPr>
          <w:lang w:val="en-US"/>
        </w:rPr>
        <w:t>Where</w:t>
      </w:r>
    </w:p>
    <w:tbl>
      <w:tblPr>
        <w:tblStyle w:val="MittlereListe1-Akzent110"/>
        <w:tblW w:w="8505" w:type="dxa"/>
        <w:tblInd w:w="709" w:type="dxa"/>
        <w:tblBorders>
          <w:top w:val="single" w:sz="4" w:space="0" w:color="4F81BD"/>
          <w:bottom w:val="single" w:sz="4" w:space="0" w:color="4F81BD"/>
          <w:insideH w:val="single" w:sz="4" w:space="0" w:color="4F81BD"/>
          <w:insideV w:val="single" w:sz="4" w:space="0" w:color="4F81BD"/>
        </w:tblBorders>
        <w:tblLook w:val="04A0" w:firstRow="1" w:lastRow="0" w:firstColumn="1" w:lastColumn="0" w:noHBand="0" w:noVBand="1"/>
      </w:tblPr>
      <w:tblGrid>
        <w:gridCol w:w="1341"/>
        <w:gridCol w:w="7164"/>
      </w:tblGrid>
      <w:tr w:rsidR="00870B3D" w:rsidRPr="00B65E6C" w14:paraId="0D3D4EF4" w14:textId="77777777" w:rsidTr="008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Borders>
              <w:top w:val="none" w:sz="0" w:space="0" w:color="auto"/>
              <w:bottom w:val="none" w:sz="0" w:space="0" w:color="auto"/>
            </w:tcBorders>
          </w:tcPr>
          <w:p w14:paraId="5085F50D" w14:textId="77777777" w:rsidR="00870B3D" w:rsidRDefault="00870B3D">
            <w:pPr>
              <w:jc w:val="both"/>
              <w:rPr>
                <w:i/>
                <w:sz w:val="20"/>
                <w:szCs w:val="20"/>
                <w:lang w:val="en-US"/>
              </w:rPr>
            </w:pPr>
          </w:p>
        </w:tc>
        <w:tc>
          <w:tcPr>
            <w:tcW w:w="7164" w:type="dxa"/>
            <w:tcBorders>
              <w:top w:val="none" w:sz="0" w:space="0" w:color="auto"/>
              <w:bottom w:val="none" w:sz="0" w:space="0" w:color="auto"/>
            </w:tcBorders>
          </w:tcPr>
          <w:p w14:paraId="3E16D6DA" w14:textId="77777777" w:rsidR="00870B3D" w:rsidRDefault="00882DAA">
            <w:pPr>
              <w:jc w:val="both"/>
              <w:cnfStyle w:val="100000000000" w:firstRow="1" w:lastRow="0" w:firstColumn="0" w:lastColumn="0" w:oddVBand="0" w:evenVBand="0" w:oddHBand="0" w:evenHBand="0" w:firstRowFirstColumn="0" w:firstRowLastColumn="0" w:lastRowFirstColumn="0" w:lastRowLastColumn="0"/>
              <w:rPr>
                <w:rFonts w:ascii="Calibri"/>
                <w:sz w:val="20"/>
                <w:szCs w:val="20"/>
                <w:lang w:val="en-US"/>
              </w:rPr>
            </w:pPr>
            <w:r>
              <w:rPr>
                <w:rFonts w:ascii="Calibri"/>
                <w:sz w:val="20"/>
                <w:szCs w:val="20"/>
                <w:lang w:val="en-US"/>
              </w:rPr>
              <w:t>Is the adjusted local performance baseline for secteur / chefferie i, in tons CO2e per year</w:t>
            </w:r>
          </w:p>
        </w:tc>
      </w:tr>
      <w:tr w:rsidR="00870B3D" w:rsidRPr="00B65E6C" w14:paraId="2D8F6304"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040A8D62" w14:textId="77777777" w:rsidR="00870B3D" w:rsidRDefault="00870B3D">
            <w:pPr>
              <w:jc w:val="both"/>
              <w:rPr>
                <w:rFonts w:eastAsia="Calibri" w:hAnsi="Calibri"/>
                <w:lang w:val="en-US"/>
              </w:rPr>
            </w:pPr>
          </w:p>
        </w:tc>
        <w:tc>
          <w:tcPr>
            <w:tcW w:w="7164" w:type="dxa"/>
          </w:tcPr>
          <w:p w14:paraId="23DE988F" w14:textId="77777777" w:rsidR="00870B3D" w:rsidRDefault="00882DAA">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Is the adjusted annual activity data for the program period for secteur / chefferie i, in ha per year</w:t>
            </w:r>
          </w:p>
        </w:tc>
      </w:tr>
      <w:tr w:rsidR="00870B3D" w:rsidRPr="00B65E6C" w14:paraId="2ED63CC2" w14:textId="77777777" w:rsidTr="00870B3D">
        <w:tc>
          <w:tcPr>
            <w:cnfStyle w:val="001000000000" w:firstRow="0" w:lastRow="0" w:firstColumn="1" w:lastColumn="0" w:oddVBand="0" w:evenVBand="0" w:oddHBand="0" w:evenHBand="0" w:firstRowFirstColumn="0" w:firstRowLastColumn="0" w:lastRowFirstColumn="0" w:lastRowLastColumn="0"/>
            <w:tcW w:w="1341" w:type="dxa"/>
          </w:tcPr>
          <w:p w14:paraId="70D66BB7" w14:textId="77777777" w:rsidR="00870B3D" w:rsidRDefault="00870B3D">
            <w:pPr>
              <w:jc w:val="both"/>
              <w:rPr>
                <w:rFonts w:eastAsia="Calibri" w:hAnsi="Calibri"/>
                <w:sz w:val="20"/>
                <w:szCs w:val="20"/>
                <w:lang w:val="en-US"/>
              </w:rPr>
            </w:pPr>
          </w:p>
        </w:tc>
        <w:tc>
          <w:tcPr>
            <w:tcW w:w="7164" w:type="dxa"/>
          </w:tcPr>
          <w:p w14:paraId="6CEF2E75" w14:textId="77777777" w:rsidR="00870B3D" w:rsidRDefault="00882DAA">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Is the average annual activity data over the reference period for secteur / chefferie i, in ha per year</w:t>
            </w:r>
          </w:p>
        </w:tc>
      </w:tr>
      <w:tr w:rsidR="00870B3D" w:rsidRPr="00B65E6C" w14:paraId="650F21C1"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6BE5BADC" w14:textId="77777777" w:rsidR="00870B3D" w:rsidRDefault="00870B3D">
            <w:pPr>
              <w:jc w:val="both"/>
              <w:rPr>
                <w:i/>
                <w:sz w:val="20"/>
                <w:szCs w:val="20"/>
                <w:lang w:val="en-US"/>
              </w:rPr>
            </w:pPr>
          </w:p>
        </w:tc>
        <w:tc>
          <w:tcPr>
            <w:tcW w:w="7164" w:type="dxa"/>
          </w:tcPr>
          <w:p w14:paraId="673E88B3" w14:textId="77777777" w:rsidR="00870B3D" w:rsidRDefault="00882DAA">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Is the unadjusted local performance baseline for secteur / chefferie i, in tons CO2e per year</w:t>
            </w:r>
          </w:p>
        </w:tc>
      </w:tr>
    </w:tbl>
    <w:p w14:paraId="108EC414" w14:textId="77777777" w:rsidR="00870B3D" w:rsidRDefault="00870B3D">
      <w:pPr>
        <w:pStyle w:val="Paragraphedeliste"/>
        <w:spacing w:before="60" w:after="60" w:line="288" w:lineRule="auto"/>
        <w:jc w:val="both"/>
        <w:rPr>
          <w:rFonts w:hAnsi="Calibri"/>
          <w:sz w:val="20"/>
          <w:szCs w:val="20"/>
          <w:lang w:val="en-US"/>
        </w:rPr>
      </w:pPr>
    </w:p>
    <w:p w14:paraId="5004FA5F" w14:textId="77777777" w:rsidR="00870B3D" w:rsidRDefault="00882DAA">
      <w:pPr>
        <w:pStyle w:val="Paragraphedeliste"/>
        <w:spacing w:before="60" w:after="60" w:line="288" w:lineRule="auto"/>
        <w:jc w:val="both"/>
        <w:rPr>
          <w:rFonts w:hAnsi="Calibri"/>
          <w:sz w:val="20"/>
          <w:szCs w:val="20"/>
          <w:lang w:val="en-US"/>
        </w:rPr>
      </w:pPr>
      <w:r>
        <w:rPr>
          <w:rFonts w:hAnsi="Calibri"/>
          <w:sz w:val="20"/>
          <w:szCs w:val="20"/>
          <w:lang w:val="en-US"/>
        </w:rPr>
        <w:lastRenderedPageBreak/>
        <w:t xml:space="preserve">This results in an estimate of one secteur based on a forecast of deforestation occurring during the period 2018 – 2022 being the ERPA period. </w:t>
      </w:r>
    </w:p>
    <w:p w14:paraId="6A05F6CF" w14:textId="77777777" w:rsidR="00870B3D" w:rsidRDefault="00870B3D">
      <w:pPr>
        <w:spacing w:before="60" w:after="60" w:line="288" w:lineRule="auto"/>
        <w:jc w:val="both"/>
        <w:rPr>
          <w:rFonts w:hAnsi="Calibri"/>
          <w:sz w:val="20"/>
          <w:szCs w:val="20"/>
          <w:lang w:val="en-US"/>
        </w:rPr>
      </w:pPr>
    </w:p>
    <w:p w14:paraId="01DA5D69" w14:textId="77777777" w:rsidR="00870B3D" w:rsidRDefault="00882DAA" w:rsidP="00B068D3">
      <w:pPr>
        <w:pStyle w:val="Paragraphedeliste"/>
        <w:numPr>
          <w:ilvl w:val="0"/>
          <w:numId w:val="3"/>
        </w:numPr>
        <w:spacing w:before="60" w:after="60" w:line="288" w:lineRule="auto"/>
        <w:jc w:val="both"/>
        <w:rPr>
          <w:rFonts w:hAnsi="Calibri"/>
          <w:sz w:val="20"/>
          <w:szCs w:val="20"/>
          <w:lang w:val="en-US"/>
        </w:rPr>
      </w:pPr>
      <w:r>
        <w:rPr>
          <w:rFonts w:hAnsi="Calibri"/>
          <w:sz w:val="20"/>
          <w:szCs w:val="20"/>
          <w:lang w:val="en-US"/>
        </w:rPr>
        <w:t xml:space="preserve">If the sum of all secteur / chefferie adjustments exceed the adjustment of the ER-Program REL, then the sum of all local performance baselines would also exceed the ER-Program REL. In such </w:t>
      </w:r>
      <w:r>
        <w:rPr>
          <w:rFonts w:hAnsi="Calibri"/>
          <w:b/>
          <w:sz w:val="20"/>
          <w:szCs w:val="20"/>
          <w:lang w:val="en-US"/>
        </w:rPr>
        <w:t xml:space="preserve">a </w:t>
      </w:r>
      <w:r>
        <w:rPr>
          <w:rFonts w:hAnsi="Calibri"/>
          <w:sz w:val="20"/>
          <w:szCs w:val="20"/>
          <w:lang w:val="en-US"/>
        </w:rPr>
        <w:t xml:space="preserve"> case, local performance baselines would be downscaled </w:t>
      </w:r>
    </w:p>
    <w:p w14:paraId="313E4270" w14:textId="77777777" w:rsidR="00870B3D" w:rsidRDefault="00882DAA" w:rsidP="00B068D3">
      <w:pPr>
        <w:pStyle w:val="Paragraphedeliste"/>
        <w:numPr>
          <w:ilvl w:val="1"/>
          <w:numId w:val="3"/>
        </w:numPr>
        <w:spacing w:before="60" w:after="60" w:line="288" w:lineRule="auto"/>
        <w:jc w:val="both"/>
        <w:rPr>
          <w:rFonts w:hAnsi="Calibri"/>
          <w:sz w:val="20"/>
          <w:szCs w:val="20"/>
          <w:lang w:val="en-US"/>
        </w:rPr>
      </w:pPr>
      <w:r>
        <w:rPr>
          <w:rFonts w:hAnsi="Calibri"/>
          <w:sz w:val="20"/>
          <w:szCs w:val="20"/>
          <w:lang w:val="en-US"/>
        </w:rPr>
        <w:t xml:space="preserve">using a ratio of the total adjustment as defined in the ERPD and </w:t>
      </w:r>
    </w:p>
    <w:p w14:paraId="3C878C7F" w14:textId="77777777" w:rsidR="00870B3D" w:rsidRDefault="00882DAA" w:rsidP="00B068D3">
      <w:pPr>
        <w:pStyle w:val="Paragraphedeliste"/>
        <w:numPr>
          <w:ilvl w:val="1"/>
          <w:numId w:val="3"/>
        </w:numPr>
        <w:spacing w:before="60" w:after="60" w:line="288" w:lineRule="auto"/>
        <w:jc w:val="both"/>
        <w:rPr>
          <w:rFonts w:hAnsi="Calibri"/>
          <w:sz w:val="20"/>
          <w:szCs w:val="20"/>
          <w:lang w:val="en-US"/>
        </w:rPr>
      </w:pPr>
      <w:r>
        <w:rPr>
          <w:rFonts w:hAnsi="Calibri"/>
          <w:sz w:val="20"/>
          <w:szCs w:val="20"/>
          <w:lang w:val="en-US"/>
        </w:rPr>
        <w:t>using a ratio of a caped adjustment. As this cap exceeds the adjustment determined in the ERPD, the baseline emissions allocated under the CAP must be deducted from those secteurs, which are not eligible for an adjustment:</w:t>
      </w:r>
    </w:p>
    <w:p w14:paraId="3725AB65" w14:textId="77777777" w:rsidR="00870B3D" w:rsidRDefault="00882DAA">
      <w:pPr>
        <w:pStyle w:val="Paragraphedeliste"/>
        <w:tabs>
          <w:tab w:val="left" w:pos="7371"/>
        </w:tabs>
        <w:spacing w:before="60" w:after="60" w:line="288" w:lineRule="auto"/>
        <w:rPr>
          <w:rFonts w:hAnsi="Calibri"/>
          <w:b/>
          <w:sz w:val="20"/>
          <w:szCs w:val="20"/>
          <w:lang w:val="en-US"/>
        </w:rPr>
      </w:pPr>
      <w:r>
        <w:rPr>
          <w:rFonts w:hAnsi="Calibri"/>
          <w:sz w:val="20"/>
          <w:szCs w:val="20"/>
          <w:lang w:val="en-US"/>
        </w:rPr>
        <w:tab/>
      </w:r>
      <w:r>
        <w:rPr>
          <w:rFonts w:hAnsi="Calibri"/>
          <w:b/>
          <w:sz w:val="20"/>
          <w:szCs w:val="20"/>
          <w:lang w:val="en-US"/>
        </w:rPr>
        <w:t>Equation 4</w:t>
      </w:r>
    </w:p>
    <w:p w14:paraId="3B2D1191" w14:textId="77777777" w:rsidR="00870B3D" w:rsidRDefault="00882DAA">
      <w:pPr>
        <w:pStyle w:val="Paragraphedeliste"/>
        <w:spacing w:before="60" w:after="60" w:line="288" w:lineRule="auto"/>
        <w:rPr>
          <w:rFonts w:hAnsi="Calibri"/>
          <w:sz w:val="20"/>
          <w:szCs w:val="20"/>
          <w:lang w:val="en-US"/>
        </w:rPr>
      </w:pPr>
      <w:r>
        <w:rPr>
          <w:rFonts w:hAnsi="Calibri"/>
          <w:sz w:val="20"/>
          <w:szCs w:val="20"/>
          <w:lang w:val="en-US"/>
        </w:rPr>
        <w:t>Where</w:t>
      </w:r>
    </w:p>
    <w:tbl>
      <w:tblPr>
        <w:tblStyle w:val="MittlereListe1-Akzent110"/>
        <w:tblW w:w="8505" w:type="dxa"/>
        <w:tblInd w:w="709" w:type="dxa"/>
        <w:tblBorders>
          <w:top w:val="single" w:sz="4" w:space="0" w:color="4F81BD"/>
          <w:bottom w:val="single" w:sz="4" w:space="0" w:color="4F81BD"/>
          <w:insideH w:val="single" w:sz="4" w:space="0" w:color="4F81BD"/>
          <w:insideV w:val="single" w:sz="4" w:space="0" w:color="4F81BD"/>
        </w:tblBorders>
        <w:tblLook w:val="04A0" w:firstRow="1" w:lastRow="0" w:firstColumn="1" w:lastColumn="0" w:noHBand="0" w:noVBand="1"/>
      </w:tblPr>
      <w:tblGrid>
        <w:gridCol w:w="1493"/>
        <w:gridCol w:w="7012"/>
      </w:tblGrid>
      <w:tr w:rsidR="00870B3D" w:rsidRPr="00B65E6C" w14:paraId="16035A4B" w14:textId="77777777" w:rsidTr="008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Borders>
              <w:top w:val="none" w:sz="0" w:space="0" w:color="auto"/>
              <w:bottom w:val="none" w:sz="0" w:space="0" w:color="auto"/>
            </w:tcBorders>
          </w:tcPr>
          <w:p w14:paraId="4B07B347" w14:textId="77777777" w:rsidR="00870B3D" w:rsidRDefault="00870B3D">
            <w:pPr>
              <w:spacing w:before="60" w:after="60" w:line="288" w:lineRule="auto"/>
              <w:jc w:val="both"/>
              <w:rPr>
                <w:rFonts w:hAnsi="Calibri"/>
                <w:i/>
                <w:sz w:val="20"/>
                <w:szCs w:val="20"/>
                <w:lang w:val="en-US"/>
              </w:rPr>
            </w:pPr>
          </w:p>
        </w:tc>
        <w:tc>
          <w:tcPr>
            <w:tcW w:w="7012" w:type="dxa"/>
            <w:tcBorders>
              <w:top w:val="none" w:sz="0" w:space="0" w:color="auto"/>
              <w:bottom w:val="none" w:sz="0" w:space="0" w:color="auto"/>
            </w:tcBorders>
          </w:tcPr>
          <w:p w14:paraId="01758F33" w14:textId="77777777" w:rsidR="00870B3D" w:rsidRDefault="00882DAA">
            <w:pPr>
              <w:spacing w:before="60" w:after="60" w:line="288" w:lineRule="auto"/>
              <w:jc w:val="both"/>
              <w:cnfStyle w:val="100000000000" w:firstRow="1" w:lastRow="0" w:firstColumn="0" w:lastColumn="0" w:oddVBand="0" w:evenVBand="0" w:oddHBand="0" w:evenHBand="0" w:firstRowFirstColumn="0" w:firstRowLastColumn="0" w:lastRowFirstColumn="0" w:lastRowLastColumn="0"/>
              <w:rPr>
                <w:rFonts w:ascii="Calibri" w:hAnsi="Calibri"/>
                <w:sz w:val="20"/>
                <w:szCs w:val="20"/>
                <w:lang w:val="en-US"/>
              </w:rPr>
            </w:pPr>
            <w:r>
              <w:rPr>
                <w:rFonts w:ascii="Calibri" w:hAnsi="Calibri"/>
                <w:sz w:val="20"/>
                <w:szCs w:val="20"/>
                <w:lang w:val="en-US"/>
              </w:rPr>
              <w:t>Is the adjustment as determined in the ERPD</w:t>
            </w:r>
          </w:p>
        </w:tc>
      </w:tr>
      <w:tr w:rsidR="00870B3D" w:rsidRPr="00B65E6C" w14:paraId="5732A022" w14:textId="77777777" w:rsidTr="00870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19AB9CA8" w14:textId="77777777" w:rsidR="00870B3D" w:rsidRDefault="00870B3D">
            <w:pPr>
              <w:spacing w:before="60" w:after="60" w:line="288" w:lineRule="auto"/>
              <w:jc w:val="both"/>
              <w:rPr>
                <w:rFonts w:eastAsia="Calibri" w:hAnsi="Calibri"/>
                <w:sz w:val="20"/>
                <w:szCs w:val="20"/>
                <w:lang w:val="en-US"/>
              </w:rPr>
            </w:pPr>
          </w:p>
        </w:tc>
        <w:tc>
          <w:tcPr>
            <w:tcW w:w="7012" w:type="dxa"/>
          </w:tcPr>
          <w:p w14:paraId="67A59ADB" w14:textId="77777777" w:rsidR="00870B3D" w:rsidRDefault="00882DA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hAnsi="Calibri"/>
                <w:sz w:val="20"/>
                <w:szCs w:val="20"/>
                <w:lang w:val="en-US"/>
              </w:rPr>
            </w:pPr>
            <w:r>
              <w:rPr>
                <w:rFonts w:hAnsi="Calibri"/>
                <w:sz w:val="20"/>
                <w:szCs w:val="20"/>
                <w:lang w:val="en-US"/>
              </w:rPr>
              <w:t>Is a cap to the increase of activity data</w:t>
            </w:r>
          </w:p>
        </w:tc>
      </w:tr>
    </w:tbl>
    <w:p w14:paraId="4C360EF8" w14:textId="77777777" w:rsidR="00870B3D" w:rsidRDefault="00870B3D">
      <w:pPr>
        <w:pStyle w:val="Paragraphedeliste"/>
        <w:spacing w:before="60" w:after="60" w:line="288" w:lineRule="auto"/>
        <w:rPr>
          <w:rFonts w:hAnsi="Calibri"/>
          <w:sz w:val="20"/>
          <w:szCs w:val="20"/>
          <w:lang w:val="en-US"/>
        </w:rPr>
      </w:pPr>
    </w:p>
    <w:p w14:paraId="50E91908" w14:textId="77777777" w:rsidR="00870B3D" w:rsidRDefault="00882DAA">
      <w:pPr>
        <w:spacing w:before="60" w:after="60" w:line="288" w:lineRule="auto"/>
        <w:jc w:val="both"/>
        <w:rPr>
          <w:rFonts w:hAnsi="Calibri"/>
          <w:sz w:val="20"/>
          <w:szCs w:val="20"/>
          <w:lang w:val="en-US"/>
        </w:rPr>
      </w:pPr>
      <w:r>
        <w:rPr>
          <w:rFonts w:hAnsi="Calibri"/>
          <w:sz w:val="20"/>
          <w:szCs w:val="20"/>
          <w:lang w:val="en-US"/>
        </w:rPr>
        <w:t>Once the new activity data is available, local performance baselines should be calculated based on the activity data for each secteur / chefferie and multiplied by the corresponding ER-Program emission factors.</w:t>
      </w:r>
    </w:p>
    <w:p w14:paraId="1972390D" w14:textId="77777777" w:rsidR="00870B3D" w:rsidRDefault="00870B3D">
      <w:pPr>
        <w:jc w:val="both"/>
        <w:rPr>
          <w:rFonts w:hAnsi="Calibri"/>
          <w:sz w:val="20"/>
          <w:szCs w:val="20"/>
          <w:lang w:val="en-US"/>
        </w:rPr>
      </w:pPr>
    </w:p>
    <w:p w14:paraId="4E0365D6" w14:textId="77777777" w:rsidR="00870B3D" w:rsidRDefault="00882DAA">
      <w:pPr>
        <w:jc w:val="both"/>
        <w:rPr>
          <w:rFonts w:hAnsi="Calibri"/>
          <w:sz w:val="20"/>
          <w:szCs w:val="20"/>
          <w:lang w:val="en-US"/>
        </w:rPr>
      </w:pPr>
      <w:r>
        <w:rPr>
          <w:rFonts w:hAnsi="Calibri"/>
          <w:sz w:val="20"/>
          <w:szCs w:val="20"/>
          <w:lang w:val="en-US"/>
        </w:rPr>
        <w:br w:type="page"/>
      </w:r>
    </w:p>
    <w:p w14:paraId="7366B2D5" w14:textId="77777777" w:rsidR="00870B3D" w:rsidRDefault="00882DAA">
      <w:pPr>
        <w:pStyle w:val="Titre1"/>
        <w:rPr>
          <w:lang w:val="en-US"/>
        </w:rPr>
      </w:pPr>
      <w:bookmarkStart w:id="24" w:name="_Toc499032126"/>
      <w:r>
        <w:rPr>
          <w:lang w:val="en-US"/>
        </w:rPr>
        <w:lastRenderedPageBreak/>
        <w:t>Calculating Local Performance Baselines</w:t>
      </w:r>
      <w:bookmarkEnd w:id="24"/>
    </w:p>
    <w:p w14:paraId="45E78B64" w14:textId="77777777" w:rsidR="00870B3D" w:rsidRDefault="00882DAA">
      <w:pPr>
        <w:pStyle w:val="Titre2"/>
        <w:rPr>
          <w:lang w:val="en-US"/>
        </w:rPr>
      </w:pPr>
      <w:bookmarkStart w:id="25" w:name="_Toc499032127"/>
      <w:r>
        <w:rPr>
          <w:lang w:val="en-US"/>
        </w:rPr>
        <w:t>Determination of the actual historic Emission Level per Secteur</w:t>
      </w:r>
      <w:bookmarkEnd w:id="25"/>
    </w:p>
    <w:p w14:paraId="5EDB5876" w14:textId="77777777" w:rsidR="00870B3D" w:rsidRDefault="00882DAA">
      <w:pPr>
        <w:spacing w:before="60" w:after="60" w:line="288" w:lineRule="auto"/>
        <w:jc w:val="both"/>
        <w:rPr>
          <w:sz w:val="20"/>
          <w:szCs w:val="20"/>
          <w:lang w:val="en-US"/>
        </w:rPr>
      </w:pPr>
      <w:r>
        <w:rPr>
          <w:sz w:val="20"/>
          <w:szCs w:val="20"/>
          <w:lang w:val="en-US"/>
        </w:rPr>
        <w:t>The ER Program</w:t>
      </w:r>
      <w:r>
        <w:rPr>
          <w:sz w:val="20"/>
          <w:szCs w:val="20"/>
          <w:lang w:val="en-US"/>
        </w:rPr>
        <w:t>’</w:t>
      </w:r>
      <w:r>
        <w:rPr>
          <w:sz w:val="20"/>
          <w:szCs w:val="20"/>
          <w:lang w:val="en-US"/>
        </w:rPr>
        <w:t>s REL offers information of the total deforestation and related emissions over the historic reference period for the whole province. It assumes that in each secteur of the province, the specific emissions amount to 3.96tCO2 per hectare and per year. The first column (</w:t>
      </w:r>
      <w:r>
        <w:rPr>
          <w:sz w:val="20"/>
          <w:szCs w:val="20"/>
          <w:lang w:val="en-US"/>
        </w:rPr>
        <w:t>‘</w:t>
      </w:r>
      <w:r>
        <w:rPr>
          <w:sz w:val="20"/>
          <w:szCs w:val="20"/>
          <w:lang w:val="en-US"/>
        </w:rPr>
        <w:t>Initial REL</w:t>
      </w:r>
      <w:r>
        <w:rPr>
          <w:sz w:val="20"/>
          <w:szCs w:val="20"/>
          <w:lang w:val="en-US"/>
        </w:rPr>
        <w:t>’</w:t>
      </w:r>
      <w:r>
        <w:rPr>
          <w:sz w:val="20"/>
          <w:szCs w:val="20"/>
          <w:lang w:val="en-US"/>
        </w:rPr>
        <w:t xml:space="preserve">) of the table below presents the average value broken down to the area of a secteur / cheferie. </w:t>
      </w:r>
    </w:p>
    <w:p w14:paraId="1FDD9E9B" w14:textId="50D5F007" w:rsidR="00870B3D" w:rsidRDefault="00882DAA">
      <w:pPr>
        <w:spacing w:before="60" w:after="60" w:line="288" w:lineRule="auto"/>
        <w:jc w:val="both"/>
        <w:rPr>
          <w:sz w:val="20"/>
          <w:szCs w:val="20"/>
          <w:lang w:val="en-US"/>
        </w:rPr>
      </w:pPr>
      <w:r>
        <w:rPr>
          <w:sz w:val="20"/>
          <w:szCs w:val="20"/>
          <w:lang w:val="en-US"/>
        </w:rPr>
        <w:t xml:space="preserve">The column </w:t>
      </w:r>
      <w:r>
        <w:rPr>
          <w:sz w:val="20"/>
          <w:szCs w:val="20"/>
          <w:lang w:val="en-US"/>
        </w:rPr>
        <w:t>‘</w:t>
      </w:r>
      <w:r>
        <w:rPr>
          <w:sz w:val="20"/>
          <w:szCs w:val="20"/>
          <w:lang w:val="en-US"/>
        </w:rPr>
        <w:t>actual annual activity data</w:t>
      </w:r>
      <w:r>
        <w:rPr>
          <w:sz w:val="20"/>
          <w:szCs w:val="20"/>
          <w:lang w:val="en-US"/>
        </w:rPr>
        <w:t>’</w:t>
      </w:r>
      <w:r>
        <w:rPr>
          <w:sz w:val="20"/>
          <w:szCs w:val="20"/>
          <w:lang w:val="en-US"/>
        </w:rPr>
        <w:t xml:space="preserve"> indicates the actual areas deforested area (i.e. net deforestation) per secteur / cheferie. These values differ substantially from average values, as the districts in the Southwest feature high population density and proximity to Kinshasa and hence experienced forest area losses during the reference period. Other secteurs in the north and east are located in remote areas and have experienced lower historic deforestation.</w:t>
      </w:r>
    </w:p>
    <w:p w14:paraId="497D17DD" w14:textId="3851E7D6" w:rsidR="00B56FCD" w:rsidRPr="00B56FCD" w:rsidRDefault="00B56FCD" w:rsidP="00B56FCD">
      <w:pPr>
        <w:pStyle w:val="Lgende"/>
        <w:keepNext/>
        <w:rPr>
          <w:lang w:val="en-US"/>
        </w:rPr>
      </w:pPr>
      <w:bookmarkStart w:id="26" w:name="_Toc499031368"/>
      <w:r w:rsidRPr="00B56FCD">
        <w:rPr>
          <w:lang w:val="en-US"/>
        </w:rPr>
        <w:t xml:space="preserve">Table </w:t>
      </w:r>
      <w:r>
        <w:fldChar w:fldCharType="begin"/>
      </w:r>
      <w:r w:rsidRPr="00B56FCD">
        <w:rPr>
          <w:lang w:val="en-US"/>
        </w:rPr>
        <w:instrText xml:space="preserve"> SEQ Table \* ARABIC </w:instrText>
      </w:r>
      <w:r>
        <w:fldChar w:fldCharType="separate"/>
      </w:r>
      <w:r w:rsidR="003B4048">
        <w:rPr>
          <w:noProof/>
          <w:lang w:val="en-US"/>
        </w:rPr>
        <w:t>6</w:t>
      </w:r>
      <w:r>
        <w:fldChar w:fldCharType="end"/>
      </w:r>
      <w:r w:rsidRPr="00B56FCD">
        <w:rPr>
          <w:lang w:val="en-US"/>
        </w:rPr>
        <w:t>: Determination of the actual historic Emission Level per Secteur</w:t>
      </w:r>
      <w:bookmarkEnd w:id="26"/>
    </w:p>
    <w:tbl>
      <w:tblPr>
        <w:tblW w:w="5003" w:type="pct"/>
        <w:tblBorders>
          <w:top w:val="single" w:sz="4" w:space="0" w:color="4F81BD"/>
          <w:bottom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1535"/>
        <w:gridCol w:w="1536"/>
        <w:gridCol w:w="1536"/>
        <w:gridCol w:w="1536"/>
        <w:gridCol w:w="1536"/>
        <w:gridCol w:w="1539"/>
      </w:tblGrid>
      <w:tr w:rsidR="00870B3D" w:rsidRPr="00B65E6C" w14:paraId="69E1A003" w14:textId="77777777">
        <w:trPr>
          <w:trHeight w:val="269"/>
        </w:trPr>
        <w:tc>
          <w:tcPr>
            <w:tcW w:w="833" w:type="pct"/>
            <w:vMerge w:val="restart"/>
            <w:shd w:val="clear" w:color="000000" w:fill="95B3D7"/>
            <w:vAlign w:val="center"/>
          </w:tcPr>
          <w:p w14:paraId="372E280A"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Territoire</w:t>
            </w:r>
          </w:p>
        </w:tc>
        <w:tc>
          <w:tcPr>
            <w:tcW w:w="833" w:type="pct"/>
            <w:vMerge w:val="restart"/>
            <w:shd w:val="clear" w:color="000000" w:fill="95B3D7"/>
            <w:vAlign w:val="center"/>
          </w:tcPr>
          <w:p w14:paraId="00C2E1B3"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Initial REL</w:t>
            </w:r>
            <w:r>
              <w:rPr>
                <w:color w:val="FFFFFF"/>
                <w:sz w:val="20"/>
                <w:szCs w:val="20"/>
                <w:lang w:val="en-US" w:eastAsia="de-DE"/>
              </w:rPr>
              <w:br/>
              <w:t>(in tCO2/yr)</w:t>
            </w:r>
          </w:p>
        </w:tc>
        <w:tc>
          <w:tcPr>
            <w:tcW w:w="833" w:type="pct"/>
            <w:vMerge w:val="restart"/>
            <w:shd w:val="clear" w:color="000000" w:fill="95B3D7"/>
            <w:vAlign w:val="center"/>
          </w:tcPr>
          <w:p w14:paraId="4F59503E"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Actual annual activity data</w:t>
            </w:r>
            <w:r>
              <w:rPr>
                <w:color w:val="FFFFFF"/>
                <w:sz w:val="20"/>
                <w:szCs w:val="20"/>
                <w:lang w:val="en-US" w:eastAsia="de-DE"/>
              </w:rPr>
              <w:br/>
              <w:t>(in ha)</w:t>
            </w:r>
          </w:p>
        </w:tc>
        <w:tc>
          <w:tcPr>
            <w:tcW w:w="833" w:type="pct"/>
            <w:vMerge w:val="restart"/>
            <w:shd w:val="clear" w:color="000000" w:fill="95B3D7"/>
            <w:vAlign w:val="center"/>
          </w:tcPr>
          <w:p w14:paraId="3068278D"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Fraction of total activity data</w:t>
            </w:r>
            <w:r>
              <w:rPr>
                <w:color w:val="FFFFFF"/>
                <w:sz w:val="20"/>
                <w:szCs w:val="20"/>
                <w:lang w:val="en-US" w:eastAsia="de-DE"/>
              </w:rPr>
              <w:br/>
              <w:t>(in %)</w:t>
            </w:r>
          </w:p>
        </w:tc>
        <w:tc>
          <w:tcPr>
            <w:tcW w:w="833" w:type="pct"/>
            <w:vMerge w:val="restart"/>
            <w:shd w:val="clear" w:color="000000" w:fill="95B3D7"/>
            <w:vAlign w:val="center"/>
          </w:tcPr>
          <w:p w14:paraId="26C2270A"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Actual REL</w:t>
            </w:r>
            <w:r>
              <w:rPr>
                <w:color w:val="FFFFFF"/>
                <w:sz w:val="20"/>
                <w:szCs w:val="20"/>
                <w:lang w:val="en-US" w:eastAsia="de-DE"/>
              </w:rPr>
              <w:br/>
              <w:t>(in tCO2/yr)</w:t>
            </w:r>
          </w:p>
        </w:tc>
        <w:tc>
          <w:tcPr>
            <w:tcW w:w="835" w:type="pct"/>
            <w:vMerge w:val="restart"/>
            <w:shd w:val="clear" w:color="000000" w:fill="95B3D7"/>
            <w:vAlign w:val="center"/>
          </w:tcPr>
          <w:p w14:paraId="016063CF"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Increase / Decrease of initial REL (in %)</w:t>
            </w:r>
          </w:p>
        </w:tc>
      </w:tr>
      <w:tr w:rsidR="00870B3D" w:rsidRPr="00B65E6C" w14:paraId="75ECC5C9" w14:textId="77777777">
        <w:trPr>
          <w:trHeight w:val="509"/>
        </w:trPr>
        <w:tc>
          <w:tcPr>
            <w:tcW w:w="833" w:type="pct"/>
            <w:vMerge/>
            <w:vAlign w:val="center"/>
          </w:tcPr>
          <w:p w14:paraId="0FC48C8E" w14:textId="77777777" w:rsidR="00870B3D" w:rsidRDefault="00870B3D">
            <w:pPr>
              <w:spacing w:after="0" w:line="240" w:lineRule="auto"/>
              <w:rPr>
                <w:rFonts w:ascii="Carlito"/>
                <w:color w:val="FFFFFF"/>
                <w:sz w:val="20"/>
                <w:szCs w:val="20"/>
                <w:lang w:val="en-US" w:eastAsia="de-DE"/>
              </w:rPr>
            </w:pPr>
          </w:p>
        </w:tc>
        <w:tc>
          <w:tcPr>
            <w:tcW w:w="833" w:type="pct"/>
            <w:vMerge/>
            <w:vAlign w:val="center"/>
          </w:tcPr>
          <w:p w14:paraId="0250CD06" w14:textId="77777777" w:rsidR="00870B3D" w:rsidRDefault="00870B3D">
            <w:pPr>
              <w:spacing w:after="0" w:line="240" w:lineRule="auto"/>
              <w:rPr>
                <w:rFonts w:ascii="Carlito"/>
                <w:color w:val="FFFFFF"/>
                <w:sz w:val="20"/>
                <w:szCs w:val="20"/>
                <w:lang w:val="en-US" w:eastAsia="de-DE"/>
              </w:rPr>
            </w:pPr>
          </w:p>
        </w:tc>
        <w:tc>
          <w:tcPr>
            <w:tcW w:w="833" w:type="pct"/>
            <w:vMerge/>
            <w:vAlign w:val="center"/>
          </w:tcPr>
          <w:p w14:paraId="70D623D0" w14:textId="77777777" w:rsidR="00870B3D" w:rsidRDefault="00870B3D">
            <w:pPr>
              <w:spacing w:after="0" w:line="240" w:lineRule="auto"/>
              <w:rPr>
                <w:rFonts w:ascii="Carlito"/>
                <w:color w:val="FFFFFF"/>
                <w:sz w:val="20"/>
                <w:szCs w:val="20"/>
                <w:lang w:val="en-US" w:eastAsia="de-DE"/>
              </w:rPr>
            </w:pPr>
          </w:p>
        </w:tc>
        <w:tc>
          <w:tcPr>
            <w:tcW w:w="833" w:type="pct"/>
            <w:vMerge/>
            <w:vAlign w:val="center"/>
          </w:tcPr>
          <w:p w14:paraId="6228CB17" w14:textId="77777777" w:rsidR="00870B3D" w:rsidRDefault="00870B3D">
            <w:pPr>
              <w:spacing w:after="0" w:line="240" w:lineRule="auto"/>
              <w:rPr>
                <w:rFonts w:ascii="Carlito"/>
                <w:color w:val="FFFFFF"/>
                <w:sz w:val="20"/>
                <w:szCs w:val="20"/>
                <w:lang w:val="en-US" w:eastAsia="de-DE"/>
              </w:rPr>
            </w:pPr>
          </w:p>
        </w:tc>
        <w:tc>
          <w:tcPr>
            <w:tcW w:w="833" w:type="pct"/>
            <w:vMerge/>
            <w:vAlign w:val="center"/>
          </w:tcPr>
          <w:p w14:paraId="52040ABF" w14:textId="77777777" w:rsidR="00870B3D" w:rsidRDefault="00870B3D">
            <w:pPr>
              <w:spacing w:after="0" w:line="240" w:lineRule="auto"/>
              <w:rPr>
                <w:rFonts w:ascii="Carlito"/>
                <w:color w:val="FFFFFF"/>
                <w:sz w:val="20"/>
                <w:szCs w:val="20"/>
                <w:lang w:val="en-US" w:eastAsia="de-DE"/>
              </w:rPr>
            </w:pPr>
          </w:p>
        </w:tc>
        <w:tc>
          <w:tcPr>
            <w:tcW w:w="835" w:type="pct"/>
            <w:vMerge/>
            <w:vAlign w:val="center"/>
          </w:tcPr>
          <w:p w14:paraId="001D0F9E" w14:textId="77777777" w:rsidR="00870B3D" w:rsidRDefault="00870B3D">
            <w:pPr>
              <w:spacing w:after="0" w:line="240" w:lineRule="auto"/>
              <w:rPr>
                <w:rFonts w:ascii="Carlito"/>
                <w:color w:val="FFFFFF"/>
                <w:sz w:val="20"/>
                <w:szCs w:val="20"/>
                <w:lang w:val="en-US" w:eastAsia="de-DE"/>
              </w:rPr>
            </w:pPr>
          </w:p>
        </w:tc>
      </w:tr>
      <w:tr w:rsidR="00870B3D" w14:paraId="18F49F05" w14:textId="77777777">
        <w:trPr>
          <w:trHeight w:val="20"/>
        </w:trPr>
        <w:tc>
          <w:tcPr>
            <w:tcW w:w="833" w:type="pct"/>
            <w:shd w:val="clear" w:color="auto" w:fill="auto"/>
            <w:vAlign w:val="bottom"/>
          </w:tcPr>
          <w:p w14:paraId="176CA25D"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Basengele</w:t>
            </w:r>
          </w:p>
        </w:tc>
        <w:tc>
          <w:tcPr>
            <w:tcW w:w="833" w:type="pct"/>
            <w:shd w:val="clear" w:color="auto" w:fill="auto"/>
            <w:vAlign w:val="bottom"/>
          </w:tcPr>
          <w:p w14:paraId="3D9D92B1"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2,881,292</w:t>
            </w:r>
          </w:p>
        </w:tc>
        <w:tc>
          <w:tcPr>
            <w:tcW w:w="833" w:type="pct"/>
            <w:shd w:val="clear" w:color="auto" w:fill="auto"/>
            <w:vAlign w:val="bottom"/>
          </w:tcPr>
          <w:p w14:paraId="61116006"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3,120</w:t>
            </w:r>
          </w:p>
        </w:tc>
        <w:tc>
          <w:tcPr>
            <w:tcW w:w="833" w:type="pct"/>
            <w:shd w:val="clear" w:color="auto" w:fill="auto"/>
            <w:vAlign w:val="bottom"/>
          </w:tcPr>
          <w:p w14:paraId="729DAA35"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9.3%</w:t>
            </w:r>
          </w:p>
        </w:tc>
        <w:tc>
          <w:tcPr>
            <w:tcW w:w="833" w:type="pct"/>
            <w:shd w:val="clear" w:color="auto" w:fill="auto"/>
            <w:vAlign w:val="bottom"/>
          </w:tcPr>
          <w:p w14:paraId="25979FE7"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3,912,545</w:t>
            </w:r>
          </w:p>
        </w:tc>
        <w:tc>
          <w:tcPr>
            <w:tcW w:w="835" w:type="pct"/>
            <w:shd w:val="clear" w:color="auto" w:fill="auto"/>
            <w:vAlign w:val="bottom"/>
          </w:tcPr>
          <w:p w14:paraId="44DE2314"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136%</w:t>
            </w:r>
          </w:p>
        </w:tc>
      </w:tr>
      <w:tr w:rsidR="00870B3D" w14:paraId="74B49419" w14:textId="77777777">
        <w:trPr>
          <w:trHeight w:val="20"/>
        </w:trPr>
        <w:tc>
          <w:tcPr>
            <w:tcW w:w="833" w:type="pct"/>
            <w:shd w:val="clear" w:color="auto" w:fill="auto"/>
            <w:vAlign w:val="bottom"/>
          </w:tcPr>
          <w:p w14:paraId="7B8533BE"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Bolia</w:t>
            </w:r>
          </w:p>
        </w:tc>
        <w:tc>
          <w:tcPr>
            <w:tcW w:w="833" w:type="pct"/>
            <w:shd w:val="clear" w:color="auto" w:fill="auto"/>
            <w:vAlign w:val="bottom"/>
          </w:tcPr>
          <w:p w14:paraId="401EF151"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1,595,527</w:t>
            </w:r>
          </w:p>
        </w:tc>
        <w:tc>
          <w:tcPr>
            <w:tcW w:w="833" w:type="pct"/>
            <w:shd w:val="clear" w:color="auto" w:fill="auto"/>
            <w:vAlign w:val="bottom"/>
          </w:tcPr>
          <w:p w14:paraId="7E1C7C79"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1,461</w:t>
            </w:r>
          </w:p>
        </w:tc>
        <w:tc>
          <w:tcPr>
            <w:tcW w:w="833" w:type="pct"/>
            <w:shd w:val="clear" w:color="auto" w:fill="auto"/>
            <w:vAlign w:val="bottom"/>
          </w:tcPr>
          <w:p w14:paraId="25E03C2C"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4.4%</w:t>
            </w:r>
          </w:p>
        </w:tc>
        <w:tc>
          <w:tcPr>
            <w:tcW w:w="833" w:type="pct"/>
            <w:shd w:val="clear" w:color="auto" w:fill="auto"/>
            <w:vAlign w:val="bottom"/>
          </w:tcPr>
          <w:p w14:paraId="26713489"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1,832,756</w:t>
            </w:r>
          </w:p>
        </w:tc>
        <w:tc>
          <w:tcPr>
            <w:tcW w:w="835" w:type="pct"/>
            <w:shd w:val="clear" w:color="auto" w:fill="auto"/>
            <w:vAlign w:val="bottom"/>
          </w:tcPr>
          <w:p w14:paraId="5FF9295C"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115%</w:t>
            </w:r>
          </w:p>
        </w:tc>
      </w:tr>
      <w:tr w:rsidR="00870B3D" w14:paraId="52F8C1C0" w14:textId="77777777">
        <w:trPr>
          <w:trHeight w:val="20"/>
        </w:trPr>
        <w:tc>
          <w:tcPr>
            <w:tcW w:w="833" w:type="pct"/>
            <w:shd w:val="clear" w:color="auto" w:fill="auto"/>
            <w:vAlign w:val="bottom"/>
          </w:tcPr>
          <w:p w14:paraId="4EA26F94" w14:textId="77777777" w:rsidR="00870B3D" w:rsidRDefault="00882DAA">
            <w:pPr>
              <w:spacing w:after="0" w:line="240" w:lineRule="auto"/>
              <w:rPr>
                <w:b/>
                <w:color w:val="000000"/>
                <w:sz w:val="20"/>
                <w:szCs w:val="20"/>
                <w:lang w:val="en-US" w:eastAsia="de-DE"/>
              </w:rPr>
            </w:pPr>
            <w:r>
              <w:rPr>
                <w:b/>
                <w:color w:val="000000"/>
                <w:sz w:val="20"/>
                <w:szCs w:val="20"/>
                <w:lang w:val="en-US" w:eastAsia="de-DE"/>
              </w:rPr>
              <w:t>Inongo</w:t>
            </w:r>
          </w:p>
        </w:tc>
        <w:tc>
          <w:tcPr>
            <w:tcW w:w="833" w:type="pct"/>
            <w:shd w:val="clear" w:color="auto" w:fill="auto"/>
            <w:vAlign w:val="bottom"/>
          </w:tcPr>
          <w:p w14:paraId="489F5B34"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3,549,231</w:t>
            </w:r>
          </w:p>
        </w:tc>
        <w:tc>
          <w:tcPr>
            <w:tcW w:w="833" w:type="pct"/>
            <w:shd w:val="clear" w:color="auto" w:fill="auto"/>
            <w:vAlign w:val="bottom"/>
          </w:tcPr>
          <w:p w14:paraId="247ABCF3"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1,903</w:t>
            </w:r>
          </w:p>
        </w:tc>
        <w:tc>
          <w:tcPr>
            <w:tcW w:w="833" w:type="pct"/>
            <w:shd w:val="clear" w:color="auto" w:fill="auto"/>
            <w:vAlign w:val="bottom"/>
          </w:tcPr>
          <w:p w14:paraId="13AF6EB4"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5.7%</w:t>
            </w:r>
          </w:p>
        </w:tc>
        <w:tc>
          <w:tcPr>
            <w:tcW w:w="833" w:type="pct"/>
            <w:shd w:val="clear" w:color="auto" w:fill="auto"/>
            <w:vAlign w:val="bottom"/>
          </w:tcPr>
          <w:p w14:paraId="4C369A40"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2,386,756</w:t>
            </w:r>
          </w:p>
        </w:tc>
        <w:tc>
          <w:tcPr>
            <w:tcW w:w="835" w:type="pct"/>
            <w:shd w:val="clear" w:color="auto" w:fill="auto"/>
            <w:vAlign w:val="bottom"/>
          </w:tcPr>
          <w:p w14:paraId="65C85F31"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67%</w:t>
            </w:r>
          </w:p>
        </w:tc>
      </w:tr>
      <w:tr w:rsidR="00870B3D" w14:paraId="5119209B" w14:textId="77777777">
        <w:trPr>
          <w:trHeight w:val="20"/>
        </w:trPr>
        <w:tc>
          <w:tcPr>
            <w:tcW w:w="833" w:type="pct"/>
            <w:shd w:val="clear" w:color="auto" w:fill="auto"/>
            <w:vAlign w:val="bottom"/>
          </w:tcPr>
          <w:p w14:paraId="2C2DD29F"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Beronge</w:t>
            </w:r>
          </w:p>
        </w:tc>
        <w:tc>
          <w:tcPr>
            <w:tcW w:w="833" w:type="pct"/>
            <w:shd w:val="clear" w:color="auto" w:fill="auto"/>
            <w:vAlign w:val="bottom"/>
          </w:tcPr>
          <w:p w14:paraId="74F5D881"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1,791,391</w:t>
            </w:r>
          </w:p>
        </w:tc>
        <w:tc>
          <w:tcPr>
            <w:tcW w:w="833" w:type="pct"/>
            <w:shd w:val="clear" w:color="auto" w:fill="auto"/>
            <w:vAlign w:val="bottom"/>
          </w:tcPr>
          <w:p w14:paraId="167FB64A"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468</w:t>
            </w:r>
          </w:p>
        </w:tc>
        <w:tc>
          <w:tcPr>
            <w:tcW w:w="833" w:type="pct"/>
            <w:shd w:val="clear" w:color="auto" w:fill="auto"/>
            <w:vAlign w:val="bottom"/>
          </w:tcPr>
          <w:p w14:paraId="3C80FE3D"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1.4%</w:t>
            </w:r>
          </w:p>
        </w:tc>
        <w:tc>
          <w:tcPr>
            <w:tcW w:w="833" w:type="pct"/>
            <w:shd w:val="clear" w:color="auto" w:fill="auto"/>
            <w:vAlign w:val="bottom"/>
          </w:tcPr>
          <w:p w14:paraId="3BA63D55"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586,570</w:t>
            </w:r>
          </w:p>
        </w:tc>
        <w:tc>
          <w:tcPr>
            <w:tcW w:w="835" w:type="pct"/>
            <w:shd w:val="clear" w:color="auto" w:fill="auto"/>
            <w:vAlign w:val="bottom"/>
          </w:tcPr>
          <w:p w14:paraId="738BB12E"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33%</w:t>
            </w:r>
          </w:p>
        </w:tc>
      </w:tr>
      <w:tr w:rsidR="00870B3D" w14:paraId="7B437283" w14:textId="77777777">
        <w:trPr>
          <w:trHeight w:val="20"/>
        </w:trPr>
        <w:tc>
          <w:tcPr>
            <w:tcW w:w="833" w:type="pct"/>
            <w:shd w:val="clear" w:color="auto" w:fill="auto"/>
            <w:vAlign w:val="bottom"/>
          </w:tcPr>
          <w:p w14:paraId="4C04AD8E" w14:textId="77777777" w:rsidR="00870B3D" w:rsidRDefault="00882DAA">
            <w:pPr>
              <w:spacing w:after="0" w:line="240" w:lineRule="auto"/>
              <w:rPr>
                <w:b/>
                <w:color w:val="000000"/>
                <w:sz w:val="20"/>
                <w:szCs w:val="20"/>
                <w:lang w:val="en-US" w:eastAsia="de-DE"/>
              </w:rPr>
            </w:pPr>
            <w:r>
              <w:rPr>
                <w:b/>
                <w:color w:val="000000"/>
                <w:sz w:val="20"/>
                <w:szCs w:val="20"/>
                <w:lang w:val="en-US" w:eastAsia="de-DE"/>
              </w:rPr>
              <w:t>Lutoy</w:t>
            </w:r>
          </w:p>
        </w:tc>
        <w:tc>
          <w:tcPr>
            <w:tcW w:w="833" w:type="pct"/>
            <w:shd w:val="clear" w:color="auto" w:fill="auto"/>
            <w:vAlign w:val="bottom"/>
          </w:tcPr>
          <w:p w14:paraId="6A82F2DB"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1,843,001</w:t>
            </w:r>
          </w:p>
        </w:tc>
        <w:tc>
          <w:tcPr>
            <w:tcW w:w="833" w:type="pct"/>
            <w:shd w:val="clear" w:color="auto" w:fill="auto"/>
            <w:vAlign w:val="bottom"/>
          </w:tcPr>
          <w:p w14:paraId="3CABA655"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1,263</w:t>
            </w:r>
          </w:p>
        </w:tc>
        <w:tc>
          <w:tcPr>
            <w:tcW w:w="833" w:type="pct"/>
            <w:shd w:val="clear" w:color="auto" w:fill="auto"/>
            <w:vAlign w:val="bottom"/>
          </w:tcPr>
          <w:p w14:paraId="2018DE80"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3.8%</w:t>
            </w:r>
          </w:p>
        </w:tc>
        <w:tc>
          <w:tcPr>
            <w:tcW w:w="833" w:type="pct"/>
            <w:shd w:val="clear" w:color="auto" w:fill="auto"/>
            <w:vAlign w:val="bottom"/>
          </w:tcPr>
          <w:p w14:paraId="751CA33F"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1,583,431</w:t>
            </w:r>
          </w:p>
        </w:tc>
        <w:tc>
          <w:tcPr>
            <w:tcW w:w="835" w:type="pct"/>
            <w:shd w:val="clear" w:color="auto" w:fill="auto"/>
            <w:vAlign w:val="bottom"/>
          </w:tcPr>
          <w:p w14:paraId="66AFA46A"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86%</w:t>
            </w:r>
          </w:p>
        </w:tc>
      </w:tr>
      <w:tr w:rsidR="00870B3D" w14:paraId="751266DB" w14:textId="77777777">
        <w:trPr>
          <w:trHeight w:val="20"/>
        </w:trPr>
        <w:tc>
          <w:tcPr>
            <w:tcW w:w="833" w:type="pct"/>
            <w:shd w:val="clear" w:color="auto" w:fill="auto"/>
            <w:vAlign w:val="bottom"/>
          </w:tcPr>
          <w:p w14:paraId="658CFD08" w14:textId="77777777" w:rsidR="00870B3D" w:rsidRDefault="00882DAA">
            <w:pPr>
              <w:spacing w:after="0" w:line="240" w:lineRule="auto"/>
              <w:rPr>
                <w:b/>
                <w:color w:val="000000"/>
                <w:sz w:val="20"/>
                <w:szCs w:val="20"/>
                <w:lang w:val="en-US" w:eastAsia="de-DE"/>
              </w:rPr>
            </w:pPr>
            <w:r>
              <w:rPr>
                <w:b/>
                <w:color w:val="000000"/>
                <w:sz w:val="20"/>
                <w:szCs w:val="20"/>
                <w:lang w:val="en-US" w:eastAsia="de-DE"/>
              </w:rPr>
              <w:t>Pendjwa</w:t>
            </w:r>
          </w:p>
        </w:tc>
        <w:tc>
          <w:tcPr>
            <w:tcW w:w="833" w:type="pct"/>
            <w:shd w:val="clear" w:color="auto" w:fill="auto"/>
            <w:vAlign w:val="bottom"/>
          </w:tcPr>
          <w:p w14:paraId="6CD3F60B"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1,118,717</w:t>
            </w:r>
          </w:p>
        </w:tc>
        <w:tc>
          <w:tcPr>
            <w:tcW w:w="833" w:type="pct"/>
            <w:shd w:val="clear" w:color="auto" w:fill="auto"/>
            <w:vAlign w:val="bottom"/>
          </w:tcPr>
          <w:p w14:paraId="1A92F18B"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1,262</w:t>
            </w:r>
          </w:p>
        </w:tc>
        <w:tc>
          <w:tcPr>
            <w:tcW w:w="833" w:type="pct"/>
            <w:shd w:val="clear" w:color="auto" w:fill="auto"/>
            <w:vAlign w:val="bottom"/>
          </w:tcPr>
          <w:p w14:paraId="12492A8E"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3.8%</w:t>
            </w:r>
          </w:p>
        </w:tc>
        <w:tc>
          <w:tcPr>
            <w:tcW w:w="833" w:type="pct"/>
            <w:shd w:val="clear" w:color="auto" w:fill="auto"/>
            <w:vAlign w:val="bottom"/>
          </w:tcPr>
          <w:p w14:paraId="1BF240E3"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1,583,177</w:t>
            </w:r>
          </w:p>
        </w:tc>
        <w:tc>
          <w:tcPr>
            <w:tcW w:w="835" w:type="pct"/>
            <w:shd w:val="clear" w:color="auto" w:fill="auto"/>
            <w:vAlign w:val="bottom"/>
          </w:tcPr>
          <w:p w14:paraId="37AFF9E4"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142%</w:t>
            </w:r>
          </w:p>
        </w:tc>
      </w:tr>
      <w:tr w:rsidR="00870B3D" w14:paraId="1087A4B8" w14:textId="77777777">
        <w:trPr>
          <w:trHeight w:val="20"/>
        </w:trPr>
        <w:tc>
          <w:tcPr>
            <w:tcW w:w="833" w:type="pct"/>
            <w:shd w:val="clear" w:color="auto" w:fill="auto"/>
            <w:vAlign w:val="bottom"/>
          </w:tcPr>
          <w:p w14:paraId="5E00E741" w14:textId="77777777" w:rsidR="00870B3D" w:rsidRDefault="00882DAA">
            <w:pPr>
              <w:spacing w:after="0" w:line="240" w:lineRule="auto"/>
              <w:rPr>
                <w:b/>
                <w:color w:val="000000"/>
                <w:sz w:val="20"/>
                <w:szCs w:val="20"/>
                <w:lang w:val="en-US" w:eastAsia="de-DE"/>
              </w:rPr>
            </w:pPr>
            <w:r>
              <w:rPr>
                <w:b/>
                <w:color w:val="000000"/>
                <w:sz w:val="20"/>
                <w:szCs w:val="20"/>
                <w:lang w:val="en-US" w:eastAsia="de-DE"/>
              </w:rPr>
              <w:t>Entre Lukenie</w:t>
            </w:r>
          </w:p>
        </w:tc>
        <w:tc>
          <w:tcPr>
            <w:tcW w:w="833" w:type="pct"/>
            <w:shd w:val="clear" w:color="auto" w:fill="auto"/>
            <w:vAlign w:val="bottom"/>
          </w:tcPr>
          <w:p w14:paraId="63B480A7"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2,839,046</w:t>
            </w:r>
          </w:p>
        </w:tc>
        <w:tc>
          <w:tcPr>
            <w:tcW w:w="833" w:type="pct"/>
            <w:shd w:val="clear" w:color="auto" w:fill="auto"/>
            <w:vAlign w:val="bottom"/>
          </w:tcPr>
          <w:p w14:paraId="1EB870EB"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1,109</w:t>
            </w:r>
          </w:p>
        </w:tc>
        <w:tc>
          <w:tcPr>
            <w:tcW w:w="833" w:type="pct"/>
            <w:shd w:val="clear" w:color="auto" w:fill="auto"/>
            <w:vAlign w:val="bottom"/>
          </w:tcPr>
          <w:p w14:paraId="24D0B094"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3.3%</w:t>
            </w:r>
          </w:p>
        </w:tc>
        <w:tc>
          <w:tcPr>
            <w:tcW w:w="833" w:type="pct"/>
            <w:shd w:val="clear" w:color="auto" w:fill="auto"/>
            <w:vAlign w:val="bottom"/>
          </w:tcPr>
          <w:p w14:paraId="7512E2FF"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1,391,265</w:t>
            </w:r>
          </w:p>
        </w:tc>
        <w:tc>
          <w:tcPr>
            <w:tcW w:w="835" w:type="pct"/>
            <w:shd w:val="clear" w:color="auto" w:fill="auto"/>
            <w:vAlign w:val="bottom"/>
          </w:tcPr>
          <w:p w14:paraId="709B4A8B"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49%</w:t>
            </w:r>
          </w:p>
        </w:tc>
      </w:tr>
      <w:tr w:rsidR="00870B3D" w14:paraId="28EBA3AA" w14:textId="77777777">
        <w:trPr>
          <w:trHeight w:val="20"/>
        </w:trPr>
        <w:tc>
          <w:tcPr>
            <w:tcW w:w="833" w:type="pct"/>
            <w:shd w:val="clear" w:color="auto" w:fill="auto"/>
            <w:vAlign w:val="bottom"/>
          </w:tcPr>
          <w:p w14:paraId="3EC6E1D0" w14:textId="77777777" w:rsidR="00870B3D" w:rsidRDefault="00882DAA">
            <w:pPr>
              <w:spacing w:after="0" w:line="240" w:lineRule="auto"/>
              <w:rPr>
                <w:b/>
                <w:color w:val="000000"/>
                <w:sz w:val="20"/>
                <w:szCs w:val="20"/>
                <w:lang w:val="en-US" w:eastAsia="de-DE"/>
              </w:rPr>
            </w:pPr>
            <w:r>
              <w:rPr>
                <w:b/>
                <w:color w:val="000000"/>
                <w:sz w:val="20"/>
                <w:szCs w:val="20"/>
                <w:lang w:val="en-US" w:eastAsia="de-DE"/>
              </w:rPr>
              <w:t>Kangara</w:t>
            </w:r>
          </w:p>
        </w:tc>
        <w:tc>
          <w:tcPr>
            <w:tcW w:w="833" w:type="pct"/>
            <w:shd w:val="clear" w:color="auto" w:fill="auto"/>
            <w:vAlign w:val="bottom"/>
          </w:tcPr>
          <w:p w14:paraId="6ED1C087"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3,649,205</w:t>
            </w:r>
          </w:p>
        </w:tc>
        <w:tc>
          <w:tcPr>
            <w:tcW w:w="833" w:type="pct"/>
            <w:shd w:val="clear" w:color="auto" w:fill="auto"/>
            <w:vAlign w:val="bottom"/>
          </w:tcPr>
          <w:p w14:paraId="7FD3DE52"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1,708</w:t>
            </w:r>
          </w:p>
        </w:tc>
        <w:tc>
          <w:tcPr>
            <w:tcW w:w="833" w:type="pct"/>
            <w:shd w:val="clear" w:color="auto" w:fill="auto"/>
            <w:vAlign w:val="bottom"/>
          </w:tcPr>
          <w:p w14:paraId="7E04E38D"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5.1%</w:t>
            </w:r>
          </w:p>
        </w:tc>
        <w:tc>
          <w:tcPr>
            <w:tcW w:w="833" w:type="pct"/>
            <w:shd w:val="clear" w:color="auto" w:fill="auto"/>
            <w:vAlign w:val="bottom"/>
          </w:tcPr>
          <w:p w14:paraId="1C9A8A7E"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2,142,314</w:t>
            </w:r>
          </w:p>
        </w:tc>
        <w:tc>
          <w:tcPr>
            <w:tcW w:w="835" w:type="pct"/>
            <w:shd w:val="clear" w:color="auto" w:fill="auto"/>
            <w:vAlign w:val="bottom"/>
          </w:tcPr>
          <w:p w14:paraId="6FBFB765"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59%</w:t>
            </w:r>
          </w:p>
        </w:tc>
      </w:tr>
      <w:tr w:rsidR="00870B3D" w14:paraId="2B795DE1" w14:textId="77777777">
        <w:trPr>
          <w:trHeight w:val="20"/>
        </w:trPr>
        <w:tc>
          <w:tcPr>
            <w:tcW w:w="833" w:type="pct"/>
            <w:shd w:val="clear" w:color="auto" w:fill="auto"/>
            <w:vAlign w:val="bottom"/>
          </w:tcPr>
          <w:p w14:paraId="72F281E7" w14:textId="77777777" w:rsidR="00870B3D" w:rsidRDefault="00882DAA">
            <w:pPr>
              <w:spacing w:after="0" w:line="240" w:lineRule="auto"/>
              <w:rPr>
                <w:b/>
                <w:color w:val="000000"/>
                <w:sz w:val="20"/>
                <w:szCs w:val="20"/>
                <w:lang w:val="en-US" w:eastAsia="de-DE"/>
              </w:rPr>
            </w:pPr>
            <w:r>
              <w:rPr>
                <w:b/>
                <w:color w:val="000000"/>
                <w:sz w:val="20"/>
                <w:szCs w:val="20"/>
                <w:lang w:val="en-US" w:eastAsia="de-DE"/>
              </w:rPr>
              <w:t>Lokolama</w:t>
            </w:r>
          </w:p>
        </w:tc>
        <w:tc>
          <w:tcPr>
            <w:tcW w:w="833" w:type="pct"/>
            <w:shd w:val="clear" w:color="auto" w:fill="auto"/>
            <w:vAlign w:val="bottom"/>
          </w:tcPr>
          <w:p w14:paraId="5C6E7041"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6,605,084</w:t>
            </w:r>
          </w:p>
        </w:tc>
        <w:tc>
          <w:tcPr>
            <w:tcW w:w="833" w:type="pct"/>
            <w:shd w:val="clear" w:color="auto" w:fill="auto"/>
            <w:vAlign w:val="bottom"/>
          </w:tcPr>
          <w:p w14:paraId="13D558D7"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746</w:t>
            </w:r>
          </w:p>
        </w:tc>
        <w:tc>
          <w:tcPr>
            <w:tcW w:w="833" w:type="pct"/>
            <w:shd w:val="clear" w:color="auto" w:fill="auto"/>
            <w:vAlign w:val="bottom"/>
          </w:tcPr>
          <w:p w14:paraId="7ABDE0CE"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2.2%</w:t>
            </w:r>
          </w:p>
        </w:tc>
        <w:tc>
          <w:tcPr>
            <w:tcW w:w="833" w:type="pct"/>
            <w:shd w:val="clear" w:color="auto" w:fill="auto"/>
            <w:vAlign w:val="bottom"/>
          </w:tcPr>
          <w:p w14:paraId="61664196"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936,119</w:t>
            </w:r>
          </w:p>
        </w:tc>
        <w:tc>
          <w:tcPr>
            <w:tcW w:w="835" w:type="pct"/>
            <w:shd w:val="clear" w:color="auto" w:fill="auto"/>
            <w:vAlign w:val="bottom"/>
          </w:tcPr>
          <w:p w14:paraId="2AEEEFFC"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14%</w:t>
            </w:r>
          </w:p>
        </w:tc>
      </w:tr>
      <w:tr w:rsidR="00870B3D" w14:paraId="43661707" w14:textId="77777777">
        <w:trPr>
          <w:trHeight w:val="20"/>
        </w:trPr>
        <w:tc>
          <w:tcPr>
            <w:tcW w:w="833" w:type="pct"/>
            <w:shd w:val="clear" w:color="auto" w:fill="auto"/>
            <w:vAlign w:val="bottom"/>
          </w:tcPr>
          <w:p w14:paraId="6A135794" w14:textId="77777777" w:rsidR="00870B3D" w:rsidRDefault="00882DAA">
            <w:pPr>
              <w:spacing w:after="0" w:line="240" w:lineRule="auto"/>
              <w:rPr>
                <w:b/>
                <w:color w:val="000000"/>
                <w:sz w:val="20"/>
                <w:szCs w:val="20"/>
                <w:lang w:val="en-US" w:eastAsia="de-DE"/>
              </w:rPr>
            </w:pPr>
            <w:r>
              <w:rPr>
                <w:b/>
                <w:color w:val="000000"/>
                <w:sz w:val="20"/>
                <w:szCs w:val="20"/>
                <w:lang w:val="en-US" w:eastAsia="de-DE"/>
              </w:rPr>
              <w:t>Lukenie</w:t>
            </w:r>
          </w:p>
        </w:tc>
        <w:tc>
          <w:tcPr>
            <w:tcW w:w="833" w:type="pct"/>
            <w:shd w:val="clear" w:color="auto" w:fill="auto"/>
            <w:vAlign w:val="bottom"/>
          </w:tcPr>
          <w:p w14:paraId="0313B69D"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2,929,076</w:t>
            </w:r>
          </w:p>
        </w:tc>
        <w:tc>
          <w:tcPr>
            <w:tcW w:w="833" w:type="pct"/>
            <w:shd w:val="clear" w:color="auto" w:fill="auto"/>
            <w:vAlign w:val="bottom"/>
          </w:tcPr>
          <w:p w14:paraId="26516374"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1,399</w:t>
            </w:r>
          </w:p>
        </w:tc>
        <w:tc>
          <w:tcPr>
            <w:tcW w:w="833" w:type="pct"/>
            <w:shd w:val="clear" w:color="auto" w:fill="auto"/>
            <w:vAlign w:val="bottom"/>
          </w:tcPr>
          <w:p w14:paraId="1B611863"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4.2%</w:t>
            </w:r>
          </w:p>
        </w:tc>
        <w:tc>
          <w:tcPr>
            <w:tcW w:w="833" w:type="pct"/>
            <w:shd w:val="clear" w:color="auto" w:fill="auto"/>
            <w:vAlign w:val="bottom"/>
          </w:tcPr>
          <w:p w14:paraId="76F13DC4"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1,754,926</w:t>
            </w:r>
          </w:p>
        </w:tc>
        <w:tc>
          <w:tcPr>
            <w:tcW w:w="835" w:type="pct"/>
            <w:shd w:val="clear" w:color="auto" w:fill="auto"/>
            <w:vAlign w:val="bottom"/>
          </w:tcPr>
          <w:p w14:paraId="1FDB8410"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60%</w:t>
            </w:r>
          </w:p>
        </w:tc>
      </w:tr>
      <w:tr w:rsidR="00870B3D" w14:paraId="713DF4C6" w14:textId="77777777">
        <w:trPr>
          <w:trHeight w:val="20"/>
        </w:trPr>
        <w:tc>
          <w:tcPr>
            <w:tcW w:w="833" w:type="pct"/>
            <w:shd w:val="clear" w:color="auto" w:fill="auto"/>
            <w:vAlign w:val="bottom"/>
          </w:tcPr>
          <w:p w14:paraId="3E8E50BE"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Badia</w:t>
            </w:r>
          </w:p>
        </w:tc>
        <w:tc>
          <w:tcPr>
            <w:tcW w:w="833" w:type="pct"/>
            <w:shd w:val="clear" w:color="auto" w:fill="auto"/>
            <w:vAlign w:val="bottom"/>
          </w:tcPr>
          <w:p w14:paraId="74BC63C2"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843,571</w:t>
            </w:r>
          </w:p>
        </w:tc>
        <w:tc>
          <w:tcPr>
            <w:tcW w:w="833" w:type="pct"/>
            <w:shd w:val="clear" w:color="auto" w:fill="auto"/>
            <w:vAlign w:val="bottom"/>
          </w:tcPr>
          <w:p w14:paraId="7A4C0867"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899</w:t>
            </w:r>
          </w:p>
        </w:tc>
        <w:tc>
          <w:tcPr>
            <w:tcW w:w="833" w:type="pct"/>
            <w:shd w:val="clear" w:color="auto" w:fill="auto"/>
            <w:vAlign w:val="bottom"/>
          </w:tcPr>
          <w:p w14:paraId="51EB4C3B"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2.7%</w:t>
            </w:r>
          </w:p>
        </w:tc>
        <w:tc>
          <w:tcPr>
            <w:tcW w:w="833" w:type="pct"/>
            <w:shd w:val="clear" w:color="auto" w:fill="auto"/>
            <w:vAlign w:val="bottom"/>
          </w:tcPr>
          <w:p w14:paraId="4AD8542A"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1,127,108</w:t>
            </w:r>
          </w:p>
        </w:tc>
        <w:tc>
          <w:tcPr>
            <w:tcW w:w="835" w:type="pct"/>
            <w:shd w:val="clear" w:color="auto" w:fill="auto"/>
            <w:vAlign w:val="bottom"/>
          </w:tcPr>
          <w:p w14:paraId="6821BC34"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134%</w:t>
            </w:r>
          </w:p>
        </w:tc>
      </w:tr>
      <w:tr w:rsidR="00870B3D" w14:paraId="710A433D" w14:textId="77777777">
        <w:trPr>
          <w:trHeight w:val="20"/>
        </w:trPr>
        <w:tc>
          <w:tcPr>
            <w:tcW w:w="833" w:type="pct"/>
            <w:shd w:val="clear" w:color="auto" w:fill="auto"/>
            <w:vAlign w:val="bottom"/>
          </w:tcPr>
          <w:p w14:paraId="70E4409F"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Batere</w:t>
            </w:r>
          </w:p>
        </w:tc>
        <w:tc>
          <w:tcPr>
            <w:tcW w:w="833" w:type="pct"/>
            <w:shd w:val="clear" w:color="auto" w:fill="auto"/>
            <w:vAlign w:val="bottom"/>
          </w:tcPr>
          <w:p w14:paraId="7F8FF4CA"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732,312</w:t>
            </w:r>
          </w:p>
        </w:tc>
        <w:tc>
          <w:tcPr>
            <w:tcW w:w="833" w:type="pct"/>
            <w:shd w:val="clear" w:color="auto" w:fill="auto"/>
            <w:vAlign w:val="bottom"/>
          </w:tcPr>
          <w:p w14:paraId="50AEF247"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998</w:t>
            </w:r>
          </w:p>
        </w:tc>
        <w:tc>
          <w:tcPr>
            <w:tcW w:w="833" w:type="pct"/>
            <w:shd w:val="clear" w:color="auto" w:fill="auto"/>
            <w:vAlign w:val="bottom"/>
          </w:tcPr>
          <w:p w14:paraId="6291623C"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3.0%</w:t>
            </w:r>
          </w:p>
        </w:tc>
        <w:tc>
          <w:tcPr>
            <w:tcW w:w="833" w:type="pct"/>
            <w:shd w:val="clear" w:color="auto" w:fill="auto"/>
            <w:vAlign w:val="bottom"/>
          </w:tcPr>
          <w:p w14:paraId="7E728CD5"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1,251,393</w:t>
            </w:r>
          </w:p>
        </w:tc>
        <w:tc>
          <w:tcPr>
            <w:tcW w:w="835" w:type="pct"/>
            <w:shd w:val="clear" w:color="auto" w:fill="auto"/>
            <w:vAlign w:val="bottom"/>
          </w:tcPr>
          <w:p w14:paraId="0B91BCF2"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171%</w:t>
            </w:r>
          </w:p>
        </w:tc>
      </w:tr>
      <w:tr w:rsidR="00870B3D" w14:paraId="6A7436C3" w14:textId="77777777">
        <w:trPr>
          <w:trHeight w:val="20"/>
        </w:trPr>
        <w:tc>
          <w:tcPr>
            <w:tcW w:w="833" w:type="pct"/>
            <w:shd w:val="clear" w:color="auto" w:fill="auto"/>
            <w:vAlign w:val="bottom"/>
          </w:tcPr>
          <w:p w14:paraId="31C26543" w14:textId="77777777" w:rsidR="00870B3D" w:rsidRDefault="00882DAA">
            <w:pPr>
              <w:spacing w:after="0" w:line="240" w:lineRule="auto"/>
              <w:rPr>
                <w:b/>
                <w:color w:val="000000"/>
                <w:sz w:val="20"/>
                <w:szCs w:val="20"/>
                <w:lang w:val="en-US" w:eastAsia="de-DE"/>
              </w:rPr>
            </w:pPr>
            <w:r>
              <w:rPr>
                <w:b/>
                <w:color w:val="000000"/>
                <w:sz w:val="20"/>
                <w:szCs w:val="20"/>
                <w:lang w:val="en-US" w:eastAsia="de-DE"/>
              </w:rPr>
              <w:t>Kemba</w:t>
            </w:r>
          </w:p>
        </w:tc>
        <w:tc>
          <w:tcPr>
            <w:tcW w:w="833" w:type="pct"/>
            <w:shd w:val="clear" w:color="auto" w:fill="auto"/>
            <w:vAlign w:val="bottom"/>
          </w:tcPr>
          <w:p w14:paraId="09B3769D"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696,781</w:t>
            </w:r>
          </w:p>
        </w:tc>
        <w:tc>
          <w:tcPr>
            <w:tcW w:w="833" w:type="pct"/>
            <w:shd w:val="clear" w:color="auto" w:fill="auto"/>
            <w:vAlign w:val="bottom"/>
          </w:tcPr>
          <w:p w14:paraId="44DA0C26"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1,034</w:t>
            </w:r>
          </w:p>
        </w:tc>
        <w:tc>
          <w:tcPr>
            <w:tcW w:w="833" w:type="pct"/>
            <w:shd w:val="clear" w:color="auto" w:fill="auto"/>
            <w:vAlign w:val="bottom"/>
          </w:tcPr>
          <w:p w14:paraId="7C10E099"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3.1%</w:t>
            </w:r>
          </w:p>
        </w:tc>
        <w:tc>
          <w:tcPr>
            <w:tcW w:w="833" w:type="pct"/>
            <w:shd w:val="clear" w:color="auto" w:fill="auto"/>
            <w:vAlign w:val="bottom"/>
          </w:tcPr>
          <w:p w14:paraId="2E8542C5"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1,296,179</w:t>
            </w:r>
          </w:p>
        </w:tc>
        <w:tc>
          <w:tcPr>
            <w:tcW w:w="835" w:type="pct"/>
            <w:shd w:val="clear" w:color="auto" w:fill="auto"/>
            <w:vAlign w:val="bottom"/>
          </w:tcPr>
          <w:p w14:paraId="495F5CB4"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186%</w:t>
            </w:r>
          </w:p>
        </w:tc>
      </w:tr>
      <w:tr w:rsidR="00870B3D" w14:paraId="63941DCE" w14:textId="77777777">
        <w:trPr>
          <w:trHeight w:val="20"/>
        </w:trPr>
        <w:tc>
          <w:tcPr>
            <w:tcW w:w="833" w:type="pct"/>
            <w:shd w:val="clear" w:color="auto" w:fill="auto"/>
            <w:vAlign w:val="bottom"/>
          </w:tcPr>
          <w:p w14:paraId="0765BAB9" w14:textId="77777777" w:rsidR="00870B3D" w:rsidRDefault="00882DAA">
            <w:pPr>
              <w:spacing w:after="0" w:line="240" w:lineRule="auto"/>
              <w:rPr>
                <w:b/>
                <w:color w:val="000000"/>
                <w:sz w:val="20"/>
                <w:szCs w:val="20"/>
                <w:lang w:val="en-US" w:eastAsia="de-DE"/>
              </w:rPr>
            </w:pPr>
            <w:r>
              <w:rPr>
                <w:b/>
                <w:color w:val="000000"/>
                <w:sz w:val="20"/>
                <w:szCs w:val="20"/>
                <w:lang w:val="en-US" w:eastAsia="de-DE"/>
              </w:rPr>
              <w:t>Luabu</w:t>
            </w:r>
          </w:p>
        </w:tc>
        <w:tc>
          <w:tcPr>
            <w:tcW w:w="833" w:type="pct"/>
            <w:shd w:val="clear" w:color="auto" w:fill="auto"/>
            <w:vAlign w:val="bottom"/>
          </w:tcPr>
          <w:p w14:paraId="64B9038D"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1,435,856</w:t>
            </w:r>
          </w:p>
        </w:tc>
        <w:tc>
          <w:tcPr>
            <w:tcW w:w="833" w:type="pct"/>
            <w:shd w:val="clear" w:color="auto" w:fill="auto"/>
            <w:vAlign w:val="bottom"/>
          </w:tcPr>
          <w:p w14:paraId="28CA28D7"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1,670</w:t>
            </w:r>
          </w:p>
        </w:tc>
        <w:tc>
          <w:tcPr>
            <w:tcW w:w="833" w:type="pct"/>
            <w:shd w:val="clear" w:color="auto" w:fill="auto"/>
            <w:vAlign w:val="bottom"/>
          </w:tcPr>
          <w:p w14:paraId="6E8D9A2B"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5.0%</w:t>
            </w:r>
          </w:p>
        </w:tc>
        <w:tc>
          <w:tcPr>
            <w:tcW w:w="833" w:type="pct"/>
            <w:shd w:val="clear" w:color="auto" w:fill="auto"/>
            <w:vAlign w:val="bottom"/>
          </w:tcPr>
          <w:p w14:paraId="49604A33"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2,094,156</w:t>
            </w:r>
          </w:p>
        </w:tc>
        <w:tc>
          <w:tcPr>
            <w:tcW w:w="835" w:type="pct"/>
            <w:shd w:val="clear" w:color="auto" w:fill="auto"/>
            <w:vAlign w:val="bottom"/>
          </w:tcPr>
          <w:p w14:paraId="0E0B53A2"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146%</w:t>
            </w:r>
          </w:p>
        </w:tc>
      </w:tr>
      <w:tr w:rsidR="00870B3D" w14:paraId="117F2CE8" w14:textId="77777777">
        <w:trPr>
          <w:trHeight w:val="20"/>
        </w:trPr>
        <w:tc>
          <w:tcPr>
            <w:tcW w:w="833" w:type="pct"/>
            <w:shd w:val="clear" w:color="auto" w:fill="auto"/>
            <w:vAlign w:val="bottom"/>
          </w:tcPr>
          <w:p w14:paraId="44484B44" w14:textId="77777777" w:rsidR="00870B3D" w:rsidRDefault="00882DAA">
            <w:pPr>
              <w:spacing w:after="0" w:line="240" w:lineRule="auto"/>
              <w:rPr>
                <w:b/>
                <w:color w:val="000000"/>
                <w:sz w:val="20"/>
                <w:szCs w:val="20"/>
                <w:lang w:val="en-US" w:eastAsia="de-DE"/>
              </w:rPr>
            </w:pPr>
            <w:r>
              <w:rPr>
                <w:b/>
                <w:color w:val="000000"/>
                <w:sz w:val="20"/>
                <w:szCs w:val="20"/>
                <w:lang w:val="en-US" w:eastAsia="de-DE"/>
              </w:rPr>
              <w:t>Mfimi</w:t>
            </w:r>
          </w:p>
        </w:tc>
        <w:tc>
          <w:tcPr>
            <w:tcW w:w="833" w:type="pct"/>
            <w:shd w:val="clear" w:color="auto" w:fill="auto"/>
            <w:vAlign w:val="bottom"/>
          </w:tcPr>
          <w:p w14:paraId="247C4AF8"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1,422,051</w:t>
            </w:r>
          </w:p>
        </w:tc>
        <w:tc>
          <w:tcPr>
            <w:tcW w:w="833" w:type="pct"/>
            <w:shd w:val="clear" w:color="auto" w:fill="auto"/>
            <w:vAlign w:val="bottom"/>
          </w:tcPr>
          <w:p w14:paraId="4F54C8B6"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1,992</w:t>
            </w:r>
          </w:p>
        </w:tc>
        <w:tc>
          <w:tcPr>
            <w:tcW w:w="833" w:type="pct"/>
            <w:shd w:val="clear" w:color="auto" w:fill="auto"/>
            <w:vAlign w:val="bottom"/>
          </w:tcPr>
          <w:p w14:paraId="02A4C5F0"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5.9%</w:t>
            </w:r>
          </w:p>
        </w:tc>
        <w:tc>
          <w:tcPr>
            <w:tcW w:w="833" w:type="pct"/>
            <w:shd w:val="clear" w:color="auto" w:fill="auto"/>
            <w:vAlign w:val="bottom"/>
          </w:tcPr>
          <w:p w14:paraId="064A372C"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2,498,158</w:t>
            </w:r>
          </w:p>
        </w:tc>
        <w:tc>
          <w:tcPr>
            <w:tcW w:w="835" w:type="pct"/>
            <w:shd w:val="clear" w:color="auto" w:fill="auto"/>
            <w:vAlign w:val="bottom"/>
          </w:tcPr>
          <w:p w14:paraId="68334230"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176%</w:t>
            </w:r>
          </w:p>
        </w:tc>
      </w:tr>
      <w:tr w:rsidR="00870B3D" w14:paraId="23E9D5F9" w14:textId="77777777">
        <w:trPr>
          <w:trHeight w:val="20"/>
        </w:trPr>
        <w:tc>
          <w:tcPr>
            <w:tcW w:w="833" w:type="pct"/>
            <w:shd w:val="clear" w:color="auto" w:fill="auto"/>
            <w:vAlign w:val="bottom"/>
          </w:tcPr>
          <w:p w14:paraId="56EA860A"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Bateke Nord</w:t>
            </w:r>
          </w:p>
        </w:tc>
        <w:tc>
          <w:tcPr>
            <w:tcW w:w="833" w:type="pct"/>
            <w:shd w:val="clear" w:color="auto" w:fill="auto"/>
            <w:vAlign w:val="bottom"/>
          </w:tcPr>
          <w:p w14:paraId="7E250B97"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1,147,499</w:t>
            </w:r>
          </w:p>
        </w:tc>
        <w:tc>
          <w:tcPr>
            <w:tcW w:w="833" w:type="pct"/>
            <w:shd w:val="clear" w:color="auto" w:fill="auto"/>
            <w:vAlign w:val="bottom"/>
          </w:tcPr>
          <w:p w14:paraId="6E3A9783"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1,926</w:t>
            </w:r>
          </w:p>
        </w:tc>
        <w:tc>
          <w:tcPr>
            <w:tcW w:w="833" w:type="pct"/>
            <w:shd w:val="clear" w:color="auto" w:fill="auto"/>
            <w:vAlign w:val="bottom"/>
          </w:tcPr>
          <w:p w14:paraId="58D37FF0"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5.7%</w:t>
            </w:r>
          </w:p>
        </w:tc>
        <w:tc>
          <w:tcPr>
            <w:tcW w:w="833" w:type="pct"/>
            <w:shd w:val="clear" w:color="auto" w:fill="auto"/>
            <w:vAlign w:val="bottom"/>
          </w:tcPr>
          <w:p w14:paraId="44E00410"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2,415,103</w:t>
            </w:r>
          </w:p>
        </w:tc>
        <w:tc>
          <w:tcPr>
            <w:tcW w:w="835" w:type="pct"/>
            <w:shd w:val="clear" w:color="auto" w:fill="auto"/>
            <w:vAlign w:val="bottom"/>
          </w:tcPr>
          <w:p w14:paraId="6108A68A"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210%</w:t>
            </w:r>
          </w:p>
        </w:tc>
      </w:tr>
      <w:tr w:rsidR="00870B3D" w14:paraId="52A691E8" w14:textId="77777777">
        <w:trPr>
          <w:trHeight w:val="20"/>
        </w:trPr>
        <w:tc>
          <w:tcPr>
            <w:tcW w:w="833" w:type="pct"/>
            <w:shd w:val="clear" w:color="auto" w:fill="auto"/>
            <w:vAlign w:val="bottom"/>
          </w:tcPr>
          <w:p w14:paraId="5CC28321"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Bateke Sud</w:t>
            </w:r>
          </w:p>
        </w:tc>
        <w:tc>
          <w:tcPr>
            <w:tcW w:w="833" w:type="pct"/>
            <w:shd w:val="clear" w:color="auto" w:fill="auto"/>
            <w:vAlign w:val="bottom"/>
          </w:tcPr>
          <w:p w14:paraId="2D2D6261"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3,553,579</w:t>
            </w:r>
          </w:p>
        </w:tc>
        <w:tc>
          <w:tcPr>
            <w:tcW w:w="833" w:type="pct"/>
            <w:shd w:val="clear" w:color="auto" w:fill="auto"/>
            <w:vAlign w:val="bottom"/>
          </w:tcPr>
          <w:p w14:paraId="4123F177"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7,441</w:t>
            </w:r>
          </w:p>
        </w:tc>
        <w:tc>
          <w:tcPr>
            <w:tcW w:w="833" w:type="pct"/>
            <w:shd w:val="clear" w:color="auto" w:fill="auto"/>
            <w:vAlign w:val="bottom"/>
          </w:tcPr>
          <w:p w14:paraId="1AF32DFC"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22.2%</w:t>
            </w:r>
          </w:p>
        </w:tc>
        <w:tc>
          <w:tcPr>
            <w:tcW w:w="833" w:type="pct"/>
            <w:shd w:val="clear" w:color="auto" w:fill="auto"/>
            <w:vAlign w:val="bottom"/>
          </w:tcPr>
          <w:p w14:paraId="7E37E885"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9,331,525</w:t>
            </w:r>
          </w:p>
        </w:tc>
        <w:tc>
          <w:tcPr>
            <w:tcW w:w="835" w:type="pct"/>
            <w:shd w:val="clear" w:color="auto" w:fill="auto"/>
            <w:vAlign w:val="bottom"/>
          </w:tcPr>
          <w:p w14:paraId="41E03D90"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263%</w:t>
            </w:r>
          </w:p>
        </w:tc>
      </w:tr>
      <w:tr w:rsidR="00870B3D" w14:paraId="567653FD" w14:textId="77777777">
        <w:trPr>
          <w:trHeight w:val="20"/>
        </w:trPr>
        <w:tc>
          <w:tcPr>
            <w:tcW w:w="833" w:type="pct"/>
            <w:shd w:val="clear" w:color="auto" w:fill="auto"/>
            <w:vAlign w:val="bottom"/>
          </w:tcPr>
          <w:p w14:paraId="5B384DE4"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Baboma Nord</w:t>
            </w:r>
          </w:p>
        </w:tc>
        <w:tc>
          <w:tcPr>
            <w:tcW w:w="833" w:type="pct"/>
            <w:shd w:val="clear" w:color="auto" w:fill="auto"/>
            <w:vAlign w:val="bottom"/>
          </w:tcPr>
          <w:p w14:paraId="1A111127"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3,105,871</w:t>
            </w:r>
          </w:p>
        </w:tc>
        <w:tc>
          <w:tcPr>
            <w:tcW w:w="833" w:type="pct"/>
            <w:shd w:val="clear" w:color="auto" w:fill="auto"/>
            <w:vAlign w:val="bottom"/>
          </w:tcPr>
          <w:p w14:paraId="1BCBB92C"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2,603</w:t>
            </w:r>
          </w:p>
        </w:tc>
        <w:tc>
          <w:tcPr>
            <w:tcW w:w="833" w:type="pct"/>
            <w:shd w:val="clear" w:color="auto" w:fill="auto"/>
            <w:vAlign w:val="bottom"/>
          </w:tcPr>
          <w:p w14:paraId="718B82B5"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7.8%</w:t>
            </w:r>
          </w:p>
        </w:tc>
        <w:tc>
          <w:tcPr>
            <w:tcW w:w="833" w:type="pct"/>
            <w:shd w:val="clear" w:color="auto" w:fill="auto"/>
            <w:vAlign w:val="bottom"/>
          </w:tcPr>
          <w:p w14:paraId="10223CAA"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3,264,100</w:t>
            </w:r>
          </w:p>
        </w:tc>
        <w:tc>
          <w:tcPr>
            <w:tcW w:w="835" w:type="pct"/>
            <w:shd w:val="clear" w:color="auto" w:fill="auto"/>
            <w:vAlign w:val="bottom"/>
          </w:tcPr>
          <w:p w14:paraId="0C7DF03F"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105%</w:t>
            </w:r>
          </w:p>
        </w:tc>
      </w:tr>
      <w:tr w:rsidR="00870B3D" w14:paraId="11DF6B6C" w14:textId="77777777">
        <w:trPr>
          <w:trHeight w:val="20"/>
        </w:trPr>
        <w:tc>
          <w:tcPr>
            <w:tcW w:w="833" w:type="pct"/>
            <w:shd w:val="clear" w:color="auto" w:fill="auto"/>
            <w:vAlign w:val="bottom"/>
          </w:tcPr>
          <w:p w14:paraId="1480E61B" w14:textId="77777777" w:rsidR="00870B3D" w:rsidRDefault="00882DAA">
            <w:pPr>
              <w:spacing w:after="0" w:line="240" w:lineRule="auto"/>
              <w:rPr>
                <w:b/>
                <w:color w:val="000000"/>
                <w:sz w:val="20"/>
                <w:szCs w:val="20"/>
                <w:lang w:val="en-US" w:eastAsia="de-DE"/>
              </w:rPr>
            </w:pPr>
            <w:r>
              <w:rPr>
                <w:b/>
                <w:color w:val="000000"/>
                <w:sz w:val="20"/>
                <w:szCs w:val="20"/>
                <w:lang w:val="en-US" w:eastAsia="de-DE"/>
              </w:rPr>
              <w:t>Mongama</w:t>
            </w:r>
          </w:p>
        </w:tc>
        <w:tc>
          <w:tcPr>
            <w:tcW w:w="833" w:type="pct"/>
            <w:shd w:val="clear" w:color="auto" w:fill="auto"/>
            <w:vAlign w:val="bottom"/>
          </w:tcPr>
          <w:p w14:paraId="30086171"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325,977</w:t>
            </w:r>
          </w:p>
        </w:tc>
        <w:tc>
          <w:tcPr>
            <w:tcW w:w="833" w:type="pct"/>
            <w:shd w:val="clear" w:color="auto" w:fill="auto"/>
            <w:vAlign w:val="bottom"/>
          </w:tcPr>
          <w:p w14:paraId="4C8EF867"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540</w:t>
            </w:r>
          </w:p>
        </w:tc>
        <w:tc>
          <w:tcPr>
            <w:tcW w:w="833" w:type="pct"/>
            <w:shd w:val="clear" w:color="auto" w:fill="auto"/>
            <w:vAlign w:val="bottom"/>
          </w:tcPr>
          <w:p w14:paraId="23DC64C8"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1.6%</w:t>
            </w:r>
          </w:p>
        </w:tc>
        <w:tc>
          <w:tcPr>
            <w:tcW w:w="833" w:type="pct"/>
            <w:shd w:val="clear" w:color="auto" w:fill="auto"/>
            <w:vAlign w:val="bottom"/>
          </w:tcPr>
          <w:p w14:paraId="59130C92"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677,486</w:t>
            </w:r>
          </w:p>
        </w:tc>
        <w:tc>
          <w:tcPr>
            <w:tcW w:w="835" w:type="pct"/>
            <w:shd w:val="clear" w:color="auto" w:fill="auto"/>
            <w:vAlign w:val="bottom"/>
          </w:tcPr>
          <w:p w14:paraId="4AD6148E"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208%</w:t>
            </w:r>
          </w:p>
        </w:tc>
      </w:tr>
      <w:tr w:rsidR="00870B3D" w14:paraId="503C9616" w14:textId="77777777">
        <w:trPr>
          <w:trHeight w:val="20"/>
        </w:trPr>
        <w:tc>
          <w:tcPr>
            <w:tcW w:w="833" w:type="pct"/>
            <w:shd w:val="clear" w:color="000000" w:fill="B8CCE4"/>
            <w:vAlign w:val="bottom"/>
          </w:tcPr>
          <w:p w14:paraId="4328CDEC" w14:textId="77777777" w:rsidR="00870B3D" w:rsidRDefault="00882DAA">
            <w:pPr>
              <w:spacing w:after="0" w:line="240" w:lineRule="auto"/>
              <w:rPr>
                <w:b/>
                <w:color w:val="000000"/>
                <w:sz w:val="20"/>
                <w:szCs w:val="20"/>
                <w:lang w:val="en-US" w:eastAsia="de-DE"/>
              </w:rPr>
            </w:pPr>
            <w:r>
              <w:rPr>
                <w:b/>
                <w:color w:val="000000"/>
                <w:sz w:val="20"/>
                <w:szCs w:val="20"/>
                <w:lang w:val="en-US" w:eastAsia="de-DE"/>
              </w:rPr>
              <w:t> </w:t>
            </w:r>
          </w:p>
        </w:tc>
        <w:tc>
          <w:tcPr>
            <w:tcW w:w="833" w:type="pct"/>
            <w:shd w:val="clear" w:color="000000" w:fill="B8CCE4"/>
            <w:vAlign w:val="bottom"/>
          </w:tcPr>
          <w:p w14:paraId="0F70BFB6"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42,065,067</w:t>
            </w:r>
          </w:p>
        </w:tc>
        <w:tc>
          <w:tcPr>
            <w:tcW w:w="833" w:type="pct"/>
            <w:shd w:val="clear" w:color="000000" w:fill="B8CCE4"/>
            <w:vAlign w:val="bottom"/>
          </w:tcPr>
          <w:p w14:paraId="73776EF3"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33,544</w:t>
            </w:r>
          </w:p>
        </w:tc>
        <w:tc>
          <w:tcPr>
            <w:tcW w:w="833" w:type="pct"/>
            <w:shd w:val="clear" w:color="000000" w:fill="B8CCE4"/>
            <w:vAlign w:val="bottom"/>
          </w:tcPr>
          <w:p w14:paraId="47E84535"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100.0%</w:t>
            </w:r>
          </w:p>
        </w:tc>
        <w:tc>
          <w:tcPr>
            <w:tcW w:w="833" w:type="pct"/>
            <w:shd w:val="clear" w:color="000000" w:fill="B8CCE4"/>
            <w:vAlign w:val="bottom"/>
          </w:tcPr>
          <w:p w14:paraId="34B3CF82"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42,065,067</w:t>
            </w:r>
          </w:p>
        </w:tc>
        <w:tc>
          <w:tcPr>
            <w:tcW w:w="835" w:type="pct"/>
            <w:shd w:val="clear" w:color="000000" w:fill="B8CCE4"/>
            <w:vAlign w:val="bottom"/>
          </w:tcPr>
          <w:p w14:paraId="712C6C1D" w14:textId="77777777" w:rsidR="00870B3D" w:rsidRDefault="00882DAA">
            <w:pPr>
              <w:spacing w:after="0" w:line="240" w:lineRule="auto"/>
              <w:rPr>
                <w:b/>
                <w:color w:val="000000"/>
                <w:sz w:val="20"/>
                <w:szCs w:val="20"/>
                <w:lang w:val="en-US" w:eastAsia="de-DE"/>
              </w:rPr>
            </w:pPr>
            <w:r>
              <w:rPr>
                <w:b/>
                <w:color w:val="000000"/>
                <w:sz w:val="20"/>
                <w:szCs w:val="20"/>
                <w:lang w:val="en-US" w:eastAsia="de-DE"/>
              </w:rPr>
              <w:t> </w:t>
            </w:r>
          </w:p>
        </w:tc>
      </w:tr>
    </w:tbl>
    <w:p w14:paraId="3F56A614" w14:textId="77777777" w:rsidR="00870B3D" w:rsidRDefault="00870B3D">
      <w:pPr>
        <w:spacing w:before="60" w:after="60" w:line="288" w:lineRule="auto"/>
        <w:rPr>
          <w:rFonts w:ascii="Carlito"/>
          <w:sz w:val="20"/>
          <w:szCs w:val="20"/>
          <w:lang w:val="en-US"/>
        </w:rPr>
      </w:pPr>
    </w:p>
    <w:p w14:paraId="7A2E302B" w14:textId="77777777" w:rsidR="00870B3D" w:rsidRDefault="00882DAA">
      <w:pPr>
        <w:spacing w:before="60" w:after="60" w:line="288" w:lineRule="auto"/>
        <w:rPr>
          <w:sz w:val="20"/>
          <w:szCs w:val="20"/>
          <w:lang w:val="en-US"/>
        </w:rPr>
      </w:pPr>
      <w:r>
        <w:rPr>
          <w:sz w:val="20"/>
          <w:szCs w:val="20"/>
          <w:lang w:val="en-US"/>
        </w:rPr>
        <w:t xml:space="preserve">Using the actual activity data allows to calculate </w:t>
      </w:r>
      <w:r>
        <w:rPr>
          <w:b/>
          <w:sz w:val="20"/>
          <w:szCs w:val="20"/>
          <w:lang w:val="en-US"/>
        </w:rPr>
        <w:t>eee</w:t>
      </w:r>
      <w:r>
        <w:rPr>
          <w:sz w:val="20"/>
          <w:szCs w:val="20"/>
          <w:lang w:val="en-US"/>
        </w:rPr>
        <w:t>e the actual REL for each secteur. The column at the left indicates how much the actual REL differs from the average REL for a specific secteur.</w:t>
      </w:r>
    </w:p>
    <w:p w14:paraId="58FAD8D5" w14:textId="77777777" w:rsidR="00870B3D" w:rsidRDefault="00870B3D">
      <w:pPr>
        <w:spacing w:before="60" w:after="60" w:line="288" w:lineRule="auto"/>
        <w:rPr>
          <w:rFonts w:ascii="Carlito"/>
          <w:sz w:val="20"/>
          <w:szCs w:val="20"/>
          <w:lang w:val="en-US"/>
        </w:rPr>
      </w:pPr>
    </w:p>
    <w:p w14:paraId="2A5D3CEB" w14:textId="77777777" w:rsidR="00870B3D" w:rsidRDefault="00882DAA">
      <w:pPr>
        <w:pStyle w:val="Titre2"/>
        <w:rPr>
          <w:lang w:val="en-US"/>
        </w:rPr>
      </w:pPr>
      <w:bookmarkStart w:id="27" w:name="_Toc499032128"/>
      <w:r>
        <w:rPr>
          <w:lang w:val="en-US"/>
        </w:rPr>
        <w:t>Secteurs eligible for Adjustment and Determination of their Trend</w:t>
      </w:r>
      <w:bookmarkEnd w:id="27"/>
    </w:p>
    <w:p w14:paraId="55F6DF88" w14:textId="77777777" w:rsidR="00870B3D" w:rsidRDefault="00882DAA">
      <w:pPr>
        <w:spacing w:before="60" w:after="60" w:line="288" w:lineRule="auto"/>
        <w:jc w:val="both"/>
        <w:rPr>
          <w:sz w:val="20"/>
          <w:szCs w:val="20"/>
          <w:lang w:val="en-US"/>
        </w:rPr>
      </w:pPr>
      <w:r>
        <w:rPr>
          <w:sz w:val="20"/>
          <w:szCs w:val="20"/>
          <w:lang w:val="en-US"/>
        </w:rPr>
        <w:t>While the section above determined the actual historic emission of each secteur, we now determine which secteurs are eligible for a trend-based adjustment. If so, the trend was considered to quantify the future deforestation during the ERPA Period.</w:t>
      </w:r>
    </w:p>
    <w:p w14:paraId="7AEA4E47" w14:textId="77777777" w:rsidR="00870B3D" w:rsidRDefault="00882DAA">
      <w:pPr>
        <w:spacing w:before="60" w:after="60" w:line="288" w:lineRule="auto"/>
        <w:jc w:val="both"/>
        <w:rPr>
          <w:sz w:val="20"/>
          <w:szCs w:val="20"/>
          <w:lang w:val="en-US"/>
        </w:rPr>
      </w:pPr>
      <w:r>
        <w:rPr>
          <w:sz w:val="20"/>
          <w:szCs w:val="20"/>
          <w:lang w:val="en-US"/>
        </w:rPr>
        <w:lastRenderedPageBreak/>
        <w:t xml:space="preserve">Following the methodology discussed in Section 2, we determined a) the eligibility for an upward adjustment and b) the trend itself. The data per secteur is provided in Annex II. Based on the results, the following secteurs and chefferies were found to be eligible for an upward adjustment: </w:t>
      </w:r>
    </w:p>
    <w:p w14:paraId="09C9ECE3" w14:textId="77777777" w:rsidR="00870B3D" w:rsidRDefault="00882DAA" w:rsidP="00B068D3">
      <w:pPr>
        <w:pStyle w:val="Paragraphedeliste"/>
        <w:numPr>
          <w:ilvl w:val="0"/>
          <w:numId w:val="5"/>
        </w:numPr>
        <w:spacing w:before="60" w:after="60" w:line="288" w:lineRule="auto"/>
        <w:jc w:val="both"/>
        <w:rPr>
          <w:sz w:val="20"/>
          <w:szCs w:val="20"/>
          <w:lang w:val="en-US"/>
        </w:rPr>
      </w:pPr>
      <w:r>
        <w:rPr>
          <w:sz w:val="20"/>
          <w:szCs w:val="20"/>
          <w:lang w:val="en-US"/>
        </w:rPr>
        <w:t>Bolia,</w:t>
      </w:r>
    </w:p>
    <w:p w14:paraId="229173F1" w14:textId="77777777" w:rsidR="00870B3D" w:rsidRDefault="00882DAA" w:rsidP="00B068D3">
      <w:pPr>
        <w:pStyle w:val="Paragraphedeliste"/>
        <w:numPr>
          <w:ilvl w:val="0"/>
          <w:numId w:val="5"/>
        </w:numPr>
        <w:spacing w:before="60" w:after="60" w:line="288" w:lineRule="auto"/>
        <w:jc w:val="both"/>
        <w:rPr>
          <w:sz w:val="20"/>
          <w:szCs w:val="20"/>
          <w:lang w:val="en-US"/>
        </w:rPr>
      </w:pPr>
      <w:r>
        <w:rPr>
          <w:sz w:val="20"/>
          <w:szCs w:val="20"/>
          <w:lang w:val="en-US"/>
        </w:rPr>
        <w:t>Inongo,</w:t>
      </w:r>
    </w:p>
    <w:p w14:paraId="4119B639" w14:textId="77777777" w:rsidR="00870B3D" w:rsidRDefault="00882DAA" w:rsidP="00B068D3">
      <w:pPr>
        <w:pStyle w:val="Paragraphedeliste"/>
        <w:numPr>
          <w:ilvl w:val="0"/>
          <w:numId w:val="5"/>
        </w:numPr>
        <w:spacing w:before="60" w:after="60" w:line="288" w:lineRule="auto"/>
        <w:jc w:val="both"/>
        <w:rPr>
          <w:sz w:val="20"/>
          <w:szCs w:val="20"/>
          <w:lang w:val="en-US"/>
        </w:rPr>
      </w:pPr>
      <w:r>
        <w:rPr>
          <w:sz w:val="20"/>
          <w:szCs w:val="20"/>
          <w:lang w:val="en-US"/>
        </w:rPr>
        <w:t xml:space="preserve">Beronge, </w:t>
      </w:r>
    </w:p>
    <w:p w14:paraId="12708219" w14:textId="77777777" w:rsidR="00870B3D" w:rsidRDefault="00882DAA" w:rsidP="00B068D3">
      <w:pPr>
        <w:pStyle w:val="Paragraphedeliste"/>
        <w:numPr>
          <w:ilvl w:val="0"/>
          <w:numId w:val="5"/>
        </w:numPr>
        <w:spacing w:before="60" w:after="60" w:line="288" w:lineRule="auto"/>
        <w:jc w:val="both"/>
        <w:rPr>
          <w:sz w:val="20"/>
          <w:szCs w:val="20"/>
          <w:lang w:val="en-US"/>
        </w:rPr>
      </w:pPr>
      <w:r>
        <w:rPr>
          <w:sz w:val="20"/>
          <w:szCs w:val="20"/>
          <w:lang w:val="en-US"/>
        </w:rPr>
        <w:t xml:space="preserve">Lutoy, </w:t>
      </w:r>
    </w:p>
    <w:p w14:paraId="013BC750" w14:textId="77777777" w:rsidR="00870B3D" w:rsidRDefault="00882DAA" w:rsidP="00B068D3">
      <w:pPr>
        <w:pStyle w:val="Paragraphedeliste"/>
        <w:numPr>
          <w:ilvl w:val="0"/>
          <w:numId w:val="5"/>
        </w:numPr>
        <w:spacing w:before="60" w:after="60" w:line="288" w:lineRule="auto"/>
        <w:jc w:val="both"/>
        <w:rPr>
          <w:sz w:val="20"/>
          <w:szCs w:val="20"/>
          <w:lang w:val="en-US"/>
        </w:rPr>
      </w:pPr>
      <w:r>
        <w:rPr>
          <w:sz w:val="20"/>
          <w:szCs w:val="20"/>
          <w:lang w:val="en-US"/>
        </w:rPr>
        <w:t xml:space="preserve">Entre Lukenie-Lokoro Nkaw, </w:t>
      </w:r>
    </w:p>
    <w:p w14:paraId="6D59ED73" w14:textId="77777777" w:rsidR="00870B3D" w:rsidRDefault="00882DAA" w:rsidP="00B068D3">
      <w:pPr>
        <w:pStyle w:val="Paragraphedeliste"/>
        <w:numPr>
          <w:ilvl w:val="0"/>
          <w:numId w:val="5"/>
        </w:numPr>
        <w:spacing w:before="60" w:after="60" w:line="288" w:lineRule="auto"/>
        <w:jc w:val="both"/>
        <w:rPr>
          <w:sz w:val="20"/>
          <w:szCs w:val="20"/>
          <w:lang w:val="en-US"/>
        </w:rPr>
      </w:pPr>
      <w:r>
        <w:rPr>
          <w:sz w:val="20"/>
          <w:szCs w:val="20"/>
          <w:lang w:val="en-US"/>
        </w:rPr>
        <w:t xml:space="preserve">Lokolama, </w:t>
      </w:r>
    </w:p>
    <w:p w14:paraId="2DF7471F" w14:textId="77777777" w:rsidR="00870B3D" w:rsidRDefault="00882DAA" w:rsidP="00B068D3">
      <w:pPr>
        <w:pStyle w:val="Paragraphedeliste"/>
        <w:numPr>
          <w:ilvl w:val="0"/>
          <w:numId w:val="5"/>
        </w:numPr>
        <w:spacing w:before="60" w:after="60" w:line="288" w:lineRule="auto"/>
        <w:jc w:val="both"/>
        <w:rPr>
          <w:sz w:val="20"/>
          <w:szCs w:val="20"/>
          <w:lang w:val="en-US"/>
        </w:rPr>
      </w:pPr>
      <w:r>
        <w:rPr>
          <w:sz w:val="20"/>
          <w:szCs w:val="20"/>
          <w:lang w:val="en-US"/>
        </w:rPr>
        <w:t xml:space="preserve">Lukenie, and </w:t>
      </w:r>
    </w:p>
    <w:p w14:paraId="02703653" w14:textId="77777777" w:rsidR="00870B3D" w:rsidRDefault="00882DAA" w:rsidP="00B068D3">
      <w:pPr>
        <w:pStyle w:val="Paragraphedeliste"/>
        <w:numPr>
          <w:ilvl w:val="0"/>
          <w:numId w:val="5"/>
        </w:numPr>
        <w:spacing w:before="60" w:after="60" w:line="288" w:lineRule="auto"/>
        <w:jc w:val="both"/>
        <w:rPr>
          <w:sz w:val="20"/>
          <w:szCs w:val="20"/>
          <w:lang w:val="en-US"/>
        </w:rPr>
      </w:pPr>
      <w:r>
        <w:rPr>
          <w:sz w:val="20"/>
          <w:szCs w:val="20"/>
          <w:lang w:val="en-US"/>
        </w:rPr>
        <w:t>Mfimi.</w:t>
      </w:r>
    </w:p>
    <w:p w14:paraId="25E0BB43" w14:textId="77777777" w:rsidR="00870B3D" w:rsidRDefault="00882DAA" w:rsidP="00B068D3">
      <w:pPr>
        <w:pStyle w:val="Paragraphedeliste"/>
        <w:numPr>
          <w:ilvl w:val="0"/>
          <w:numId w:val="5"/>
        </w:numPr>
        <w:spacing w:before="60" w:after="60" w:line="288" w:lineRule="auto"/>
        <w:jc w:val="both"/>
        <w:rPr>
          <w:sz w:val="20"/>
          <w:szCs w:val="20"/>
          <w:lang w:val="en-US"/>
        </w:rPr>
      </w:pPr>
      <w:r>
        <w:rPr>
          <w:sz w:val="20"/>
          <w:szCs w:val="20"/>
          <w:lang w:val="en-US"/>
        </w:rPr>
        <w:t>Baboma Nord</w:t>
      </w:r>
    </w:p>
    <w:p w14:paraId="397CBA28" w14:textId="4C3AC00F" w:rsidR="00870B3D" w:rsidRDefault="00882DAA">
      <w:pPr>
        <w:spacing w:before="60" w:after="60" w:line="288" w:lineRule="auto"/>
        <w:jc w:val="both"/>
        <w:rPr>
          <w:sz w:val="20"/>
          <w:szCs w:val="20"/>
          <w:lang w:val="en-US"/>
        </w:rPr>
      </w:pPr>
      <w:r>
        <w:rPr>
          <w:sz w:val="20"/>
          <w:szCs w:val="20"/>
          <w:lang w:val="en-US"/>
        </w:rPr>
        <w:t xml:space="preserve">These nine secteurs /cheferies account for 38.6% of the total activity data / emissions based on the actual REL (see </w:t>
      </w:r>
      <w:r w:rsidR="003B4048">
        <w:rPr>
          <w:sz w:val="20"/>
          <w:szCs w:val="20"/>
          <w:lang w:val="en-US"/>
        </w:rPr>
        <w:t>Table 7</w:t>
      </w:r>
      <w:r>
        <w:rPr>
          <w:sz w:val="20"/>
          <w:szCs w:val="20"/>
          <w:lang w:val="en-US"/>
        </w:rPr>
        <w:t>). The trend of only those nine secteurs was found to meet requirements 1-3 and hence was considered to be reliable.</w:t>
      </w:r>
    </w:p>
    <w:p w14:paraId="00FE5F96" w14:textId="77777777" w:rsidR="00870B3D" w:rsidRDefault="00870B3D">
      <w:pPr>
        <w:spacing w:before="60" w:after="60" w:line="288" w:lineRule="auto"/>
        <w:jc w:val="both"/>
        <w:rPr>
          <w:rFonts w:ascii="Carlito"/>
          <w:sz w:val="20"/>
          <w:szCs w:val="20"/>
          <w:lang w:val="en-US"/>
        </w:rPr>
      </w:pPr>
    </w:p>
    <w:p w14:paraId="39A5A2CF" w14:textId="2896129B" w:rsidR="00870B3D" w:rsidRDefault="00882DAA">
      <w:pPr>
        <w:pStyle w:val="Lgende"/>
        <w:rPr>
          <w:lang w:val="en-US"/>
        </w:rPr>
      </w:pPr>
      <w:bookmarkStart w:id="28" w:name="_Toc499031369"/>
      <w:r>
        <w:rPr>
          <w:lang w:val="en-US"/>
        </w:rPr>
        <w:t xml:space="preserve">Table </w:t>
      </w:r>
      <w:r>
        <w:rPr>
          <w:lang w:val="en-US"/>
        </w:rPr>
        <w:fldChar w:fldCharType="begin"/>
      </w:r>
      <w:r>
        <w:rPr>
          <w:lang w:val="en-US"/>
        </w:rPr>
        <w:instrText xml:space="preserve"> SEQ Table \* ARABIC </w:instrText>
      </w:r>
      <w:r>
        <w:rPr>
          <w:lang w:val="en-US"/>
        </w:rPr>
        <w:fldChar w:fldCharType="separate"/>
      </w:r>
      <w:r w:rsidR="003B4048">
        <w:rPr>
          <w:noProof/>
          <w:lang w:val="en-US"/>
        </w:rPr>
        <w:t>7</w:t>
      </w:r>
      <w:r>
        <w:rPr>
          <w:lang w:val="en-US"/>
        </w:rPr>
        <w:fldChar w:fldCharType="end"/>
      </w:r>
      <w:r>
        <w:rPr>
          <w:lang w:val="en-US"/>
        </w:rPr>
        <w:t>: Secteurs and Chefferies elegible for an Adjustment (highlighted in bold font)</w:t>
      </w:r>
      <w:bookmarkEnd w:id="28"/>
    </w:p>
    <w:tbl>
      <w:tblPr>
        <w:tblW w:w="5000" w:type="pct"/>
        <w:tblCellMar>
          <w:left w:w="70" w:type="dxa"/>
          <w:right w:w="70" w:type="dxa"/>
        </w:tblCellMar>
        <w:tblLook w:val="04A0" w:firstRow="1" w:lastRow="0" w:firstColumn="1" w:lastColumn="0" w:noHBand="0" w:noVBand="1"/>
      </w:tblPr>
      <w:tblGrid>
        <w:gridCol w:w="1843"/>
        <w:gridCol w:w="1844"/>
        <w:gridCol w:w="1842"/>
        <w:gridCol w:w="1842"/>
        <w:gridCol w:w="1841"/>
      </w:tblGrid>
      <w:tr w:rsidR="00870B3D" w:rsidRPr="00B65E6C" w14:paraId="77740655" w14:textId="77777777">
        <w:trPr>
          <w:trHeight w:val="20"/>
        </w:trPr>
        <w:tc>
          <w:tcPr>
            <w:tcW w:w="2001" w:type="pct"/>
            <w:gridSpan w:val="2"/>
            <w:tcBorders>
              <w:top w:val="single" w:sz="4" w:space="0" w:color="4F81BD"/>
              <w:left w:val="nil"/>
              <w:bottom w:val="single" w:sz="4" w:space="0" w:color="4F81BD"/>
              <w:right w:val="single" w:sz="4" w:space="0" w:color="4BACC6"/>
            </w:tcBorders>
            <w:shd w:val="clear" w:color="000000" w:fill="4F81BD"/>
            <w:vAlign w:val="center"/>
          </w:tcPr>
          <w:p w14:paraId="2263A436"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Input</w:t>
            </w:r>
          </w:p>
        </w:tc>
        <w:tc>
          <w:tcPr>
            <w:tcW w:w="2999" w:type="pct"/>
            <w:gridSpan w:val="3"/>
            <w:tcBorders>
              <w:top w:val="single" w:sz="4" w:space="0" w:color="4BACC6"/>
              <w:left w:val="single" w:sz="4" w:space="0" w:color="4BACC6"/>
              <w:bottom w:val="single" w:sz="4" w:space="0" w:color="4BACC6"/>
              <w:right w:val="single" w:sz="4" w:space="0" w:color="4BACC6"/>
            </w:tcBorders>
            <w:shd w:val="clear" w:color="000000" w:fill="4BACC6"/>
            <w:vAlign w:val="center"/>
          </w:tcPr>
          <w:p w14:paraId="639F75B8"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Adjustment based on Activity Data Trend</w:t>
            </w:r>
          </w:p>
        </w:tc>
      </w:tr>
      <w:tr w:rsidR="00870B3D" w14:paraId="2B7A3886" w14:textId="77777777">
        <w:trPr>
          <w:trHeight w:val="708"/>
        </w:trPr>
        <w:tc>
          <w:tcPr>
            <w:tcW w:w="1000" w:type="pct"/>
            <w:tcBorders>
              <w:top w:val="nil"/>
              <w:left w:val="nil"/>
              <w:bottom w:val="single" w:sz="4" w:space="0" w:color="4F81BD"/>
              <w:right w:val="single" w:sz="4" w:space="0" w:color="4F81BD"/>
            </w:tcBorders>
            <w:shd w:val="clear" w:color="000000" w:fill="95B3D7"/>
            <w:vAlign w:val="center"/>
          </w:tcPr>
          <w:p w14:paraId="3923D9B3"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 xml:space="preserve">Secteur / Cheferie </w:t>
            </w:r>
          </w:p>
        </w:tc>
        <w:tc>
          <w:tcPr>
            <w:tcW w:w="1001" w:type="pct"/>
            <w:tcBorders>
              <w:top w:val="nil"/>
              <w:left w:val="single" w:sz="4" w:space="0" w:color="4F81BD"/>
              <w:bottom w:val="single" w:sz="4" w:space="0" w:color="4F81BD"/>
              <w:right w:val="single" w:sz="4" w:space="0" w:color="4BACC6"/>
            </w:tcBorders>
            <w:shd w:val="clear" w:color="000000" w:fill="95B3D7"/>
            <w:vAlign w:val="center"/>
          </w:tcPr>
          <w:p w14:paraId="2F637461"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Actual REL</w:t>
            </w:r>
            <w:r>
              <w:rPr>
                <w:color w:val="FFFFFF"/>
                <w:sz w:val="20"/>
                <w:szCs w:val="20"/>
                <w:lang w:val="en-US" w:eastAsia="de-DE"/>
              </w:rPr>
              <w:br/>
              <w:t>(in tCO2/yr)</w:t>
            </w:r>
          </w:p>
        </w:tc>
        <w:tc>
          <w:tcPr>
            <w:tcW w:w="1000" w:type="pct"/>
            <w:tcBorders>
              <w:top w:val="single" w:sz="4" w:space="0" w:color="4BACC6"/>
              <w:left w:val="single" w:sz="4" w:space="0" w:color="4BACC6"/>
              <w:bottom w:val="single" w:sz="4" w:space="0" w:color="4BACC6"/>
              <w:right w:val="single" w:sz="4" w:space="0" w:color="4BACC6"/>
            </w:tcBorders>
            <w:shd w:val="clear" w:color="000000" w:fill="92CDDC"/>
            <w:vAlign w:val="center"/>
          </w:tcPr>
          <w:p w14:paraId="15748A9A"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Eligible for upward adjustment</w:t>
            </w:r>
          </w:p>
        </w:tc>
        <w:tc>
          <w:tcPr>
            <w:tcW w:w="1000" w:type="pct"/>
            <w:tcBorders>
              <w:top w:val="single" w:sz="4" w:space="0" w:color="4BACC6"/>
              <w:left w:val="single" w:sz="4" w:space="0" w:color="4BACC6"/>
              <w:bottom w:val="single" w:sz="4" w:space="0" w:color="4BACC6"/>
              <w:right w:val="single" w:sz="4" w:space="0" w:color="4BACC6"/>
            </w:tcBorders>
            <w:shd w:val="clear" w:color="000000" w:fill="92CDDC"/>
            <w:vAlign w:val="center"/>
          </w:tcPr>
          <w:p w14:paraId="32F5F5DC" w14:textId="77777777" w:rsidR="00870B3D" w:rsidRDefault="00882DAA">
            <w:pPr>
              <w:spacing w:after="0" w:line="240" w:lineRule="auto"/>
              <w:jc w:val="center"/>
              <w:rPr>
                <w:color w:val="FFFFFF"/>
                <w:sz w:val="20"/>
                <w:szCs w:val="20"/>
                <w:lang w:val="en-US" w:eastAsia="de-DE"/>
              </w:rPr>
            </w:pPr>
            <w:r>
              <w:rPr>
                <w:color w:val="FFFFFF"/>
                <w:sz w:val="20"/>
                <w:szCs w:val="20"/>
                <w:lang w:val="en-US" w:eastAsia="de-DE"/>
              </w:rPr>
              <w:t>Increase in activity data (in %)</w:t>
            </w:r>
          </w:p>
        </w:tc>
        <w:tc>
          <w:tcPr>
            <w:tcW w:w="999" w:type="pct"/>
            <w:tcBorders>
              <w:top w:val="single" w:sz="4" w:space="0" w:color="4BACC6"/>
              <w:left w:val="single" w:sz="4" w:space="0" w:color="4BACC6"/>
              <w:bottom w:val="single" w:sz="4" w:space="0" w:color="4BACC6"/>
            </w:tcBorders>
            <w:shd w:val="clear" w:color="000000" w:fill="92CDDC"/>
            <w:vAlign w:val="center"/>
          </w:tcPr>
          <w:p w14:paraId="20E5D071" w14:textId="77777777" w:rsidR="00870B3D" w:rsidRDefault="00882DAA">
            <w:pPr>
              <w:spacing w:after="0" w:line="240" w:lineRule="auto"/>
              <w:jc w:val="center"/>
              <w:rPr>
                <w:color w:val="FFFFFF"/>
                <w:sz w:val="20"/>
                <w:szCs w:val="20"/>
                <w:lang w:val="en-US" w:eastAsia="de-DE"/>
              </w:rPr>
            </w:pPr>
            <w:r>
              <w:rPr>
                <w:color w:val="FFFFFF"/>
                <w:sz w:val="20"/>
                <w:szCs w:val="20"/>
                <w:lang w:val="en-US"/>
              </w:rPr>
              <w:t>Upward adjustment [tCO2]</w:t>
            </w:r>
          </w:p>
        </w:tc>
      </w:tr>
      <w:tr w:rsidR="00870B3D" w14:paraId="7E6EB3C8" w14:textId="77777777">
        <w:trPr>
          <w:trHeight w:val="20"/>
        </w:trPr>
        <w:tc>
          <w:tcPr>
            <w:tcW w:w="1000" w:type="pct"/>
            <w:tcBorders>
              <w:top w:val="nil"/>
              <w:left w:val="nil"/>
              <w:bottom w:val="single" w:sz="4" w:space="0" w:color="4F81BD"/>
              <w:right w:val="single" w:sz="4" w:space="0" w:color="4F81BD"/>
            </w:tcBorders>
            <w:shd w:val="clear" w:color="auto" w:fill="auto"/>
            <w:vAlign w:val="bottom"/>
          </w:tcPr>
          <w:p w14:paraId="0AD72C5F"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Basengele</w:t>
            </w:r>
          </w:p>
        </w:tc>
        <w:tc>
          <w:tcPr>
            <w:tcW w:w="1001" w:type="pct"/>
            <w:tcBorders>
              <w:top w:val="single" w:sz="4" w:space="0" w:color="4BACC6"/>
              <w:left w:val="single" w:sz="4" w:space="0" w:color="4BACC6"/>
              <w:bottom w:val="single" w:sz="4" w:space="0" w:color="4BACC6"/>
              <w:right w:val="single" w:sz="4" w:space="0" w:color="4BACC6"/>
            </w:tcBorders>
            <w:shd w:val="clear" w:color="auto" w:fill="auto"/>
            <w:vAlign w:val="bottom"/>
          </w:tcPr>
          <w:p w14:paraId="7BCDFB1F"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3,912,545</w:t>
            </w:r>
          </w:p>
        </w:tc>
        <w:tc>
          <w:tcPr>
            <w:tcW w:w="1000" w:type="pct"/>
            <w:tcBorders>
              <w:top w:val="single" w:sz="4" w:space="0" w:color="4BACC6"/>
              <w:left w:val="nil"/>
              <w:bottom w:val="single" w:sz="4" w:space="0" w:color="4BACC6"/>
              <w:right w:val="single" w:sz="4" w:space="0" w:color="4BACC6"/>
            </w:tcBorders>
            <w:shd w:val="clear" w:color="auto" w:fill="auto"/>
            <w:vAlign w:val="center"/>
          </w:tcPr>
          <w:p w14:paraId="2827C076" w14:textId="77777777" w:rsidR="00870B3D" w:rsidRDefault="00882DAA">
            <w:pPr>
              <w:spacing w:after="0" w:line="240" w:lineRule="auto"/>
              <w:jc w:val="center"/>
              <w:rPr>
                <w:color w:val="000000"/>
                <w:sz w:val="20"/>
                <w:szCs w:val="20"/>
                <w:lang w:val="en-US" w:eastAsia="de-DE"/>
              </w:rPr>
            </w:pPr>
            <w:r>
              <w:rPr>
                <w:color w:val="000000"/>
                <w:sz w:val="20"/>
                <w:szCs w:val="20"/>
                <w:lang w:val="en-US" w:eastAsia="de-DE"/>
              </w:rPr>
              <w:t>No</w:t>
            </w:r>
          </w:p>
        </w:tc>
        <w:tc>
          <w:tcPr>
            <w:tcW w:w="1000" w:type="pct"/>
            <w:tcBorders>
              <w:top w:val="single" w:sz="4" w:space="0" w:color="4BACC6"/>
              <w:left w:val="single" w:sz="4" w:space="0" w:color="4BACC6"/>
              <w:bottom w:val="single" w:sz="4" w:space="0" w:color="4BACC6"/>
              <w:right w:val="single" w:sz="4" w:space="0" w:color="4BACC6"/>
            </w:tcBorders>
            <w:vAlign w:val="bottom"/>
          </w:tcPr>
          <w:p w14:paraId="180F2D6F"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0%</w:t>
            </w:r>
          </w:p>
        </w:tc>
        <w:tc>
          <w:tcPr>
            <w:tcW w:w="999" w:type="pct"/>
            <w:tcBorders>
              <w:top w:val="single" w:sz="4" w:space="0" w:color="4BACC6"/>
              <w:left w:val="single" w:sz="4" w:space="0" w:color="4BACC6"/>
              <w:bottom w:val="single" w:sz="4" w:space="0" w:color="4BACC6"/>
            </w:tcBorders>
            <w:shd w:val="clear" w:color="auto" w:fill="auto"/>
            <w:vAlign w:val="bottom"/>
          </w:tcPr>
          <w:p w14:paraId="194EC881" w14:textId="77777777" w:rsidR="00870B3D" w:rsidRDefault="00882DAA">
            <w:pPr>
              <w:spacing w:after="0" w:line="240" w:lineRule="auto"/>
              <w:jc w:val="right"/>
              <w:rPr>
                <w:color w:val="000000"/>
                <w:sz w:val="20"/>
                <w:szCs w:val="20"/>
                <w:lang w:val="en-US" w:eastAsia="de-DE"/>
              </w:rPr>
            </w:pPr>
            <w:r>
              <w:rPr>
                <w:color w:val="000000"/>
                <w:sz w:val="20"/>
                <w:szCs w:val="20"/>
                <w:lang w:val="en-US"/>
              </w:rPr>
              <w:t>0</w:t>
            </w:r>
          </w:p>
        </w:tc>
      </w:tr>
      <w:tr w:rsidR="00870B3D" w14:paraId="0622C821" w14:textId="77777777">
        <w:trPr>
          <w:trHeight w:val="20"/>
        </w:trPr>
        <w:tc>
          <w:tcPr>
            <w:tcW w:w="1000" w:type="pct"/>
            <w:tcBorders>
              <w:top w:val="nil"/>
              <w:left w:val="nil"/>
              <w:bottom w:val="single" w:sz="4" w:space="0" w:color="4F81BD"/>
              <w:right w:val="single" w:sz="4" w:space="0" w:color="4F81BD"/>
            </w:tcBorders>
            <w:shd w:val="clear" w:color="auto" w:fill="B8CCE4" w:themeFill="accent1" w:themeFillTint="66"/>
            <w:vAlign w:val="bottom"/>
          </w:tcPr>
          <w:p w14:paraId="77F40553"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Bolia</w:t>
            </w:r>
          </w:p>
        </w:tc>
        <w:tc>
          <w:tcPr>
            <w:tcW w:w="1001" w:type="pct"/>
            <w:tcBorders>
              <w:top w:val="nil"/>
              <w:left w:val="single" w:sz="4" w:space="0" w:color="4BACC6"/>
              <w:bottom w:val="single" w:sz="4" w:space="0" w:color="4BACC6"/>
              <w:right w:val="single" w:sz="4" w:space="0" w:color="4BACC6"/>
            </w:tcBorders>
            <w:shd w:val="clear" w:color="auto" w:fill="B8CCE4" w:themeFill="accent1" w:themeFillTint="66"/>
            <w:vAlign w:val="bottom"/>
          </w:tcPr>
          <w:p w14:paraId="677D4327"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1,832,756</w:t>
            </w:r>
          </w:p>
        </w:tc>
        <w:tc>
          <w:tcPr>
            <w:tcW w:w="1000" w:type="pct"/>
            <w:tcBorders>
              <w:top w:val="single" w:sz="4" w:space="0" w:color="4BACC6"/>
              <w:left w:val="nil"/>
              <w:bottom w:val="single" w:sz="4" w:space="0" w:color="4BACC6"/>
              <w:right w:val="single" w:sz="4" w:space="0" w:color="4BACC6"/>
            </w:tcBorders>
            <w:shd w:val="clear" w:color="000000" w:fill="DAEEF3"/>
            <w:vAlign w:val="center"/>
          </w:tcPr>
          <w:p w14:paraId="4B860EB3" w14:textId="77777777" w:rsidR="00870B3D" w:rsidRDefault="00882DAA">
            <w:pPr>
              <w:spacing w:after="0" w:line="240" w:lineRule="auto"/>
              <w:jc w:val="center"/>
              <w:rPr>
                <w:b/>
                <w:color w:val="000000"/>
                <w:sz w:val="20"/>
                <w:szCs w:val="20"/>
                <w:lang w:val="en-US" w:eastAsia="de-DE"/>
              </w:rPr>
            </w:pPr>
            <w:r>
              <w:rPr>
                <w:b/>
                <w:color w:val="000000"/>
                <w:sz w:val="20"/>
                <w:szCs w:val="20"/>
                <w:lang w:val="en-US" w:eastAsia="de-DE"/>
              </w:rPr>
              <w:t>Yes</w:t>
            </w:r>
          </w:p>
        </w:tc>
        <w:tc>
          <w:tcPr>
            <w:tcW w:w="1000" w:type="pct"/>
            <w:tcBorders>
              <w:top w:val="single" w:sz="4" w:space="0" w:color="4BACC6"/>
              <w:left w:val="single" w:sz="4" w:space="0" w:color="4BACC6"/>
              <w:bottom w:val="single" w:sz="4" w:space="0" w:color="4BACC6"/>
              <w:right w:val="single" w:sz="4" w:space="0" w:color="4BACC6"/>
            </w:tcBorders>
            <w:shd w:val="clear" w:color="000000" w:fill="DAEEF3"/>
            <w:vAlign w:val="bottom"/>
          </w:tcPr>
          <w:p w14:paraId="70EED991"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191%</w:t>
            </w:r>
          </w:p>
        </w:tc>
        <w:tc>
          <w:tcPr>
            <w:tcW w:w="999" w:type="pct"/>
            <w:tcBorders>
              <w:top w:val="single" w:sz="4" w:space="0" w:color="4BACC6"/>
              <w:left w:val="single" w:sz="4" w:space="0" w:color="4BACC6"/>
              <w:bottom w:val="single" w:sz="4" w:space="0" w:color="4BACC6"/>
            </w:tcBorders>
            <w:shd w:val="clear" w:color="000000" w:fill="DAEEF3"/>
            <w:vAlign w:val="bottom"/>
          </w:tcPr>
          <w:p w14:paraId="161D8923" w14:textId="77777777" w:rsidR="00870B3D" w:rsidRDefault="00882DAA">
            <w:pPr>
              <w:spacing w:after="0" w:line="240" w:lineRule="auto"/>
              <w:jc w:val="right"/>
              <w:rPr>
                <w:b/>
                <w:color w:val="000000"/>
                <w:sz w:val="20"/>
                <w:szCs w:val="20"/>
                <w:lang w:val="en-US" w:eastAsia="de-DE"/>
              </w:rPr>
            </w:pPr>
            <w:r>
              <w:rPr>
                <w:color w:val="000000"/>
                <w:sz w:val="20"/>
                <w:szCs w:val="20"/>
                <w:lang w:val="en-US"/>
              </w:rPr>
              <w:t>3,497,957</w:t>
            </w:r>
          </w:p>
        </w:tc>
      </w:tr>
      <w:tr w:rsidR="00870B3D" w14:paraId="5E21AF24" w14:textId="77777777">
        <w:trPr>
          <w:trHeight w:val="20"/>
        </w:trPr>
        <w:tc>
          <w:tcPr>
            <w:tcW w:w="1000" w:type="pct"/>
            <w:tcBorders>
              <w:top w:val="nil"/>
              <w:left w:val="nil"/>
              <w:bottom w:val="single" w:sz="4" w:space="0" w:color="4F81BD"/>
              <w:right w:val="single" w:sz="4" w:space="0" w:color="4F81BD"/>
            </w:tcBorders>
            <w:shd w:val="clear" w:color="auto" w:fill="B8CCE4" w:themeFill="accent1" w:themeFillTint="66"/>
            <w:vAlign w:val="bottom"/>
          </w:tcPr>
          <w:p w14:paraId="7F64473E" w14:textId="77777777" w:rsidR="00870B3D" w:rsidRDefault="00882DAA">
            <w:pPr>
              <w:spacing w:after="0" w:line="240" w:lineRule="auto"/>
              <w:rPr>
                <w:b/>
                <w:color w:val="000000"/>
                <w:sz w:val="20"/>
                <w:szCs w:val="20"/>
                <w:lang w:val="en-US" w:eastAsia="de-DE"/>
              </w:rPr>
            </w:pPr>
            <w:r>
              <w:rPr>
                <w:b/>
                <w:color w:val="000000"/>
                <w:sz w:val="20"/>
                <w:szCs w:val="20"/>
                <w:lang w:val="en-US" w:eastAsia="de-DE"/>
              </w:rPr>
              <w:t>Inongo</w:t>
            </w:r>
          </w:p>
        </w:tc>
        <w:tc>
          <w:tcPr>
            <w:tcW w:w="1001" w:type="pct"/>
            <w:tcBorders>
              <w:top w:val="nil"/>
              <w:left w:val="single" w:sz="4" w:space="0" w:color="4BACC6"/>
              <w:bottom w:val="single" w:sz="4" w:space="0" w:color="4BACC6"/>
              <w:right w:val="single" w:sz="4" w:space="0" w:color="4BACC6"/>
            </w:tcBorders>
            <w:shd w:val="clear" w:color="auto" w:fill="B8CCE4" w:themeFill="accent1" w:themeFillTint="66"/>
            <w:vAlign w:val="bottom"/>
          </w:tcPr>
          <w:p w14:paraId="450E0AA3"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2,386,756</w:t>
            </w:r>
          </w:p>
        </w:tc>
        <w:tc>
          <w:tcPr>
            <w:tcW w:w="1000" w:type="pct"/>
            <w:tcBorders>
              <w:top w:val="single" w:sz="4" w:space="0" w:color="4BACC6"/>
              <w:left w:val="nil"/>
              <w:bottom w:val="single" w:sz="4" w:space="0" w:color="4BACC6"/>
              <w:right w:val="single" w:sz="4" w:space="0" w:color="4BACC6"/>
            </w:tcBorders>
            <w:shd w:val="clear" w:color="000000" w:fill="DAEEF3"/>
            <w:vAlign w:val="center"/>
          </w:tcPr>
          <w:p w14:paraId="46BAE575" w14:textId="77777777" w:rsidR="00870B3D" w:rsidRDefault="00882DAA">
            <w:pPr>
              <w:spacing w:after="0" w:line="240" w:lineRule="auto"/>
              <w:jc w:val="center"/>
              <w:rPr>
                <w:b/>
                <w:color w:val="000000"/>
                <w:sz w:val="20"/>
                <w:szCs w:val="20"/>
                <w:lang w:val="en-US" w:eastAsia="de-DE"/>
              </w:rPr>
            </w:pPr>
            <w:r>
              <w:rPr>
                <w:b/>
                <w:color w:val="000000"/>
                <w:sz w:val="20"/>
                <w:szCs w:val="20"/>
                <w:lang w:val="en-US" w:eastAsia="de-DE"/>
              </w:rPr>
              <w:t>Yes</w:t>
            </w:r>
          </w:p>
        </w:tc>
        <w:tc>
          <w:tcPr>
            <w:tcW w:w="1000" w:type="pct"/>
            <w:tcBorders>
              <w:top w:val="single" w:sz="4" w:space="0" w:color="4BACC6"/>
              <w:left w:val="single" w:sz="4" w:space="0" w:color="4BACC6"/>
              <w:bottom w:val="single" w:sz="4" w:space="0" w:color="4BACC6"/>
              <w:right w:val="single" w:sz="4" w:space="0" w:color="4BACC6"/>
            </w:tcBorders>
            <w:shd w:val="clear" w:color="000000" w:fill="DAEEF3"/>
            <w:vAlign w:val="bottom"/>
          </w:tcPr>
          <w:p w14:paraId="0B0195F8"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140%</w:t>
            </w:r>
          </w:p>
        </w:tc>
        <w:tc>
          <w:tcPr>
            <w:tcW w:w="999" w:type="pct"/>
            <w:tcBorders>
              <w:top w:val="single" w:sz="4" w:space="0" w:color="4BACC6"/>
              <w:left w:val="single" w:sz="4" w:space="0" w:color="4BACC6"/>
              <w:bottom w:val="single" w:sz="4" w:space="0" w:color="4BACC6"/>
            </w:tcBorders>
            <w:shd w:val="clear" w:color="000000" w:fill="DAEEF3"/>
            <w:vAlign w:val="bottom"/>
          </w:tcPr>
          <w:p w14:paraId="56E3041D" w14:textId="77777777" w:rsidR="00870B3D" w:rsidRDefault="00882DAA">
            <w:pPr>
              <w:spacing w:after="0" w:line="240" w:lineRule="auto"/>
              <w:jc w:val="right"/>
              <w:rPr>
                <w:b/>
                <w:color w:val="000000"/>
                <w:sz w:val="20"/>
                <w:szCs w:val="20"/>
                <w:lang w:val="en-US" w:eastAsia="de-DE"/>
              </w:rPr>
            </w:pPr>
            <w:r>
              <w:rPr>
                <w:color w:val="000000"/>
                <w:sz w:val="20"/>
                <w:szCs w:val="20"/>
                <w:lang w:val="en-US"/>
              </w:rPr>
              <w:t>3,340,903</w:t>
            </w:r>
          </w:p>
        </w:tc>
      </w:tr>
      <w:tr w:rsidR="00870B3D" w14:paraId="52EC8395" w14:textId="77777777">
        <w:trPr>
          <w:trHeight w:val="20"/>
        </w:trPr>
        <w:tc>
          <w:tcPr>
            <w:tcW w:w="1000" w:type="pct"/>
            <w:tcBorders>
              <w:top w:val="nil"/>
              <w:left w:val="nil"/>
              <w:bottom w:val="single" w:sz="4" w:space="0" w:color="4F81BD"/>
              <w:right w:val="single" w:sz="4" w:space="0" w:color="4F81BD"/>
            </w:tcBorders>
            <w:shd w:val="clear" w:color="auto" w:fill="B8CCE4" w:themeFill="accent1" w:themeFillTint="66"/>
            <w:vAlign w:val="bottom"/>
          </w:tcPr>
          <w:p w14:paraId="4D48D36A"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Beronge</w:t>
            </w:r>
          </w:p>
        </w:tc>
        <w:tc>
          <w:tcPr>
            <w:tcW w:w="1001" w:type="pct"/>
            <w:tcBorders>
              <w:top w:val="nil"/>
              <w:left w:val="single" w:sz="4" w:space="0" w:color="4BACC6"/>
              <w:bottom w:val="single" w:sz="4" w:space="0" w:color="4BACC6"/>
              <w:right w:val="single" w:sz="4" w:space="0" w:color="4BACC6"/>
            </w:tcBorders>
            <w:shd w:val="clear" w:color="auto" w:fill="B8CCE4" w:themeFill="accent1" w:themeFillTint="66"/>
            <w:vAlign w:val="bottom"/>
          </w:tcPr>
          <w:p w14:paraId="7DE37374"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586,570</w:t>
            </w:r>
          </w:p>
        </w:tc>
        <w:tc>
          <w:tcPr>
            <w:tcW w:w="1000" w:type="pct"/>
            <w:tcBorders>
              <w:top w:val="single" w:sz="4" w:space="0" w:color="4BACC6"/>
              <w:left w:val="nil"/>
              <w:bottom w:val="single" w:sz="4" w:space="0" w:color="4BACC6"/>
              <w:right w:val="single" w:sz="4" w:space="0" w:color="4BACC6"/>
            </w:tcBorders>
            <w:shd w:val="clear" w:color="000000" w:fill="DAEEF3"/>
            <w:vAlign w:val="center"/>
          </w:tcPr>
          <w:p w14:paraId="19D12334" w14:textId="77777777" w:rsidR="00870B3D" w:rsidRDefault="00882DAA">
            <w:pPr>
              <w:spacing w:after="0" w:line="240" w:lineRule="auto"/>
              <w:jc w:val="center"/>
              <w:rPr>
                <w:b/>
                <w:color w:val="000000"/>
                <w:sz w:val="20"/>
                <w:szCs w:val="20"/>
                <w:lang w:val="en-US" w:eastAsia="de-DE"/>
              </w:rPr>
            </w:pPr>
            <w:r>
              <w:rPr>
                <w:b/>
                <w:color w:val="000000"/>
                <w:sz w:val="20"/>
                <w:szCs w:val="20"/>
                <w:lang w:val="en-US" w:eastAsia="de-DE"/>
              </w:rPr>
              <w:t>Yes</w:t>
            </w:r>
          </w:p>
        </w:tc>
        <w:tc>
          <w:tcPr>
            <w:tcW w:w="1000" w:type="pct"/>
            <w:tcBorders>
              <w:top w:val="single" w:sz="4" w:space="0" w:color="4BACC6"/>
              <w:left w:val="single" w:sz="4" w:space="0" w:color="4BACC6"/>
              <w:bottom w:val="single" w:sz="4" w:space="0" w:color="4BACC6"/>
              <w:right w:val="single" w:sz="4" w:space="0" w:color="4BACC6"/>
            </w:tcBorders>
            <w:shd w:val="clear" w:color="000000" w:fill="DAEEF3"/>
            <w:vAlign w:val="bottom"/>
          </w:tcPr>
          <w:p w14:paraId="07403153"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253%</w:t>
            </w:r>
          </w:p>
        </w:tc>
        <w:tc>
          <w:tcPr>
            <w:tcW w:w="999" w:type="pct"/>
            <w:tcBorders>
              <w:top w:val="single" w:sz="4" w:space="0" w:color="4BACC6"/>
              <w:left w:val="single" w:sz="4" w:space="0" w:color="4BACC6"/>
              <w:bottom w:val="single" w:sz="4" w:space="0" w:color="4BACC6"/>
            </w:tcBorders>
            <w:shd w:val="clear" w:color="000000" w:fill="DAEEF3"/>
            <w:vAlign w:val="bottom"/>
          </w:tcPr>
          <w:p w14:paraId="44B0EFCE" w14:textId="77777777" w:rsidR="00870B3D" w:rsidRDefault="00882DAA">
            <w:pPr>
              <w:spacing w:after="0" w:line="240" w:lineRule="auto"/>
              <w:jc w:val="right"/>
              <w:rPr>
                <w:b/>
                <w:color w:val="000000"/>
                <w:sz w:val="20"/>
                <w:szCs w:val="20"/>
                <w:lang w:val="en-US" w:eastAsia="de-DE"/>
              </w:rPr>
            </w:pPr>
            <w:r>
              <w:rPr>
                <w:color w:val="000000"/>
                <w:sz w:val="20"/>
                <w:szCs w:val="20"/>
                <w:lang w:val="en-US"/>
              </w:rPr>
              <w:t>1,486,232</w:t>
            </w:r>
          </w:p>
        </w:tc>
      </w:tr>
      <w:tr w:rsidR="00870B3D" w14:paraId="76892B75" w14:textId="77777777">
        <w:trPr>
          <w:trHeight w:val="20"/>
        </w:trPr>
        <w:tc>
          <w:tcPr>
            <w:tcW w:w="1000" w:type="pct"/>
            <w:tcBorders>
              <w:top w:val="nil"/>
              <w:left w:val="nil"/>
              <w:bottom w:val="single" w:sz="4" w:space="0" w:color="4F81BD"/>
              <w:right w:val="single" w:sz="4" w:space="0" w:color="4F81BD"/>
            </w:tcBorders>
            <w:shd w:val="clear" w:color="auto" w:fill="B8CCE4" w:themeFill="accent1" w:themeFillTint="66"/>
            <w:vAlign w:val="bottom"/>
          </w:tcPr>
          <w:p w14:paraId="5680CB7C" w14:textId="77777777" w:rsidR="00870B3D" w:rsidRDefault="00882DAA">
            <w:pPr>
              <w:spacing w:after="0" w:line="240" w:lineRule="auto"/>
              <w:rPr>
                <w:b/>
                <w:color w:val="000000"/>
                <w:sz w:val="20"/>
                <w:szCs w:val="20"/>
                <w:lang w:val="en-US" w:eastAsia="de-DE"/>
              </w:rPr>
            </w:pPr>
            <w:r>
              <w:rPr>
                <w:b/>
                <w:color w:val="000000"/>
                <w:sz w:val="20"/>
                <w:szCs w:val="20"/>
                <w:lang w:val="en-US" w:eastAsia="de-DE"/>
              </w:rPr>
              <w:t>Lutoy</w:t>
            </w:r>
          </w:p>
        </w:tc>
        <w:tc>
          <w:tcPr>
            <w:tcW w:w="1001" w:type="pct"/>
            <w:tcBorders>
              <w:top w:val="nil"/>
              <w:left w:val="single" w:sz="4" w:space="0" w:color="4BACC6"/>
              <w:bottom w:val="single" w:sz="4" w:space="0" w:color="4BACC6"/>
              <w:right w:val="single" w:sz="4" w:space="0" w:color="4BACC6"/>
            </w:tcBorders>
            <w:shd w:val="clear" w:color="auto" w:fill="B8CCE4" w:themeFill="accent1" w:themeFillTint="66"/>
            <w:vAlign w:val="bottom"/>
          </w:tcPr>
          <w:p w14:paraId="260B4484"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1,583,431</w:t>
            </w:r>
          </w:p>
        </w:tc>
        <w:tc>
          <w:tcPr>
            <w:tcW w:w="1000" w:type="pct"/>
            <w:tcBorders>
              <w:top w:val="single" w:sz="4" w:space="0" w:color="4BACC6"/>
              <w:left w:val="nil"/>
              <w:bottom w:val="single" w:sz="4" w:space="0" w:color="4BACC6"/>
              <w:right w:val="single" w:sz="4" w:space="0" w:color="4BACC6"/>
            </w:tcBorders>
            <w:shd w:val="clear" w:color="000000" w:fill="DAEEF3"/>
            <w:vAlign w:val="center"/>
          </w:tcPr>
          <w:p w14:paraId="19504815" w14:textId="77777777" w:rsidR="00870B3D" w:rsidRDefault="00882DAA">
            <w:pPr>
              <w:spacing w:after="0" w:line="240" w:lineRule="auto"/>
              <w:jc w:val="center"/>
              <w:rPr>
                <w:b/>
                <w:color w:val="000000"/>
                <w:sz w:val="20"/>
                <w:szCs w:val="20"/>
                <w:lang w:val="en-US" w:eastAsia="de-DE"/>
              </w:rPr>
            </w:pPr>
            <w:r>
              <w:rPr>
                <w:b/>
                <w:color w:val="000000"/>
                <w:sz w:val="20"/>
                <w:szCs w:val="20"/>
                <w:lang w:val="en-US" w:eastAsia="de-DE"/>
              </w:rPr>
              <w:t>Yes</w:t>
            </w:r>
          </w:p>
        </w:tc>
        <w:tc>
          <w:tcPr>
            <w:tcW w:w="1000" w:type="pct"/>
            <w:tcBorders>
              <w:top w:val="single" w:sz="4" w:space="0" w:color="4BACC6"/>
              <w:left w:val="single" w:sz="4" w:space="0" w:color="4BACC6"/>
              <w:bottom w:val="single" w:sz="4" w:space="0" w:color="4BACC6"/>
              <w:right w:val="single" w:sz="4" w:space="0" w:color="4BACC6"/>
            </w:tcBorders>
            <w:shd w:val="clear" w:color="000000" w:fill="DAEEF3"/>
            <w:vAlign w:val="bottom"/>
          </w:tcPr>
          <w:p w14:paraId="37EA1616"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165%</w:t>
            </w:r>
          </w:p>
        </w:tc>
        <w:tc>
          <w:tcPr>
            <w:tcW w:w="999" w:type="pct"/>
            <w:tcBorders>
              <w:top w:val="single" w:sz="4" w:space="0" w:color="4BACC6"/>
              <w:left w:val="single" w:sz="4" w:space="0" w:color="4BACC6"/>
              <w:bottom w:val="single" w:sz="4" w:space="0" w:color="4BACC6"/>
            </w:tcBorders>
            <w:shd w:val="clear" w:color="000000" w:fill="DAEEF3"/>
            <w:vAlign w:val="bottom"/>
          </w:tcPr>
          <w:p w14:paraId="2A5E1645" w14:textId="77777777" w:rsidR="00870B3D" w:rsidRDefault="00882DAA">
            <w:pPr>
              <w:spacing w:after="0" w:line="240" w:lineRule="auto"/>
              <w:jc w:val="right"/>
              <w:rPr>
                <w:b/>
                <w:color w:val="000000"/>
                <w:sz w:val="20"/>
                <w:szCs w:val="20"/>
                <w:lang w:val="en-US" w:eastAsia="de-DE"/>
              </w:rPr>
            </w:pPr>
            <w:r>
              <w:rPr>
                <w:color w:val="000000"/>
                <w:sz w:val="20"/>
                <w:szCs w:val="20"/>
                <w:lang w:val="en-US"/>
              </w:rPr>
              <w:t>2,606,261</w:t>
            </w:r>
          </w:p>
        </w:tc>
      </w:tr>
      <w:tr w:rsidR="00870B3D" w14:paraId="562295CC" w14:textId="77777777">
        <w:trPr>
          <w:trHeight w:val="20"/>
        </w:trPr>
        <w:tc>
          <w:tcPr>
            <w:tcW w:w="1000" w:type="pct"/>
            <w:tcBorders>
              <w:top w:val="nil"/>
              <w:left w:val="nil"/>
              <w:bottom w:val="single" w:sz="4" w:space="0" w:color="4F81BD"/>
              <w:right w:val="single" w:sz="4" w:space="0" w:color="4F81BD"/>
            </w:tcBorders>
            <w:shd w:val="clear" w:color="auto" w:fill="auto"/>
            <w:vAlign w:val="bottom"/>
          </w:tcPr>
          <w:p w14:paraId="075511E8" w14:textId="77777777" w:rsidR="00870B3D" w:rsidRDefault="00882DAA">
            <w:pPr>
              <w:spacing w:after="0" w:line="240" w:lineRule="auto"/>
              <w:rPr>
                <w:b/>
                <w:color w:val="000000"/>
                <w:sz w:val="20"/>
                <w:szCs w:val="20"/>
                <w:lang w:val="en-US" w:eastAsia="de-DE"/>
              </w:rPr>
            </w:pPr>
            <w:r>
              <w:rPr>
                <w:b/>
                <w:color w:val="000000"/>
                <w:sz w:val="20"/>
                <w:szCs w:val="20"/>
                <w:lang w:val="en-US" w:eastAsia="de-DE"/>
              </w:rPr>
              <w:t>Pendjwa</w:t>
            </w:r>
          </w:p>
        </w:tc>
        <w:tc>
          <w:tcPr>
            <w:tcW w:w="1001" w:type="pct"/>
            <w:tcBorders>
              <w:top w:val="nil"/>
              <w:left w:val="single" w:sz="4" w:space="0" w:color="4BACC6"/>
              <w:bottom w:val="single" w:sz="4" w:space="0" w:color="4BACC6"/>
              <w:right w:val="single" w:sz="4" w:space="0" w:color="4BACC6"/>
            </w:tcBorders>
            <w:shd w:val="clear" w:color="auto" w:fill="auto"/>
            <w:vAlign w:val="bottom"/>
          </w:tcPr>
          <w:p w14:paraId="659CA20F"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1,583,177</w:t>
            </w:r>
          </w:p>
        </w:tc>
        <w:tc>
          <w:tcPr>
            <w:tcW w:w="1000" w:type="pct"/>
            <w:tcBorders>
              <w:top w:val="single" w:sz="4" w:space="0" w:color="4BACC6"/>
              <w:left w:val="nil"/>
              <w:bottom w:val="single" w:sz="4" w:space="0" w:color="4BACC6"/>
              <w:right w:val="single" w:sz="4" w:space="0" w:color="4BACC6"/>
            </w:tcBorders>
            <w:shd w:val="clear" w:color="auto" w:fill="auto"/>
            <w:vAlign w:val="center"/>
          </w:tcPr>
          <w:p w14:paraId="4501FCCE" w14:textId="77777777" w:rsidR="00870B3D" w:rsidRDefault="00882DAA">
            <w:pPr>
              <w:spacing w:after="0" w:line="240" w:lineRule="auto"/>
              <w:jc w:val="center"/>
              <w:rPr>
                <w:color w:val="000000"/>
                <w:sz w:val="20"/>
                <w:szCs w:val="20"/>
                <w:lang w:val="en-US" w:eastAsia="de-DE"/>
              </w:rPr>
            </w:pPr>
            <w:r>
              <w:rPr>
                <w:color w:val="000000"/>
                <w:sz w:val="20"/>
                <w:szCs w:val="20"/>
                <w:lang w:val="en-US" w:eastAsia="de-DE"/>
              </w:rPr>
              <w:t>No</w:t>
            </w:r>
          </w:p>
        </w:tc>
        <w:tc>
          <w:tcPr>
            <w:tcW w:w="1000" w:type="pct"/>
            <w:tcBorders>
              <w:top w:val="single" w:sz="4" w:space="0" w:color="4BACC6"/>
              <w:left w:val="single" w:sz="4" w:space="0" w:color="4BACC6"/>
              <w:bottom w:val="single" w:sz="4" w:space="0" w:color="4BACC6"/>
              <w:right w:val="single" w:sz="4" w:space="0" w:color="4BACC6"/>
            </w:tcBorders>
            <w:vAlign w:val="bottom"/>
          </w:tcPr>
          <w:p w14:paraId="784C3F21"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0%</w:t>
            </w:r>
          </w:p>
        </w:tc>
        <w:tc>
          <w:tcPr>
            <w:tcW w:w="999" w:type="pct"/>
            <w:tcBorders>
              <w:top w:val="single" w:sz="4" w:space="0" w:color="4BACC6"/>
              <w:left w:val="single" w:sz="4" w:space="0" w:color="4BACC6"/>
              <w:bottom w:val="single" w:sz="4" w:space="0" w:color="4BACC6"/>
            </w:tcBorders>
            <w:shd w:val="clear" w:color="auto" w:fill="auto"/>
            <w:vAlign w:val="bottom"/>
          </w:tcPr>
          <w:p w14:paraId="201EBC18" w14:textId="77777777" w:rsidR="00870B3D" w:rsidRDefault="00882DAA">
            <w:pPr>
              <w:spacing w:after="0" w:line="240" w:lineRule="auto"/>
              <w:jc w:val="right"/>
              <w:rPr>
                <w:color w:val="000000"/>
                <w:sz w:val="20"/>
                <w:szCs w:val="20"/>
                <w:lang w:val="en-US" w:eastAsia="de-DE"/>
              </w:rPr>
            </w:pPr>
            <w:r>
              <w:rPr>
                <w:color w:val="000000"/>
                <w:sz w:val="20"/>
                <w:szCs w:val="20"/>
                <w:lang w:val="en-US"/>
              </w:rPr>
              <w:t>0</w:t>
            </w:r>
          </w:p>
        </w:tc>
      </w:tr>
      <w:tr w:rsidR="00870B3D" w14:paraId="3841600F" w14:textId="77777777">
        <w:trPr>
          <w:trHeight w:val="20"/>
        </w:trPr>
        <w:tc>
          <w:tcPr>
            <w:tcW w:w="1000" w:type="pct"/>
            <w:tcBorders>
              <w:top w:val="nil"/>
              <w:left w:val="nil"/>
              <w:bottom w:val="single" w:sz="4" w:space="0" w:color="4F81BD"/>
              <w:right w:val="single" w:sz="4" w:space="0" w:color="4F81BD"/>
            </w:tcBorders>
            <w:shd w:val="clear" w:color="auto" w:fill="B8CCE4" w:themeFill="accent1" w:themeFillTint="66"/>
            <w:vAlign w:val="bottom"/>
          </w:tcPr>
          <w:p w14:paraId="07D98BFA" w14:textId="77777777" w:rsidR="00870B3D" w:rsidRDefault="00882DAA">
            <w:pPr>
              <w:spacing w:after="0" w:line="240" w:lineRule="auto"/>
              <w:rPr>
                <w:b/>
                <w:color w:val="000000"/>
                <w:sz w:val="20"/>
                <w:szCs w:val="20"/>
                <w:lang w:val="en-US" w:eastAsia="de-DE"/>
              </w:rPr>
            </w:pPr>
            <w:r>
              <w:rPr>
                <w:b/>
                <w:color w:val="000000"/>
                <w:sz w:val="20"/>
                <w:szCs w:val="20"/>
                <w:lang w:val="en-US" w:eastAsia="de-DE"/>
              </w:rPr>
              <w:t>Entre Lukenie</w:t>
            </w:r>
          </w:p>
        </w:tc>
        <w:tc>
          <w:tcPr>
            <w:tcW w:w="1001" w:type="pct"/>
            <w:tcBorders>
              <w:top w:val="nil"/>
              <w:left w:val="single" w:sz="4" w:space="0" w:color="4BACC6"/>
              <w:bottom w:val="single" w:sz="4" w:space="0" w:color="4BACC6"/>
              <w:right w:val="single" w:sz="4" w:space="0" w:color="4BACC6"/>
            </w:tcBorders>
            <w:shd w:val="clear" w:color="auto" w:fill="B8CCE4" w:themeFill="accent1" w:themeFillTint="66"/>
            <w:vAlign w:val="bottom"/>
          </w:tcPr>
          <w:p w14:paraId="3FDBB9A1"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1,391,265</w:t>
            </w:r>
          </w:p>
        </w:tc>
        <w:tc>
          <w:tcPr>
            <w:tcW w:w="1000" w:type="pct"/>
            <w:tcBorders>
              <w:top w:val="single" w:sz="4" w:space="0" w:color="4BACC6"/>
              <w:left w:val="nil"/>
              <w:bottom w:val="single" w:sz="4" w:space="0" w:color="4BACC6"/>
              <w:right w:val="single" w:sz="4" w:space="0" w:color="4BACC6"/>
            </w:tcBorders>
            <w:shd w:val="clear" w:color="000000" w:fill="DAEEF3"/>
            <w:vAlign w:val="center"/>
          </w:tcPr>
          <w:p w14:paraId="6B6D3E16" w14:textId="77777777" w:rsidR="00870B3D" w:rsidRDefault="00882DAA">
            <w:pPr>
              <w:spacing w:after="0" w:line="240" w:lineRule="auto"/>
              <w:jc w:val="center"/>
              <w:rPr>
                <w:b/>
                <w:color w:val="000000"/>
                <w:sz w:val="20"/>
                <w:szCs w:val="20"/>
                <w:lang w:val="en-US" w:eastAsia="de-DE"/>
              </w:rPr>
            </w:pPr>
            <w:r>
              <w:rPr>
                <w:b/>
                <w:color w:val="000000"/>
                <w:sz w:val="20"/>
                <w:szCs w:val="20"/>
                <w:lang w:val="en-US" w:eastAsia="de-DE"/>
              </w:rPr>
              <w:t>Yes</w:t>
            </w:r>
          </w:p>
        </w:tc>
        <w:tc>
          <w:tcPr>
            <w:tcW w:w="1000" w:type="pct"/>
            <w:tcBorders>
              <w:top w:val="single" w:sz="4" w:space="0" w:color="4BACC6"/>
              <w:left w:val="single" w:sz="4" w:space="0" w:color="4BACC6"/>
              <w:bottom w:val="single" w:sz="4" w:space="0" w:color="4BACC6"/>
              <w:right w:val="single" w:sz="4" w:space="0" w:color="4BACC6"/>
            </w:tcBorders>
            <w:shd w:val="clear" w:color="000000" w:fill="DAEEF3"/>
            <w:vAlign w:val="bottom"/>
          </w:tcPr>
          <w:p w14:paraId="58F3C1B6"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191%</w:t>
            </w:r>
          </w:p>
        </w:tc>
        <w:tc>
          <w:tcPr>
            <w:tcW w:w="999" w:type="pct"/>
            <w:tcBorders>
              <w:top w:val="single" w:sz="4" w:space="0" w:color="4BACC6"/>
              <w:left w:val="single" w:sz="4" w:space="0" w:color="4BACC6"/>
              <w:bottom w:val="single" w:sz="4" w:space="0" w:color="4BACC6"/>
            </w:tcBorders>
            <w:shd w:val="clear" w:color="000000" w:fill="DAEEF3"/>
            <w:vAlign w:val="bottom"/>
          </w:tcPr>
          <w:p w14:paraId="1A5B365D" w14:textId="77777777" w:rsidR="00870B3D" w:rsidRDefault="00882DAA">
            <w:pPr>
              <w:spacing w:after="0" w:line="240" w:lineRule="auto"/>
              <w:jc w:val="right"/>
              <w:rPr>
                <w:b/>
                <w:color w:val="000000"/>
                <w:sz w:val="20"/>
                <w:szCs w:val="20"/>
                <w:lang w:val="en-US" w:eastAsia="de-DE"/>
              </w:rPr>
            </w:pPr>
            <w:r>
              <w:rPr>
                <w:color w:val="000000"/>
                <w:sz w:val="20"/>
                <w:szCs w:val="20"/>
                <w:lang w:val="en-US"/>
              </w:rPr>
              <w:t>2,652,720</w:t>
            </w:r>
          </w:p>
        </w:tc>
      </w:tr>
      <w:tr w:rsidR="00870B3D" w14:paraId="15585746" w14:textId="77777777">
        <w:trPr>
          <w:trHeight w:val="20"/>
        </w:trPr>
        <w:tc>
          <w:tcPr>
            <w:tcW w:w="1000" w:type="pct"/>
            <w:tcBorders>
              <w:top w:val="nil"/>
              <w:left w:val="nil"/>
              <w:bottom w:val="single" w:sz="4" w:space="0" w:color="4F81BD"/>
              <w:right w:val="single" w:sz="4" w:space="0" w:color="4F81BD"/>
            </w:tcBorders>
            <w:shd w:val="clear" w:color="auto" w:fill="auto"/>
            <w:vAlign w:val="bottom"/>
          </w:tcPr>
          <w:p w14:paraId="3F0EE3DC" w14:textId="77777777" w:rsidR="00870B3D" w:rsidRDefault="00882DAA">
            <w:pPr>
              <w:spacing w:after="0" w:line="240" w:lineRule="auto"/>
              <w:rPr>
                <w:b/>
                <w:color w:val="000000"/>
                <w:sz w:val="20"/>
                <w:szCs w:val="20"/>
                <w:lang w:val="en-US" w:eastAsia="de-DE"/>
              </w:rPr>
            </w:pPr>
            <w:r>
              <w:rPr>
                <w:b/>
                <w:color w:val="000000"/>
                <w:sz w:val="20"/>
                <w:szCs w:val="20"/>
                <w:lang w:val="en-US" w:eastAsia="de-DE"/>
              </w:rPr>
              <w:t>Kangara</w:t>
            </w:r>
          </w:p>
        </w:tc>
        <w:tc>
          <w:tcPr>
            <w:tcW w:w="1001" w:type="pct"/>
            <w:tcBorders>
              <w:top w:val="nil"/>
              <w:left w:val="single" w:sz="4" w:space="0" w:color="4BACC6"/>
              <w:bottom w:val="single" w:sz="4" w:space="0" w:color="4BACC6"/>
              <w:right w:val="single" w:sz="4" w:space="0" w:color="4BACC6"/>
            </w:tcBorders>
            <w:shd w:val="clear" w:color="auto" w:fill="auto"/>
            <w:vAlign w:val="bottom"/>
          </w:tcPr>
          <w:p w14:paraId="3948428B"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2,142,314</w:t>
            </w:r>
          </w:p>
        </w:tc>
        <w:tc>
          <w:tcPr>
            <w:tcW w:w="1000" w:type="pct"/>
            <w:tcBorders>
              <w:top w:val="single" w:sz="4" w:space="0" w:color="4BACC6"/>
              <w:left w:val="nil"/>
              <w:bottom w:val="single" w:sz="4" w:space="0" w:color="4BACC6"/>
              <w:right w:val="single" w:sz="4" w:space="0" w:color="4BACC6"/>
            </w:tcBorders>
            <w:shd w:val="clear" w:color="auto" w:fill="auto"/>
            <w:vAlign w:val="center"/>
          </w:tcPr>
          <w:p w14:paraId="242D9D3F" w14:textId="77777777" w:rsidR="00870B3D" w:rsidRDefault="00882DAA">
            <w:pPr>
              <w:spacing w:after="0" w:line="240" w:lineRule="auto"/>
              <w:jc w:val="center"/>
              <w:rPr>
                <w:color w:val="000000"/>
                <w:sz w:val="20"/>
                <w:szCs w:val="20"/>
                <w:lang w:val="en-US" w:eastAsia="de-DE"/>
              </w:rPr>
            </w:pPr>
            <w:r>
              <w:rPr>
                <w:color w:val="000000"/>
                <w:sz w:val="20"/>
                <w:szCs w:val="20"/>
                <w:lang w:val="en-US" w:eastAsia="de-DE"/>
              </w:rPr>
              <w:t>No</w:t>
            </w:r>
          </w:p>
        </w:tc>
        <w:tc>
          <w:tcPr>
            <w:tcW w:w="1000" w:type="pct"/>
            <w:tcBorders>
              <w:top w:val="single" w:sz="4" w:space="0" w:color="4BACC6"/>
              <w:left w:val="single" w:sz="4" w:space="0" w:color="4BACC6"/>
              <w:bottom w:val="single" w:sz="4" w:space="0" w:color="4BACC6"/>
              <w:right w:val="single" w:sz="4" w:space="0" w:color="4BACC6"/>
            </w:tcBorders>
            <w:vAlign w:val="bottom"/>
          </w:tcPr>
          <w:p w14:paraId="04F6500F"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0%</w:t>
            </w:r>
          </w:p>
        </w:tc>
        <w:tc>
          <w:tcPr>
            <w:tcW w:w="999" w:type="pct"/>
            <w:tcBorders>
              <w:top w:val="single" w:sz="4" w:space="0" w:color="4BACC6"/>
              <w:left w:val="single" w:sz="4" w:space="0" w:color="4BACC6"/>
              <w:bottom w:val="single" w:sz="4" w:space="0" w:color="4BACC6"/>
            </w:tcBorders>
            <w:shd w:val="clear" w:color="auto" w:fill="auto"/>
            <w:vAlign w:val="bottom"/>
          </w:tcPr>
          <w:p w14:paraId="7869FE93" w14:textId="77777777" w:rsidR="00870B3D" w:rsidRDefault="00882DAA">
            <w:pPr>
              <w:spacing w:after="0" w:line="240" w:lineRule="auto"/>
              <w:jc w:val="right"/>
              <w:rPr>
                <w:color w:val="000000"/>
                <w:sz w:val="20"/>
                <w:szCs w:val="20"/>
                <w:lang w:val="en-US" w:eastAsia="de-DE"/>
              </w:rPr>
            </w:pPr>
            <w:r>
              <w:rPr>
                <w:color w:val="000000"/>
                <w:sz w:val="20"/>
                <w:szCs w:val="20"/>
                <w:lang w:val="en-US"/>
              </w:rPr>
              <w:t>0</w:t>
            </w:r>
          </w:p>
        </w:tc>
      </w:tr>
      <w:tr w:rsidR="00870B3D" w14:paraId="621500C9" w14:textId="77777777">
        <w:trPr>
          <w:trHeight w:val="20"/>
        </w:trPr>
        <w:tc>
          <w:tcPr>
            <w:tcW w:w="1000" w:type="pct"/>
            <w:tcBorders>
              <w:top w:val="nil"/>
              <w:left w:val="nil"/>
              <w:bottom w:val="single" w:sz="4" w:space="0" w:color="4F81BD"/>
              <w:right w:val="single" w:sz="4" w:space="0" w:color="4F81BD"/>
            </w:tcBorders>
            <w:shd w:val="clear" w:color="auto" w:fill="B8CCE4" w:themeFill="accent1" w:themeFillTint="66"/>
            <w:vAlign w:val="bottom"/>
          </w:tcPr>
          <w:p w14:paraId="7918D44B" w14:textId="77777777" w:rsidR="00870B3D" w:rsidRDefault="00882DAA">
            <w:pPr>
              <w:spacing w:after="0" w:line="240" w:lineRule="auto"/>
              <w:rPr>
                <w:b/>
                <w:color w:val="000000"/>
                <w:sz w:val="20"/>
                <w:szCs w:val="20"/>
                <w:lang w:val="en-US" w:eastAsia="de-DE"/>
              </w:rPr>
            </w:pPr>
            <w:r>
              <w:rPr>
                <w:b/>
                <w:color w:val="000000"/>
                <w:sz w:val="20"/>
                <w:szCs w:val="20"/>
                <w:lang w:val="en-US" w:eastAsia="de-DE"/>
              </w:rPr>
              <w:t>Lokolama</w:t>
            </w:r>
          </w:p>
        </w:tc>
        <w:tc>
          <w:tcPr>
            <w:tcW w:w="1001" w:type="pct"/>
            <w:tcBorders>
              <w:top w:val="nil"/>
              <w:left w:val="single" w:sz="4" w:space="0" w:color="4BACC6"/>
              <w:bottom w:val="single" w:sz="4" w:space="0" w:color="4BACC6"/>
              <w:right w:val="single" w:sz="4" w:space="0" w:color="4BACC6"/>
            </w:tcBorders>
            <w:shd w:val="clear" w:color="auto" w:fill="B8CCE4" w:themeFill="accent1" w:themeFillTint="66"/>
            <w:vAlign w:val="bottom"/>
          </w:tcPr>
          <w:p w14:paraId="48954678"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936,119</w:t>
            </w:r>
          </w:p>
        </w:tc>
        <w:tc>
          <w:tcPr>
            <w:tcW w:w="1000" w:type="pct"/>
            <w:tcBorders>
              <w:top w:val="single" w:sz="4" w:space="0" w:color="4BACC6"/>
              <w:left w:val="nil"/>
              <w:bottom w:val="single" w:sz="4" w:space="0" w:color="4BACC6"/>
              <w:right w:val="single" w:sz="4" w:space="0" w:color="4BACC6"/>
            </w:tcBorders>
            <w:shd w:val="clear" w:color="000000" w:fill="DAEEF3"/>
            <w:vAlign w:val="center"/>
          </w:tcPr>
          <w:p w14:paraId="21BD41F0" w14:textId="77777777" w:rsidR="00870B3D" w:rsidRDefault="00882DAA">
            <w:pPr>
              <w:spacing w:after="0" w:line="240" w:lineRule="auto"/>
              <w:jc w:val="center"/>
              <w:rPr>
                <w:b/>
                <w:color w:val="000000"/>
                <w:sz w:val="20"/>
                <w:szCs w:val="20"/>
                <w:lang w:val="en-US" w:eastAsia="de-DE"/>
              </w:rPr>
            </w:pPr>
            <w:r>
              <w:rPr>
                <w:b/>
                <w:color w:val="000000"/>
                <w:sz w:val="20"/>
                <w:szCs w:val="20"/>
                <w:lang w:val="en-US" w:eastAsia="de-DE"/>
              </w:rPr>
              <w:t>Yes</w:t>
            </w:r>
          </w:p>
        </w:tc>
        <w:tc>
          <w:tcPr>
            <w:tcW w:w="1000" w:type="pct"/>
            <w:tcBorders>
              <w:top w:val="single" w:sz="4" w:space="0" w:color="4BACC6"/>
              <w:left w:val="single" w:sz="4" w:space="0" w:color="4BACC6"/>
              <w:bottom w:val="single" w:sz="4" w:space="0" w:color="4BACC6"/>
              <w:right w:val="single" w:sz="4" w:space="0" w:color="4BACC6"/>
            </w:tcBorders>
            <w:shd w:val="clear" w:color="000000" w:fill="DAEEF3"/>
            <w:vAlign w:val="bottom"/>
          </w:tcPr>
          <w:p w14:paraId="74974D94"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197%</w:t>
            </w:r>
          </w:p>
        </w:tc>
        <w:tc>
          <w:tcPr>
            <w:tcW w:w="999" w:type="pct"/>
            <w:tcBorders>
              <w:top w:val="single" w:sz="4" w:space="0" w:color="4BACC6"/>
              <w:left w:val="single" w:sz="4" w:space="0" w:color="4BACC6"/>
              <w:bottom w:val="single" w:sz="4" w:space="0" w:color="4BACC6"/>
            </w:tcBorders>
            <w:shd w:val="clear" w:color="000000" w:fill="DAEEF3"/>
            <w:vAlign w:val="bottom"/>
          </w:tcPr>
          <w:p w14:paraId="6B882C36" w14:textId="77777777" w:rsidR="00870B3D" w:rsidRDefault="00882DAA">
            <w:pPr>
              <w:spacing w:after="0" w:line="240" w:lineRule="auto"/>
              <w:jc w:val="right"/>
              <w:rPr>
                <w:b/>
                <w:color w:val="000000"/>
                <w:sz w:val="20"/>
                <w:szCs w:val="20"/>
                <w:lang w:val="en-US" w:eastAsia="de-DE"/>
              </w:rPr>
            </w:pPr>
            <w:r>
              <w:rPr>
                <w:color w:val="000000"/>
                <w:sz w:val="20"/>
                <w:szCs w:val="20"/>
                <w:lang w:val="en-US"/>
              </w:rPr>
              <w:t>1,841,370</w:t>
            </w:r>
          </w:p>
        </w:tc>
      </w:tr>
      <w:tr w:rsidR="00870B3D" w14:paraId="2DE6336E" w14:textId="77777777">
        <w:trPr>
          <w:trHeight w:val="20"/>
        </w:trPr>
        <w:tc>
          <w:tcPr>
            <w:tcW w:w="1000" w:type="pct"/>
            <w:tcBorders>
              <w:top w:val="nil"/>
              <w:left w:val="nil"/>
              <w:bottom w:val="single" w:sz="4" w:space="0" w:color="4F81BD"/>
              <w:right w:val="single" w:sz="4" w:space="0" w:color="4F81BD"/>
            </w:tcBorders>
            <w:shd w:val="clear" w:color="auto" w:fill="B8CCE4" w:themeFill="accent1" w:themeFillTint="66"/>
            <w:vAlign w:val="bottom"/>
          </w:tcPr>
          <w:p w14:paraId="5ACC11E2" w14:textId="77777777" w:rsidR="00870B3D" w:rsidRDefault="00882DAA">
            <w:pPr>
              <w:spacing w:after="0" w:line="240" w:lineRule="auto"/>
              <w:rPr>
                <w:b/>
                <w:color w:val="000000"/>
                <w:sz w:val="20"/>
                <w:szCs w:val="20"/>
                <w:lang w:val="en-US" w:eastAsia="de-DE"/>
              </w:rPr>
            </w:pPr>
            <w:r>
              <w:rPr>
                <w:b/>
                <w:color w:val="000000"/>
                <w:sz w:val="20"/>
                <w:szCs w:val="20"/>
                <w:lang w:val="en-US" w:eastAsia="de-DE"/>
              </w:rPr>
              <w:t>Lukenie</w:t>
            </w:r>
          </w:p>
        </w:tc>
        <w:tc>
          <w:tcPr>
            <w:tcW w:w="1001" w:type="pct"/>
            <w:tcBorders>
              <w:top w:val="nil"/>
              <w:left w:val="single" w:sz="4" w:space="0" w:color="4BACC6"/>
              <w:bottom w:val="single" w:sz="4" w:space="0" w:color="4BACC6"/>
              <w:right w:val="single" w:sz="4" w:space="0" w:color="4BACC6"/>
            </w:tcBorders>
            <w:shd w:val="clear" w:color="auto" w:fill="B8CCE4" w:themeFill="accent1" w:themeFillTint="66"/>
            <w:vAlign w:val="bottom"/>
          </w:tcPr>
          <w:p w14:paraId="61D6F666"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1,754,926</w:t>
            </w:r>
          </w:p>
        </w:tc>
        <w:tc>
          <w:tcPr>
            <w:tcW w:w="1000" w:type="pct"/>
            <w:tcBorders>
              <w:top w:val="single" w:sz="4" w:space="0" w:color="4BACC6"/>
              <w:left w:val="nil"/>
              <w:bottom w:val="single" w:sz="4" w:space="0" w:color="4BACC6"/>
              <w:right w:val="single" w:sz="4" w:space="0" w:color="4BACC6"/>
            </w:tcBorders>
            <w:shd w:val="clear" w:color="000000" w:fill="DAEEF3"/>
            <w:vAlign w:val="center"/>
          </w:tcPr>
          <w:p w14:paraId="0EB78518" w14:textId="77777777" w:rsidR="00870B3D" w:rsidRDefault="00882DAA">
            <w:pPr>
              <w:spacing w:after="0" w:line="240" w:lineRule="auto"/>
              <w:jc w:val="center"/>
              <w:rPr>
                <w:b/>
                <w:color w:val="000000"/>
                <w:sz w:val="20"/>
                <w:szCs w:val="20"/>
                <w:lang w:val="en-US" w:eastAsia="de-DE"/>
              </w:rPr>
            </w:pPr>
            <w:r>
              <w:rPr>
                <w:b/>
                <w:color w:val="000000"/>
                <w:sz w:val="20"/>
                <w:szCs w:val="20"/>
                <w:lang w:val="en-US" w:eastAsia="de-DE"/>
              </w:rPr>
              <w:t>Yes</w:t>
            </w:r>
          </w:p>
        </w:tc>
        <w:tc>
          <w:tcPr>
            <w:tcW w:w="1000" w:type="pct"/>
            <w:tcBorders>
              <w:top w:val="single" w:sz="4" w:space="0" w:color="4BACC6"/>
              <w:left w:val="single" w:sz="4" w:space="0" w:color="4BACC6"/>
              <w:bottom w:val="single" w:sz="4" w:space="0" w:color="4BACC6"/>
              <w:right w:val="single" w:sz="4" w:space="0" w:color="4BACC6"/>
            </w:tcBorders>
            <w:shd w:val="clear" w:color="000000" w:fill="DAEEF3"/>
            <w:vAlign w:val="bottom"/>
          </w:tcPr>
          <w:p w14:paraId="31799B9F"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189%</w:t>
            </w:r>
          </w:p>
        </w:tc>
        <w:tc>
          <w:tcPr>
            <w:tcW w:w="999" w:type="pct"/>
            <w:tcBorders>
              <w:top w:val="single" w:sz="4" w:space="0" w:color="4BACC6"/>
              <w:left w:val="single" w:sz="4" w:space="0" w:color="4BACC6"/>
              <w:bottom w:val="single" w:sz="4" w:space="0" w:color="4BACC6"/>
            </w:tcBorders>
            <w:shd w:val="clear" w:color="000000" w:fill="DAEEF3"/>
            <w:vAlign w:val="bottom"/>
          </w:tcPr>
          <w:p w14:paraId="2153FB8E" w14:textId="77777777" w:rsidR="00870B3D" w:rsidRDefault="00882DAA">
            <w:pPr>
              <w:spacing w:after="0" w:line="240" w:lineRule="auto"/>
              <w:jc w:val="right"/>
              <w:rPr>
                <w:b/>
                <w:color w:val="000000"/>
                <w:sz w:val="20"/>
                <w:szCs w:val="20"/>
                <w:lang w:val="en-US" w:eastAsia="de-DE"/>
              </w:rPr>
            </w:pPr>
            <w:r>
              <w:rPr>
                <w:color w:val="000000"/>
                <w:sz w:val="20"/>
                <w:szCs w:val="20"/>
                <w:lang w:val="en-US"/>
              </w:rPr>
              <w:t>3,311,311</w:t>
            </w:r>
          </w:p>
        </w:tc>
      </w:tr>
      <w:tr w:rsidR="00870B3D" w14:paraId="63849785" w14:textId="77777777">
        <w:trPr>
          <w:trHeight w:val="20"/>
        </w:trPr>
        <w:tc>
          <w:tcPr>
            <w:tcW w:w="1000" w:type="pct"/>
            <w:tcBorders>
              <w:top w:val="nil"/>
              <w:left w:val="nil"/>
              <w:bottom w:val="single" w:sz="4" w:space="0" w:color="4F81BD"/>
              <w:right w:val="single" w:sz="4" w:space="0" w:color="4F81BD"/>
            </w:tcBorders>
            <w:shd w:val="clear" w:color="auto" w:fill="auto"/>
            <w:vAlign w:val="bottom"/>
          </w:tcPr>
          <w:p w14:paraId="734FC951"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Badia</w:t>
            </w:r>
          </w:p>
        </w:tc>
        <w:tc>
          <w:tcPr>
            <w:tcW w:w="1001" w:type="pct"/>
            <w:tcBorders>
              <w:top w:val="nil"/>
              <w:left w:val="single" w:sz="4" w:space="0" w:color="4BACC6"/>
              <w:bottom w:val="single" w:sz="4" w:space="0" w:color="4BACC6"/>
              <w:right w:val="single" w:sz="4" w:space="0" w:color="4BACC6"/>
            </w:tcBorders>
            <w:shd w:val="clear" w:color="auto" w:fill="auto"/>
            <w:vAlign w:val="bottom"/>
          </w:tcPr>
          <w:p w14:paraId="56EB17C5"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1,127,108</w:t>
            </w:r>
          </w:p>
        </w:tc>
        <w:tc>
          <w:tcPr>
            <w:tcW w:w="1000" w:type="pct"/>
            <w:tcBorders>
              <w:top w:val="single" w:sz="4" w:space="0" w:color="4BACC6"/>
              <w:left w:val="nil"/>
              <w:bottom w:val="single" w:sz="4" w:space="0" w:color="4BACC6"/>
              <w:right w:val="single" w:sz="4" w:space="0" w:color="4BACC6"/>
            </w:tcBorders>
            <w:shd w:val="clear" w:color="auto" w:fill="auto"/>
            <w:vAlign w:val="center"/>
          </w:tcPr>
          <w:p w14:paraId="13FBB769" w14:textId="77777777" w:rsidR="00870B3D" w:rsidRDefault="00882DAA">
            <w:pPr>
              <w:spacing w:after="0" w:line="240" w:lineRule="auto"/>
              <w:jc w:val="center"/>
              <w:rPr>
                <w:color w:val="000000"/>
                <w:sz w:val="20"/>
                <w:szCs w:val="20"/>
                <w:lang w:val="en-US" w:eastAsia="de-DE"/>
              </w:rPr>
            </w:pPr>
            <w:r>
              <w:rPr>
                <w:color w:val="000000"/>
                <w:sz w:val="20"/>
                <w:szCs w:val="20"/>
                <w:lang w:val="en-US" w:eastAsia="de-DE"/>
              </w:rPr>
              <w:t>No</w:t>
            </w:r>
          </w:p>
        </w:tc>
        <w:tc>
          <w:tcPr>
            <w:tcW w:w="1000" w:type="pct"/>
            <w:tcBorders>
              <w:top w:val="single" w:sz="4" w:space="0" w:color="4BACC6"/>
              <w:left w:val="single" w:sz="4" w:space="0" w:color="4BACC6"/>
              <w:bottom w:val="single" w:sz="4" w:space="0" w:color="4BACC6"/>
              <w:right w:val="single" w:sz="4" w:space="0" w:color="4BACC6"/>
            </w:tcBorders>
            <w:vAlign w:val="bottom"/>
          </w:tcPr>
          <w:p w14:paraId="3AB7FEA0"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0%</w:t>
            </w:r>
          </w:p>
        </w:tc>
        <w:tc>
          <w:tcPr>
            <w:tcW w:w="999" w:type="pct"/>
            <w:tcBorders>
              <w:top w:val="single" w:sz="4" w:space="0" w:color="4BACC6"/>
              <w:left w:val="single" w:sz="4" w:space="0" w:color="4BACC6"/>
              <w:bottom w:val="single" w:sz="4" w:space="0" w:color="4BACC6"/>
            </w:tcBorders>
            <w:shd w:val="clear" w:color="auto" w:fill="auto"/>
            <w:vAlign w:val="bottom"/>
          </w:tcPr>
          <w:p w14:paraId="3FB024E7" w14:textId="77777777" w:rsidR="00870B3D" w:rsidRDefault="00882DAA">
            <w:pPr>
              <w:spacing w:after="0" w:line="240" w:lineRule="auto"/>
              <w:jc w:val="right"/>
              <w:rPr>
                <w:color w:val="000000"/>
                <w:sz w:val="20"/>
                <w:szCs w:val="20"/>
                <w:lang w:val="en-US" w:eastAsia="de-DE"/>
              </w:rPr>
            </w:pPr>
            <w:r>
              <w:rPr>
                <w:color w:val="000000"/>
                <w:sz w:val="20"/>
                <w:szCs w:val="20"/>
                <w:lang w:val="en-US"/>
              </w:rPr>
              <w:t>0</w:t>
            </w:r>
          </w:p>
        </w:tc>
      </w:tr>
      <w:tr w:rsidR="00870B3D" w14:paraId="4B6EC6D9" w14:textId="77777777">
        <w:trPr>
          <w:trHeight w:val="20"/>
        </w:trPr>
        <w:tc>
          <w:tcPr>
            <w:tcW w:w="1000" w:type="pct"/>
            <w:tcBorders>
              <w:top w:val="nil"/>
              <w:left w:val="nil"/>
              <w:bottom w:val="single" w:sz="4" w:space="0" w:color="4F81BD"/>
              <w:right w:val="single" w:sz="4" w:space="0" w:color="4F81BD"/>
            </w:tcBorders>
            <w:shd w:val="clear" w:color="auto" w:fill="auto"/>
            <w:vAlign w:val="bottom"/>
          </w:tcPr>
          <w:p w14:paraId="70B5AED7"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Batere</w:t>
            </w:r>
          </w:p>
        </w:tc>
        <w:tc>
          <w:tcPr>
            <w:tcW w:w="1001" w:type="pct"/>
            <w:tcBorders>
              <w:top w:val="nil"/>
              <w:left w:val="single" w:sz="4" w:space="0" w:color="4BACC6"/>
              <w:bottom w:val="single" w:sz="4" w:space="0" w:color="4BACC6"/>
              <w:right w:val="single" w:sz="4" w:space="0" w:color="4BACC6"/>
            </w:tcBorders>
            <w:shd w:val="clear" w:color="auto" w:fill="auto"/>
            <w:vAlign w:val="bottom"/>
          </w:tcPr>
          <w:p w14:paraId="05017308"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1,251,393</w:t>
            </w:r>
          </w:p>
        </w:tc>
        <w:tc>
          <w:tcPr>
            <w:tcW w:w="1000" w:type="pct"/>
            <w:tcBorders>
              <w:top w:val="single" w:sz="4" w:space="0" w:color="4BACC6"/>
              <w:left w:val="nil"/>
              <w:bottom w:val="single" w:sz="4" w:space="0" w:color="4BACC6"/>
              <w:right w:val="single" w:sz="4" w:space="0" w:color="4BACC6"/>
            </w:tcBorders>
            <w:shd w:val="clear" w:color="auto" w:fill="auto"/>
            <w:vAlign w:val="center"/>
          </w:tcPr>
          <w:p w14:paraId="23A6B660" w14:textId="77777777" w:rsidR="00870B3D" w:rsidRDefault="00882DAA">
            <w:pPr>
              <w:spacing w:after="0" w:line="240" w:lineRule="auto"/>
              <w:jc w:val="center"/>
              <w:rPr>
                <w:color w:val="000000"/>
                <w:sz w:val="20"/>
                <w:szCs w:val="20"/>
                <w:lang w:val="en-US" w:eastAsia="de-DE"/>
              </w:rPr>
            </w:pPr>
            <w:r>
              <w:rPr>
                <w:color w:val="000000"/>
                <w:sz w:val="20"/>
                <w:szCs w:val="20"/>
                <w:lang w:val="en-US" w:eastAsia="de-DE"/>
              </w:rPr>
              <w:t>No</w:t>
            </w:r>
          </w:p>
        </w:tc>
        <w:tc>
          <w:tcPr>
            <w:tcW w:w="1000" w:type="pct"/>
            <w:tcBorders>
              <w:top w:val="single" w:sz="4" w:space="0" w:color="4BACC6"/>
              <w:left w:val="single" w:sz="4" w:space="0" w:color="4BACC6"/>
              <w:bottom w:val="single" w:sz="4" w:space="0" w:color="4BACC6"/>
              <w:right w:val="single" w:sz="4" w:space="0" w:color="4BACC6"/>
            </w:tcBorders>
            <w:vAlign w:val="bottom"/>
          </w:tcPr>
          <w:p w14:paraId="4DAF4AC1"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0%</w:t>
            </w:r>
          </w:p>
        </w:tc>
        <w:tc>
          <w:tcPr>
            <w:tcW w:w="999" w:type="pct"/>
            <w:tcBorders>
              <w:top w:val="single" w:sz="4" w:space="0" w:color="4BACC6"/>
              <w:left w:val="single" w:sz="4" w:space="0" w:color="4BACC6"/>
              <w:bottom w:val="single" w:sz="4" w:space="0" w:color="4BACC6"/>
            </w:tcBorders>
            <w:shd w:val="clear" w:color="auto" w:fill="auto"/>
            <w:vAlign w:val="bottom"/>
          </w:tcPr>
          <w:p w14:paraId="58D3ABB3" w14:textId="77777777" w:rsidR="00870B3D" w:rsidRDefault="00882DAA">
            <w:pPr>
              <w:spacing w:after="0" w:line="240" w:lineRule="auto"/>
              <w:jc w:val="right"/>
              <w:rPr>
                <w:color w:val="000000"/>
                <w:sz w:val="20"/>
                <w:szCs w:val="20"/>
                <w:lang w:val="en-US" w:eastAsia="de-DE"/>
              </w:rPr>
            </w:pPr>
            <w:r>
              <w:rPr>
                <w:color w:val="000000"/>
                <w:sz w:val="20"/>
                <w:szCs w:val="20"/>
                <w:lang w:val="en-US"/>
              </w:rPr>
              <w:t>0</w:t>
            </w:r>
          </w:p>
        </w:tc>
      </w:tr>
      <w:tr w:rsidR="00870B3D" w14:paraId="2012F0BF" w14:textId="77777777">
        <w:trPr>
          <w:trHeight w:val="20"/>
        </w:trPr>
        <w:tc>
          <w:tcPr>
            <w:tcW w:w="1000" w:type="pct"/>
            <w:tcBorders>
              <w:top w:val="nil"/>
              <w:left w:val="nil"/>
              <w:bottom w:val="single" w:sz="4" w:space="0" w:color="4F81BD"/>
              <w:right w:val="single" w:sz="4" w:space="0" w:color="4F81BD"/>
            </w:tcBorders>
            <w:shd w:val="clear" w:color="auto" w:fill="auto"/>
            <w:vAlign w:val="bottom"/>
          </w:tcPr>
          <w:p w14:paraId="73CF3DFB" w14:textId="77777777" w:rsidR="00870B3D" w:rsidRDefault="00882DAA">
            <w:pPr>
              <w:spacing w:after="0" w:line="240" w:lineRule="auto"/>
              <w:rPr>
                <w:b/>
                <w:color w:val="000000"/>
                <w:sz w:val="20"/>
                <w:szCs w:val="20"/>
                <w:lang w:val="en-US" w:eastAsia="de-DE"/>
              </w:rPr>
            </w:pPr>
            <w:r>
              <w:rPr>
                <w:b/>
                <w:color w:val="000000"/>
                <w:sz w:val="20"/>
                <w:szCs w:val="20"/>
                <w:lang w:val="en-US" w:eastAsia="de-DE"/>
              </w:rPr>
              <w:t>Kemba</w:t>
            </w:r>
          </w:p>
        </w:tc>
        <w:tc>
          <w:tcPr>
            <w:tcW w:w="1001" w:type="pct"/>
            <w:tcBorders>
              <w:top w:val="nil"/>
              <w:left w:val="single" w:sz="4" w:space="0" w:color="4BACC6"/>
              <w:bottom w:val="single" w:sz="4" w:space="0" w:color="4BACC6"/>
              <w:right w:val="single" w:sz="4" w:space="0" w:color="4BACC6"/>
            </w:tcBorders>
            <w:shd w:val="clear" w:color="auto" w:fill="auto"/>
            <w:vAlign w:val="bottom"/>
          </w:tcPr>
          <w:p w14:paraId="7089CD80"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1,296,179</w:t>
            </w:r>
          </w:p>
        </w:tc>
        <w:tc>
          <w:tcPr>
            <w:tcW w:w="1000" w:type="pct"/>
            <w:tcBorders>
              <w:top w:val="single" w:sz="4" w:space="0" w:color="4BACC6"/>
              <w:left w:val="nil"/>
              <w:bottom w:val="single" w:sz="4" w:space="0" w:color="4BACC6"/>
              <w:right w:val="single" w:sz="4" w:space="0" w:color="4BACC6"/>
            </w:tcBorders>
            <w:shd w:val="clear" w:color="auto" w:fill="auto"/>
            <w:vAlign w:val="center"/>
          </w:tcPr>
          <w:p w14:paraId="719DA97F" w14:textId="77777777" w:rsidR="00870B3D" w:rsidRDefault="00882DAA">
            <w:pPr>
              <w:spacing w:after="0" w:line="240" w:lineRule="auto"/>
              <w:jc w:val="center"/>
              <w:rPr>
                <w:color w:val="000000"/>
                <w:sz w:val="20"/>
                <w:szCs w:val="20"/>
                <w:lang w:val="en-US" w:eastAsia="de-DE"/>
              </w:rPr>
            </w:pPr>
            <w:r>
              <w:rPr>
                <w:color w:val="000000"/>
                <w:sz w:val="20"/>
                <w:szCs w:val="20"/>
                <w:lang w:val="en-US" w:eastAsia="de-DE"/>
              </w:rPr>
              <w:t>No</w:t>
            </w:r>
          </w:p>
        </w:tc>
        <w:tc>
          <w:tcPr>
            <w:tcW w:w="1000" w:type="pct"/>
            <w:tcBorders>
              <w:top w:val="single" w:sz="4" w:space="0" w:color="4BACC6"/>
              <w:left w:val="single" w:sz="4" w:space="0" w:color="4BACC6"/>
              <w:bottom w:val="single" w:sz="4" w:space="0" w:color="4BACC6"/>
              <w:right w:val="single" w:sz="4" w:space="0" w:color="4BACC6"/>
            </w:tcBorders>
            <w:vAlign w:val="bottom"/>
          </w:tcPr>
          <w:p w14:paraId="487C7309"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0%</w:t>
            </w:r>
          </w:p>
        </w:tc>
        <w:tc>
          <w:tcPr>
            <w:tcW w:w="999" w:type="pct"/>
            <w:tcBorders>
              <w:top w:val="single" w:sz="4" w:space="0" w:color="4BACC6"/>
              <w:left w:val="single" w:sz="4" w:space="0" w:color="4BACC6"/>
              <w:bottom w:val="single" w:sz="4" w:space="0" w:color="4BACC6"/>
            </w:tcBorders>
            <w:shd w:val="clear" w:color="auto" w:fill="auto"/>
            <w:vAlign w:val="bottom"/>
          </w:tcPr>
          <w:p w14:paraId="6955EA85" w14:textId="77777777" w:rsidR="00870B3D" w:rsidRDefault="00882DAA">
            <w:pPr>
              <w:spacing w:after="0" w:line="240" w:lineRule="auto"/>
              <w:jc w:val="right"/>
              <w:rPr>
                <w:color w:val="000000"/>
                <w:sz w:val="20"/>
                <w:szCs w:val="20"/>
                <w:lang w:val="en-US" w:eastAsia="de-DE"/>
              </w:rPr>
            </w:pPr>
            <w:r>
              <w:rPr>
                <w:color w:val="000000"/>
                <w:sz w:val="20"/>
                <w:szCs w:val="20"/>
                <w:lang w:val="en-US"/>
              </w:rPr>
              <w:t>0</w:t>
            </w:r>
          </w:p>
        </w:tc>
      </w:tr>
      <w:tr w:rsidR="00870B3D" w14:paraId="136FD5B3" w14:textId="77777777">
        <w:trPr>
          <w:trHeight w:val="20"/>
        </w:trPr>
        <w:tc>
          <w:tcPr>
            <w:tcW w:w="1000" w:type="pct"/>
            <w:tcBorders>
              <w:top w:val="nil"/>
              <w:left w:val="nil"/>
              <w:bottom w:val="single" w:sz="4" w:space="0" w:color="4F81BD"/>
              <w:right w:val="single" w:sz="4" w:space="0" w:color="4F81BD"/>
            </w:tcBorders>
            <w:shd w:val="clear" w:color="auto" w:fill="auto"/>
            <w:vAlign w:val="bottom"/>
          </w:tcPr>
          <w:p w14:paraId="11AA8F9A" w14:textId="77777777" w:rsidR="00870B3D" w:rsidRDefault="00882DAA">
            <w:pPr>
              <w:spacing w:after="0" w:line="240" w:lineRule="auto"/>
              <w:rPr>
                <w:b/>
                <w:color w:val="000000"/>
                <w:sz w:val="20"/>
                <w:szCs w:val="20"/>
                <w:lang w:val="en-US" w:eastAsia="de-DE"/>
              </w:rPr>
            </w:pPr>
            <w:r>
              <w:rPr>
                <w:b/>
                <w:color w:val="000000"/>
                <w:sz w:val="20"/>
                <w:szCs w:val="20"/>
                <w:lang w:val="en-US" w:eastAsia="de-DE"/>
              </w:rPr>
              <w:t>Luabu</w:t>
            </w:r>
          </w:p>
        </w:tc>
        <w:tc>
          <w:tcPr>
            <w:tcW w:w="1001" w:type="pct"/>
            <w:tcBorders>
              <w:top w:val="nil"/>
              <w:left w:val="single" w:sz="4" w:space="0" w:color="4BACC6"/>
              <w:bottom w:val="single" w:sz="4" w:space="0" w:color="4BACC6"/>
              <w:right w:val="single" w:sz="4" w:space="0" w:color="4BACC6"/>
            </w:tcBorders>
            <w:shd w:val="clear" w:color="auto" w:fill="auto"/>
            <w:vAlign w:val="bottom"/>
          </w:tcPr>
          <w:p w14:paraId="5753D3F8"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2,094,156</w:t>
            </w:r>
          </w:p>
        </w:tc>
        <w:tc>
          <w:tcPr>
            <w:tcW w:w="1000" w:type="pct"/>
            <w:tcBorders>
              <w:top w:val="single" w:sz="4" w:space="0" w:color="4BACC6"/>
              <w:left w:val="nil"/>
              <w:bottom w:val="single" w:sz="4" w:space="0" w:color="4BACC6"/>
              <w:right w:val="single" w:sz="4" w:space="0" w:color="4BACC6"/>
            </w:tcBorders>
            <w:shd w:val="clear" w:color="auto" w:fill="auto"/>
            <w:vAlign w:val="center"/>
          </w:tcPr>
          <w:p w14:paraId="45F7C6CE" w14:textId="77777777" w:rsidR="00870B3D" w:rsidRDefault="00882DAA">
            <w:pPr>
              <w:spacing w:after="0" w:line="240" w:lineRule="auto"/>
              <w:jc w:val="center"/>
              <w:rPr>
                <w:color w:val="000000"/>
                <w:sz w:val="20"/>
                <w:szCs w:val="20"/>
                <w:lang w:val="en-US" w:eastAsia="de-DE"/>
              </w:rPr>
            </w:pPr>
            <w:r>
              <w:rPr>
                <w:color w:val="000000"/>
                <w:sz w:val="20"/>
                <w:szCs w:val="20"/>
                <w:lang w:val="en-US" w:eastAsia="de-DE"/>
              </w:rPr>
              <w:t>No</w:t>
            </w:r>
          </w:p>
        </w:tc>
        <w:tc>
          <w:tcPr>
            <w:tcW w:w="1000" w:type="pct"/>
            <w:tcBorders>
              <w:top w:val="single" w:sz="4" w:space="0" w:color="4BACC6"/>
              <w:left w:val="single" w:sz="4" w:space="0" w:color="4BACC6"/>
              <w:bottom w:val="single" w:sz="4" w:space="0" w:color="4BACC6"/>
              <w:right w:val="single" w:sz="4" w:space="0" w:color="4BACC6"/>
            </w:tcBorders>
            <w:vAlign w:val="bottom"/>
          </w:tcPr>
          <w:p w14:paraId="4D92B463"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0%</w:t>
            </w:r>
          </w:p>
        </w:tc>
        <w:tc>
          <w:tcPr>
            <w:tcW w:w="999" w:type="pct"/>
            <w:tcBorders>
              <w:top w:val="single" w:sz="4" w:space="0" w:color="4BACC6"/>
              <w:left w:val="single" w:sz="4" w:space="0" w:color="4BACC6"/>
              <w:bottom w:val="single" w:sz="4" w:space="0" w:color="4BACC6"/>
            </w:tcBorders>
            <w:shd w:val="clear" w:color="auto" w:fill="auto"/>
            <w:vAlign w:val="bottom"/>
          </w:tcPr>
          <w:p w14:paraId="101F14DB" w14:textId="77777777" w:rsidR="00870B3D" w:rsidRDefault="00882DAA">
            <w:pPr>
              <w:spacing w:after="0" w:line="240" w:lineRule="auto"/>
              <w:jc w:val="right"/>
              <w:rPr>
                <w:color w:val="000000"/>
                <w:sz w:val="20"/>
                <w:szCs w:val="20"/>
                <w:lang w:val="en-US" w:eastAsia="de-DE"/>
              </w:rPr>
            </w:pPr>
            <w:r>
              <w:rPr>
                <w:color w:val="000000"/>
                <w:sz w:val="20"/>
                <w:szCs w:val="20"/>
                <w:lang w:val="en-US"/>
              </w:rPr>
              <w:t>0</w:t>
            </w:r>
          </w:p>
        </w:tc>
      </w:tr>
      <w:tr w:rsidR="00870B3D" w14:paraId="4374D43A" w14:textId="77777777">
        <w:trPr>
          <w:trHeight w:val="20"/>
        </w:trPr>
        <w:tc>
          <w:tcPr>
            <w:tcW w:w="1000" w:type="pct"/>
            <w:tcBorders>
              <w:top w:val="nil"/>
              <w:left w:val="nil"/>
              <w:bottom w:val="single" w:sz="4" w:space="0" w:color="4F81BD"/>
              <w:right w:val="single" w:sz="4" w:space="0" w:color="4F81BD"/>
            </w:tcBorders>
            <w:shd w:val="clear" w:color="auto" w:fill="B8CCE4" w:themeFill="accent1" w:themeFillTint="66"/>
            <w:vAlign w:val="bottom"/>
          </w:tcPr>
          <w:p w14:paraId="4465FA16" w14:textId="77777777" w:rsidR="00870B3D" w:rsidRDefault="00882DAA">
            <w:pPr>
              <w:spacing w:after="0" w:line="240" w:lineRule="auto"/>
              <w:rPr>
                <w:b/>
                <w:color w:val="000000"/>
                <w:sz w:val="20"/>
                <w:szCs w:val="20"/>
                <w:lang w:val="en-US" w:eastAsia="de-DE"/>
              </w:rPr>
            </w:pPr>
            <w:r>
              <w:rPr>
                <w:b/>
                <w:color w:val="000000"/>
                <w:sz w:val="20"/>
                <w:szCs w:val="20"/>
                <w:lang w:val="en-US" w:eastAsia="de-DE"/>
              </w:rPr>
              <w:t>Mfimi</w:t>
            </w:r>
          </w:p>
        </w:tc>
        <w:tc>
          <w:tcPr>
            <w:tcW w:w="1001" w:type="pct"/>
            <w:tcBorders>
              <w:top w:val="nil"/>
              <w:left w:val="single" w:sz="4" w:space="0" w:color="4BACC6"/>
              <w:bottom w:val="single" w:sz="4" w:space="0" w:color="4BACC6"/>
              <w:right w:val="single" w:sz="4" w:space="0" w:color="4BACC6"/>
            </w:tcBorders>
            <w:shd w:val="clear" w:color="auto" w:fill="B8CCE4" w:themeFill="accent1" w:themeFillTint="66"/>
            <w:vAlign w:val="bottom"/>
          </w:tcPr>
          <w:p w14:paraId="1737F177"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2,498,158</w:t>
            </w:r>
          </w:p>
        </w:tc>
        <w:tc>
          <w:tcPr>
            <w:tcW w:w="1000" w:type="pct"/>
            <w:tcBorders>
              <w:top w:val="single" w:sz="4" w:space="0" w:color="4BACC6"/>
              <w:left w:val="nil"/>
              <w:bottom w:val="single" w:sz="4" w:space="0" w:color="4BACC6"/>
              <w:right w:val="single" w:sz="4" w:space="0" w:color="4BACC6"/>
            </w:tcBorders>
            <w:shd w:val="clear" w:color="000000" w:fill="DAEEF3"/>
            <w:vAlign w:val="center"/>
          </w:tcPr>
          <w:p w14:paraId="5837230B" w14:textId="77777777" w:rsidR="00870B3D" w:rsidRDefault="00882DAA">
            <w:pPr>
              <w:spacing w:after="0" w:line="240" w:lineRule="auto"/>
              <w:jc w:val="center"/>
              <w:rPr>
                <w:b/>
                <w:color w:val="000000"/>
                <w:sz w:val="20"/>
                <w:szCs w:val="20"/>
                <w:lang w:val="en-US" w:eastAsia="de-DE"/>
              </w:rPr>
            </w:pPr>
            <w:r>
              <w:rPr>
                <w:b/>
                <w:color w:val="000000"/>
                <w:sz w:val="20"/>
                <w:szCs w:val="20"/>
                <w:lang w:val="en-US" w:eastAsia="de-DE"/>
              </w:rPr>
              <w:t>Yes</w:t>
            </w:r>
          </w:p>
        </w:tc>
        <w:tc>
          <w:tcPr>
            <w:tcW w:w="1000" w:type="pct"/>
            <w:tcBorders>
              <w:top w:val="single" w:sz="4" w:space="0" w:color="4BACC6"/>
              <w:left w:val="single" w:sz="4" w:space="0" w:color="4BACC6"/>
              <w:bottom w:val="single" w:sz="4" w:space="0" w:color="4BACC6"/>
              <w:right w:val="single" w:sz="4" w:space="0" w:color="4BACC6"/>
            </w:tcBorders>
            <w:shd w:val="clear" w:color="000000" w:fill="DAEEF3"/>
            <w:vAlign w:val="bottom"/>
          </w:tcPr>
          <w:p w14:paraId="56483B68"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159%</w:t>
            </w:r>
          </w:p>
        </w:tc>
        <w:tc>
          <w:tcPr>
            <w:tcW w:w="999" w:type="pct"/>
            <w:tcBorders>
              <w:top w:val="single" w:sz="4" w:space="0" w:color="4BACC6"/>
              <w:left w:val="single" w:sz="4" w:space="0" w:color="4BACC6"/>
              <w:bottom w:val="single" w:sz="4" w:space="0" w:color="4BACC6"/>
            </w:tcBorders>
            <w:shd w:val="clear" w:color="000000" w:fill="DAEEF3"/>
            <w:vAlign w:val="bottom"/>
          </w:tcPr>
          <w:p w14:paraId="2C1BD987" w14:textId="77777777" w:rsidR="00870B3D" w:rsidRDefault="00882DAA">
            <w:pPr>
              <w:spacing w:after="0" w:line="240" w:lineRule="auto"/>
              <w:jc w:val="right"/>
              <w:rPr>
                <w:b/>
                <w:color w:val="000000"/>
                <w:sz w:val="20"/>
                <w:szCs w:val="20"/>
                <w:lang w:val="en-US" w:eastAsia="de-DE"/>
              </w:rPr>
            </w:pPr>
            <w:r>
              <w:rPr>
                <w:color w:val="000000"/>
                <w:sz w:val="20"/>
                <w:szCs w:val="20"/>
                <w:lang w:val="en-US"/>
              </w:rPr>
              <w:t>3,976,398</w:t>
            </w:r>
          </w:p>
        </w:tc>
      </w:tr>
      <w:tr w:rsidR="00870B3D" w14:paraId="684292AD" w14:textId="77777777">
        <w:trPr>
          <w:trHeight w:val="20"/>
        </w:trPr>
        <w:tc>
          <w:tcPr>
            <w:tcW w:w="1000" w:type="pct"/>
            <w:tcBorders>
              <w:top w:val="nil"/>
              <w:left w:val="nil"/>
              <w:bottom w:val="single" w:sz="4" w:space="0" w:color="4F81BD"/>
              <w:right w:val="single" w:sz="4" w:space="0" w:color="4F81BD"/>
            </w:tcBorders>
            <w:shd w:val="clear" w:color="auto" w:fill="auto"/>
            <w:vAlign w:val="bottom"/>
          </w:tcPr>
          <w:p w14:paraId="73FE9A25"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Bateke Nord</w:t>
            </w:r>
          </w:p>
        </w:tc>
        <w:tc>
          <w:tcPr>
            <w:tcW w:w="1001" w:type="pct"/>
            <w:tcBorders>
              <w:top w:val="nil"/>
              <w:left w:val="single" w:sz="4" w:space="0" w:color="4BACC6"/>
              <w:bottom w:val="single" w:sz="4" w:space="0" w:color="4BACC6"/>
              <w:right w:val="single" w:sz="4" w:space="0" w:color="4BACC6"/>
            </w:tcBorders>
            <w:shd w:val="clear" w:color="auto" w:fill="auto"/>
            <w:vAlign w:val="bottom"/>
          </w:tcPr>
          <w:p w14:paraId="096C7EEC"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2,415,103</w:t>
            </w:r>
          </w:p>
        </w:tc>
        <w:tc>
          <w:tcPr>
            <w:tcW w:w="1000" w:type="pct"/>
            <w:tcBorders>
              <w:top w:val="single" w:sz="4" w:space="0" w:color="4BACC6"/>
              <w:left w:val="nil"/>
              <w:bottom w:val="single" w:sz="4" w:space="0" w:color="4BACC6"/>
              <w:right w:val="single" w:sz="4" w:space="0" w:color="4BACC6"/>
            </w:tcBorders>
            <w:shd w:val="clear" w:color="auto" w:fill="auto"/>
            <w:vAlign w:val="center"/>
          </w:tcPr>
          <w:p w14:paraId="224DD26B" w14:textId="77777777" w:rsidR="00870B3D" w:rsidRDefault="00882DAA">
            <w:pPr>
              <w:spacing w:after="0" w:line="240" w:lineRule="auto"/>
              <w:jc w:val="center"/>
              <w:rPr>
                <w:color w:val="000000"/>
                <w:sz w:val="20"/>
                <w:szCs w:val="20"/>
                <w:lang w:val="en-US" w:eastAsia="de-DE"/>
              </w:rPr>
            </w:pPr>
            <w:r>
              <w:rPr>
                <w:color w:val="000000"/>
                <w:sz w:val="20"/>
                <w:szCs w:val="20"/>
                <w:lang w:val="en-US" w:eastAsia="de-DE"/>
              </w:rPr>
              <w:t>No</w:t>
            </w:r>
          </w:p>
        </w:tc>
        <w:tc>
          <w:tcPr>
            <w:tcW w:w="1000" w:type="pct"/>
            <w:tcBorders>
              <w:top w:val="single" w:sz="4" w:space="0" w:color="4BACC6"/>
              <w:left w:val="single" w:sz="4" w:space="0" w:color="4BACC6"/>
              <w:bottom w:val="single" w:sz="4" w:space="0" w:color="4BACC6"/>
              <w:right w:val="single" w:sz="4" w:space="0" w:color="4BACC6"/>
            </w:tcBorders>
            <w:vAlign w:val="bottom"/>
          </w:tcPr>
          <w:p w14:paraId="1E8E0C91"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0%</w:t>
            </w:r>
          </w:p>
        </w:tc>
        <w:tc>
          <w:tcPr>
            <w:tcW w:w="999" w:type="pct"/>
            <w:tcBorders>
              <w:top w:val="single" w:sz="4" w:space="0" w:color="4BACC6"/>
              <w:left w:val="single" w:sz="4" w:space="0" w:color="4BACC6"/>
              <w:bottom w:val="single" w:sz="4" w:space="0" w:color="4BACC6"/>
            </w:tcBorders>
            <w:shd w:val="clear" w:color="auto" w:fill="auto"/>
            <w:vAlign w:val="bottom"/>
          </w:tcPr>
          <w:p w14:paraId="4A84EB45" w14:textId="77777777" w:rsidR="00870B3D" w:rsidRDefault="00882DAA">
            <w:pPr>
              <w:spacing w:after="0" w:line="240" w:lineRule="auto"/>
              <w:jc w:val="right"/>
              <w:rPr>
                <w:color w:val="000000"/>
                <w:sz w:val="20"/>
                <w:szCs w:val="20"/>
                <w:lang w:val="en-US" w:eastAsia="de-DE"/>
              </w:rPr>
            </w:pPr>
            <w:r>
              <w:rPr>
                <w:color w:val="000000"/>
                <w:sz w:val="20"/>
                <w:szCs w:val="20"/>
                <w:lang w:val="en-US"/>
              </w:rPr>
              <w:t>0</w:t>
            </w:r>
          </w:p>
        </w:tc>
      </w:tr>
      <w:tr w:rsidR="00870B3D" w14:paraId="5CC75B9E" w14:textId="77777777">
        <w:trPr>
          <w:trHeight w:val="20"/>
        </w:trPr>
        <w:tc>
          <w:tcPr>
            <w:tcW w:w="1000" w:type="pct"/>
            <w:tcBorders>
              <w:top w:val="nil"/>
              <w:left w:val="nil"/>
              <w:bottom w:val="single" w:sz="4" w:space="0" w:color="4F81BD"/>
              <w:right w:val="single" w:sz="4" w:space="0" w:color="4F81BD"/>
            </w:tcBorders>
            <w:shd w:val="clear" w:color="auto" w:fill="auto"/>
            <w:vAlign w:val="bottom"/>
          </w:tcPr>
          <w:p w14:paraId="5D01E42B"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Bateke Sud</w:t>
            </w:r>
          </w:p>
        </w:tc>
        <w:tc>
          <w:tcPr>
            <w:tcW w:w="1001" w:type="pct"/>
            <w:tcBorders>
              <w:top w:val="nil"/>
              <w:left w:val="single" w:sz="4" w:space="0" w:color="4BACC6"/>
              <w:bottom w:val="single" w:sz="4" w:space="0" w:color="4BACC6"/>
              <w:right w:val="single" w:sz="4" w:space="0" w:color="4BACC6"/>
            </w:tcBorders>
            <w:shd w:val="clear" w:color="auto" w:fill="auto"/>
            <w:vAlign w:val="bottom"/>
          </w:tcPr>
          <w:p w14:paraId="2C9B1FFC"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9,331,525</w:t>
            </w:r>
          </w:p>
        </w:tc>
        <w:tc>
          <w:tcPr>
            <w:tcW w:w="1000" w:type="pct"/>
            <w:tcBorders>
              <w:top w:val="single" w:sz="4" w:space="0" w:color="4BACC6"/>
              <w:left w:val="nil"/>
              <w:bottom w:val="single" w:sz="4" w:space="0" w:color="4BACC6"/>
              <w:right w:val="single" w:sz="4" w:space="0" w:color="4BACC6"/>
            </w:tcBorders>
            <w:shd w:val="clear" w:color="auto" w:fill="auto"/>
            <w:vAlign w:val="center"/>
          </w:tcPr>
          <w:p w14:paraId="5626E2A2" w14:textId="77777777" w:rsidR="00870B3D" w:rsidRDefault="00882DAA">
            <w:pPr>
              <w:spacing w:after="0" w:line="240" w:lineRule="auto"/>
              <w:jc w:val="center"/>
              <w:rPr>
                <w:color w:val="000000"/>
                <w:sz w:val="20"/>
                <w:szCs w:val="20"/>
                <w:lang w:val="en-US" w:eastAsia="de-DE"/>
              </w:rPr>
            </w:pPr>
            <w:r>
              <w:rPr>
                <w:color w:val="000000"/>
                <w:sz w:val="20"/>
                <w:szCs w:val="20"/>
                <w:lang w:val="en-US" w:eastAsia="de-DE"/>
              </w:rPr>
              <w:t>No</w:t>
            </w:r>
          </w:p>
        </w:tc>
        <w:tc>
          <w:tcPr>
            <w:tcW w:w="1000" w:type="pct"/>
            <w:tcBorders>
              <w:top w:val="single" w:sz="4" w:space="0" w:color="4BACC6"/>
              <w:left w:val="single" w:sz="4" w:space="0" w:color="4BACC6"/>
              <w:bottom w:val="single" w:sz="4" w:space="0" w:color="4BACC6"/>
              <w:right w:val="single" w:sz="4" w:space="0" w:color="4BACC6"/>
            </w:tcBorders>
            <w:vAlign w:val="bottom"/>
          </w:tcPr>
          <w:p w14:paraId="2CD143C2"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0%</w:t>
            </w:r>
          </w:p>
        </w:tc>
        <w:tc>
          <w:tcPr>
            <w:tcW w:w="999" w:type="pct"/>
            <w:tcBorders>
              <w:top w:val="single" w:sz="4" w:space="0" w:color="4BACC6"/>
              <w:left w:val="single" w:sz="4" w:space="0" w:color="4BACC6"/>
              <w:bottom w:val="single" w:sz="4" w:space="0" w:color="4BACC6"/>
            </w:tcBorders>
            <w:shd w:val="clear" w:color="auto" w:fill="auto"/>
            <w:vAlign w:val="bottom"/>
          </w:tcPr>
          <w:p w14:paraId="73213A52" w14:textId="77777777" w:rsidR="00870B3D" w:rsidRDefault="00882DAA">
            <w:pPr>
              <w:spacing w:after="0" w:line="240" w:lineRule="auto"/>
              <w:jc w:val="right"/>
              <w:rPr>
                <w:color w:val="000000"/>
                <w:sz w:val="20"/>
                <w:szCs w:val="20"/>
                <w:lang w:val="en-US" w:eastAsia="de-DE"/>
              </w:rPr>
            </w:pPr>
            <w:r>
              <w:rPr>
                <w:color w:val="000000"/>
                <w:sz w:val="20"/>
                <w:szCs w:val="20"/>
                <w:lang w:val="en-US"/>
              </w:rPr>
              <w:t>0</w:t>
            </w:r>
          </w:p>
        </w:tc>
      </w:tr>
      <w:tr w:rsidR="00870B3D" w14:paraId="12642918" w14:textId="77777777">
        <w:trPr>
          <w:trHeight w:val="20"/>
        </w:trPr>
        <w:tc>
          <w:tcPr>
            <w:tcW w:w="1000" w:type="pct"/>
            <w:tcBorders>
              <w:top w:val="nil"/>
              <w:left w:val="nil"/>
              <w:bottom w:val="single" w:sz="4" w:space="0" w:color="4F81BD"/>
              <w:right w:val="single" w:sz="4" w:space="0" w:color="4F81BD"/>
            </w:tcBorders>
            <w:shd w:val="clear" w:color="auto" w:fill="B8CCE4" w:themeFill="accent1" w:themeFillTint="66"/>
            <w:vAlign w:val="bottom"/>
          </w:tcPr>
          <w:p w14:paraId="671291BD" w14:textId="77777777" w:rsidR="00870B3D" w:rsidRDefault="00882DAA">
            <w:pPr>
              <w:spacing w:after="0" w:line="240" w:lineRule="auto"/>
              <w:rPr>
                <w:b/>
                <w:color w:val="000000"/>
                <w:sz w:val="20"/>
                <w:szCs w:val="20"/>
                <w:lang w:val="en-US" w:eastAsia="de-DE"/>
              </w:rPr>
            </w:pPr>
            <w:r>
              <w:rPr>
                <w:b/>
                <w:color w:val="000000"/>
                <w:sz w:val="20"/>
                <w:szCs w:val="20"/>
                <w:lang w:val="en-US" w:eastAsia="de-DE"/>
              </w:rPr>
              <w:t>Baboma Nord</w:t>
            </w:r>
          </w:p>
        </w:tc>
        <w:tc>
          <w:tcPr>
            <w:tcW w:w="1001" w:type="pct"/>
            <w:tcBorders>
              <w:top w:val="nil"/>
              <w:left w:val="single" w:sz="4" w:space="0" w:color="4BACC6"/>
              <w:bottom w:val="single" w:sz="4" w:space="0" w:color="4BACC6"/>
              <w:right w:val="single" w:sz="4" w:space="0" w:color="4BACC6"/>
            </w:tcBorders>
            <w:shd w:val="clear" w:color="auto" w:fill="B8CCE4" w:themeFill="accent1" w:themeFillTint="66"/>
            <w:vAlign w:val="bottom"/>
          </w:tcPr>
          <w:p w14:paraId="4E6DFB97"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3,264,100</w:t>
            </w:r>
          </w:p>
        </w:tc>
        <w:tc>
          <w:tcPr>
            <w:tcW w:w="1000" w:type="pct"/>
            <w:tcBorders>
              <w:top w:val="single" w:sz="4" w:space="0" w:color="4BACC6"/>
              <w:left w:val="nil"/>
              <w:bottom w:val="single" w:sz="4" w:space="0" w:color="4BACC6"/>
              <w:right w:val="single" w:sz="4" w:space="0" w:color="4BACC6"/>
            </w:tcBorders>
            <w:shd w:val="clear" w:color="000000" w:fill="DAEEF3"/>
            <w:vAlign w:val="center"/>
          </w:tcPr>
          <w:p w14:paraId="6C59BA54" w14:textId="77777777" w:rsidR="00870B3D" w:rsidRDefault="00882DAA">
            <w:pPr>
              <w:spacing w:after="0" w:line="240" w:lineRule="auto"/>
              <w:jc w:val="center"/>
              <w:rPr>
                <w:b/>
                <w:color w:val="000000"/>
                <w:sz w:val="20"/>
                <w:szCs w:val="20"/>
                <w:lang w:val="en-US" w:eastAsia="de-DE"/>
              </w:rPr>
            </w:pPr>
            <w:r>
              <w:rPr>
                <w:b/>
                <w:color w:val="000000"/>
                <w:sz w:val="20"/>
                <w:szCs w:val="20"/>
                <w:lang w:val="en-US" w:eastAsia="de-DE"/>
              </w:rPr>
              <w:t>Yes</w:t>
            </w:r>
          </w:p>
        </w:tc>
        <w:tc>
          <w:tcPr>
            <w:tcW w:w="1000" w:type="pct"/>
            <w:tcBorders>
              <w:top w:val="single" w:sz="4" w:space="0" w:color="4BACC6"/>
              <w:left w:val="single" w:sz="4" w:space="0" w:color="4BACC6"/>
              <w:bottom w:val="single" w:sz="4" w:space="0" w:color="4BACC6"/>
              <w:right w:val="single" w:sz="4" w:space="0" w:color="4BACC6"/>
            </w:tcBorders>
            <w:shd w:val="clear" w:color="000000" w:fill="DAEEF3"/>
            <w:vAlign w:val="bottom"/>
          </w:tcPr>
          <w:p w14:paraId="494E06A0"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121%</w:t>
            </w:r>
          </w:p>
        </w:tc>
        <w:tc>
          <w:tcPr>
            <w:tcW w:w="999" w:type="pct"/>
            <w:tcBorders>
              <w:top w:val="single" w:sz="4" w:space="0" w:color="4BACC6"/>
              <w:left w:val="single" w:sz="4" w:space="0" w:color="4BACC6"/>
              <w:bottom w:val="single" w:sz="4" w:space="0" w:color="4BACC6"/>
            </w:tcBorders>
            <w:shd w:val="clear" w:color="000000" w:fill="DAEEF3"/>
            <w:vAlign w:val="bottom"/>
          </w:tcPr>
          <w:p w14:paraId="5161075C" w14:textId="77777777" w:rsidR="00870B3D" w:rsidRDefault="00882DAA">
            <w:pPr>
              <w:spacing w:after="0" w:line="240" w:lineRule="auto"/>
              <w:jc w:val="right"/>
              <w:rPr>
                <w:b/>
                <w:color w:val="000000"/>
                <w:sz w:val="20"/>
                <w:szCs w:val="20"/>
                <w:lang w:val="en-US" w:eastAsia="de-DE"/>
              </w:rPr>
            </w:pPr>
            <w:r>
              <w:rPr>
                <w:color w:val="000000"/>
                <w:sz w:val="20"/>
                <w:szCs w:val="20"/>
                <w:lang w:val="en-US"/>
              </w:rPr>
              <w:t>3,942,657</w:t>
            </w:r>
          </w:p>
        </w:tc>
      </w:tr>
      <w:tr w:rsidR="00870B3D" w14:paraId="1D693222" w14:textId="77777777">
        <w:trPr>
          <w:trHeight w:val="20"/>
        </w:trPr>
        <w:tc>
          <w:tcPr>
            <w:tcW w:w="1000" w:type="pct"/>
            <w:tcBorders>
              <w:top w:val="nil"/>
              <w:left w:val="nil"/>
              <w:bottom w:val="single" w:sz="4" w:space="0" w:color="4F81BD"/>
              <w:right w:val="single" w:sz="4" w:space="0" w:color="4F81BD"/>
            </w:tcBorders>
            <w:shd w:val="clear" w:color="auto" w:fill="auto"/>
            <w:vAlign w:val="bottom"/>
          </w:tcPr>
          <w:p w14:paraId="27893AF0" w14:textId="77777777" w:rsidR="00870B3D" w:rsidRDefault="00882DAA">
            <w:pPr>
              <w:spacing w:after="0" w:line="240" w:lineRule="auto"/>
              <w:rPr>
                <w:b/>
                <w:color w:val="000000"/>
                <w:sz w:val="20"/>
                <w:szCs w:val="20"/>
                <w:lang w:val="en-US" w:eastAsia="de-DE"/>
              </w:rPr>
            </w:pPr>
            <w:r>
              <w:rPr>
                <w:b/>
                <w:color w:val="000000"/>
                <w:sz w:val="20"/>
                <w:szCs w:val="20"/>
                <w:lang w:val="en-US" w:eastAsia="de-DE"/>
              </w:rPr>
              <w:t>Mongama</w:t>
            </w:r>
          </w:p>
        </w:tc>
        <w:tc>
          <w:tcPr>
            <w:tcW w:w="1001" w:type="pct"/>
            <w:tcBorders>
              <w:top w:val="nil"/>
              <w:left w:val="single" w:sz="4" w:space="0" w:color="4BACC6"/>
              <w:bottom w:val="single" w:sz="4" w:space="0" w:color="4BACC6"/>
              <w:right w:val="single" w:sz="4" w:space="0" w:color="4BACC6"/>
            </w:tcBorders>
            <w:shd w:val="clear" w:color="auto" w:fill="auto"/>
            <w:vAlign w:val="bottom"/>
          </w:tcPr>
          <w:p w14:paraId="56A6CC06"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677,486</w:t>
            </w:r>
          </w:p>
        </w:tc>
        <w:tc>
          <w:tcPr>
            <w:tcW w:w="1000" w:type="pct"/>
            <w:tcBorders>
              <w:top w:val="single" w:sz="4" w:space="0" w:color="4BACC6"/>
              <w:left w:val="nil"/>
              <w:bottom w:val="single" w:sz="4" w:space="0" w:color="4BACC6"/>
              <w:right w:val="single" w:sz="4" w:space="0" w:color="4BACC6"/>
            </w:tcBorders>
            <w:shd w:val="clear" w:color="auto" w:fill="auto"/>
            <w:vAlign w:val="center"/>
          </w:tcPr>
          <w:p w14:paraId="57EDDCEB" w14:textId="77777777" w:rsidR="00870B3D" w:rsidRDefault="00882DAA">
            <w:pPr>
              <w:spacing w:after="0" w:line="240" w:lineRule="auto"/>
              <w:jc w:val="center"/>
              <w:rPr>
                <w:color w:val="000000"/>
                <w:sz w:val="20"/>
                <w:szCs w:val="20"/>
                <w:lang w:val="en-US" w:eastAsia="de-DE"/>
              </w:rPr>
            </w:pPr>
            <w:r>
              <w:rPr>
                <w:color w:val="000000"/>
                <w:sz w:val="20"/>
                <w:szCs w:val="20"/>
                <w:lang w:val="en-US" w:eastAsia="de-DE"/>
              </w:rPr>
              <w:t>No</w:t>
            </w:r>
          </w:p>
        </w:tc>
        <w:tc>
          <w:tcPr>
            <w:tcW w:w="1000" w:type="pct"/>
            <w:tcBorders>
              <w:top w:val="single" w:sz="4" w:space="0" w:color="4BACC6"/>
              <w:left w:val="single" w:sz="4" w:space="0" w:color="4BACC6"/>
              <w:bottom w:val="single" w:sz="4" w:space="0" w:color="4BACC6"/>
              <w:right w:val="single" w:sz="4" w:space="0" w:color="4BACC6"/>
            </w:tcBorders>
            <w:vAlign w:val="bottom"/>
          </w:tcPr>
          <w:p w14:paraId="5B40FBEF" w14:textId="77777777" w:rsidR="00870B3D" w:rsidRDefault="00882DAA">
            <w:pPr>
              <w:spacing w:after="0" w:line="240" w:lineRule="auto"/>
              <w:jc w:val="right"/>
              <w:rPr>
                <w:color w:val="000000"/>
                <w:sz w:val="20"/>
                <w:szCs w:val="20"/>
                <w:lang w:val="en-US" w:eastAsia="de-DE"/>
              </w:rPr>
            </w:pPr>
            <w:r>
              <w:rPr>
                <w:color w:val="000000"/>
                <w:sz w:val="20"/>
                <w:szCs w:val="20"/>
                <w:lang w:val="en-US" w:eastAsia="de-DE"/>
              </w:rPr>
              <w:t>0%</w:t>
            </w:r>
          </w:p>
        </w:tc>
        <w:tc>
          <w:tcPr>
            <w:tcW w:w="999" w:type="pct"/>
            <w:tcBorders>
              <w:top w:val="single" w:sz="4" w:space="0" w:color="4BACC6"/>
              <w:left w:val="single" w:sz="4" w:space="0" w:color="4BACC6"/>
              <w:bottom w:val="single" w:sz="4" w:space="0" w:color="4BACC6"/>
            </w:tcBorders>
            <w:shd w:val="clear" w:color="auto" w:fill="auto"/>
            <w:vAlign w:val="bottom"/>
          </w:tcPr>
          <w:p w14:paraId="670DF47C" w14:textId="77777777" w:rsidR="00870B3D" w:rsidRDefault="00882DAA">
            <w:pPr>
              <w:spacing w:after="0" w:line="240" w:lineRule="auto"/>
              <w:jc w:val="right"/>
              <w:rPr>
                <w:color w:val="000000"/>
                <w:sz w:val="20"/>
                <w:szCs w:val="20"/>
                <w:lang w:val="en-US" w:eastAsia="de-DE"/>
              </w:rPr>
            </w:pPr>
            <w:r>
              <w:rPr>
                <w:color w:val="000000"/>
                <w:sz w:val="20"/>
                <w:szCs w:val="20"/>
                <w:lang w:val="en-US"/>
              </w:rPr>
              <w:t>0</w:t>
            </w:r>
          </w:p>
        </w:tc>
      </w:tr>
      <w:tr w:rsidR="00870B3D" w14:paraId="1B2A50D3" w14:textId="77777777">
        <w:trPr>
          <w:trHeight w:val="20"/>
        </w:trPr>
        <w:tc>
          <w:tcPr>
            <w:tcW w:w="1000" w:type="pct"/>
            <w:tcBorders>
              <w:top w:val="nil"/>
              <w:left w:val="nil"/>
              <w:bottom w:val="single" w:sz="4" w:space="0" w:color="4F81BD"/>
              <w:right w:val="single" w:sz="4" w:space="0" w:color="4F81BD"/>
            </w:tcBorders>
            <w:shd w:val="clear" w:color="000000" w:fill="B8CCE4"/>
            <w:vAlign w:val="bottom"/>
          </w:tcPr>
          <w:p w14:paraId="67B50A35" w14:textId="77777777" w:rsidR="00870B3D" w:rsidRDefault="00882DAA">
            <w:pPr>
              <w:spacing w:after="0" w:line="240" w:lineRule="auto"/>
              <w:rPr>
                <w:b/>
                <w:color w:val="000000"/>
                <w:sz w:val="20"/>
                <w:szCs w:val="20"/>
                <w:lang w:val="en-US" w:eastAsia="de-DE"/>
              </w:rPr>
            </w:pPr>
            <w:r>
              <w:rPr>
                <w:b/>
                <w:color w:val="000000"/>
                <w:sz w:val="20"/>
                <w:szCs w:val="20"/>
                <w:lang w:val="en-US" w:eastAsia="de-DE"/>
              </w:rPr>
              <w:t> </w:t>
            </w:r>
          </w:p>
        </w:tc>
        <w:tc>
          <w:tcPr>
            <w:tcW w:w="1001" w:type="pct"/>
            <w:tcBorders>
              <w:top w:val="nil"/>
              <w:left w:val="nil"/>
              <w:bottom w:val="nil"/>
              <w:right w:val="nil"/>
            </w:tcBorders>
            <w:shd w:val="clear" w:color="000000" w:fill="B8CCE4"/>
            <w:vAlign w:val="bottom"/>
          </w:tcPr>
          <w:p w14:paraId="27557483" w14:textId="77777777" w:rsidR="00870B3D" w:rsidRDefault="00882DAA">
            <w:pPr>
              <w:spacing w:after="0" w:line="240" w:lineRule="auto"/>
              <w:jc w:val="right"/>
              <w:rPr>
                <w:b/>
                <w:color w:val="000000"/>
                <w:sz w:val="20"/>
                <w:szCs w:val="20"/>
                <w:lang w:val="en-US" w:eastAsia="de-DE"/>
              </w:rPr>
            </w:pPr>
            <w:r>
              <w:rPr>
                <w:b/>
                <w:color w:val="000000"/>
                <w:sz w:val="20"/>
                <w:szCs w:val="20"/>
                <w:lang w:val="en-US" w:eastAsia="de-DE"/>
              </w:rPr>
              <w:t>42,065,067</w:t>
            </w:r>
          </w:p>
        </w:tc>
        <w:tc>
          <w:tcPr>
            <w:tcW w:w="1000" w:type="pct"/>
            <w:tcBorders>
              <w:top w:val="single" w:sz="4" w:space="0" w:color="4BACC6"/>
              <w:left w:val="single" w:sz="4" w:space="0" w:color="4BACC6"/>
              <w:bottom w:val="single" w:sz="4" w:space="0" w:color="4BACC6"/>
              <w:right w:val="single" w:sz="4" w:space="0" w:color="4BACC6"/>
            </w:tcBorders>
            <w:shd w:val="clear" w:color="000000" w:fill="B7DEE8"/>
            <w:vAlign w:val="bottom"/>
          </w:tcPr>
          <w:p w14:paraId="14639697" w14:textId="77777777" w:rsidR="00870B3D" w:rsidRDefault="00882DAA">
            <w:pPr>
              <w:spacing w:after="0" w:line="240" w:lineRule="auto"/>
              <w:rPr>
                <w:color w:val="000000"/>
                <w:sz w:val="20"/>
                <w:szCs w:val="20"/>
                <w:lang w:val="en-US" w:eastAsia="de-DE"/>
              </w:rPr>
            </w:pPr>
            <w:r>
              <w:rPr>
                <w:color w:val="000000"/>
                <w:sz w:val="20"/>
                <w:szCs w:val="20"/>
                <w:lang w:val="en-US" w:eastAsia="de-DE"/>
              </w:rPr>
              <w:t> </w:t>
            </w:r>
          </w:p>
        </w:tc>
        <w:tc>
          <w:tcPr>
            <w:tcW w:w="1000" w:type="pct"/>
            <w:tcBorders>
              <w:top w:val="single" w:sz="4" w:space="0" w:color="4BACC6"/>
              <w:left w:val="single" w:sz="4" w:space="0" w:color="4BACC6"/>
              <w:bottom w:val="single" w:sz="4" w:space="0" w:color="4BACC6"/>
              <w:right w:val="single" w:sz="4" w:space="0" w:color="4BACC6"/>
            </w:tcBorders>
            <w:shd w:val="clear" w:color="000000" w:fill="B7DEE8"/>
            <w:vAlign w:val="bottom"/>
          </w:tcPr>
          <w:p w14:paraId="4B94DFE5" w14:textId="77777777" w:rsidR="00870B3D" w:rsidRDefault="00882DAA">
            <w:pPr>
              <w:spacing w:after="0" w:line="240" w:lineRule="auto"/>
              <w:rPr>
                <w:b/>
                <w:color w:val="000000"/>
                <w:sz w:val="20"/>
                <w:szCs w:val="20"/>
                <w:lang w:val="en-US" w:eastAsia="de-DE"/>
              </w:rPr>
            </w:pPr>
            <w:r>
              <w:rPr>
                <w:b/>
                <w:color w:val="000000"/>
                <w:sz w:val="20"/>
                <w:szCs w:val="20"/>
                <w:lang w:val="en-US" w:eastAsia="de-DE"/>
              </w:rPr>
              <w:t> </w:t>
            </w:r>
          </w:p>
        </w:tc>
        <w:tc>
          <w:tcPr>
            <w:tcW w:w="999" w:type="pct"/>
            <w:tcBorders>
              <w:top w:val="single" w:sz="4" w:space="0" w:color="4BACC6"/>
              <w:left w:val="single" w:sz="4" w:space="0" w:color="4BACC6"/>
              <w:bottom w:val="single" w:sz="4" w:space="0" w:color="4BACC6"/>
            </w:tcBorders>
            <w:shd w:val="clear" w:color="000000" w:fill="B7DEE8"/>
            <w:vAlign w:val="bottom"/>
          </w:tcPr>
          <w:p w14:paraId="295E2125" w14:textId="77777777" w:rsidR="00870B3D" w:rsidRDefault="00882DAA">
            <w:pPr>
              <w:spacing w:after="0" w:line="240" w:lineRule="auto"/>
              <w:rPr>
                <w:b/>
                <w:color w:val="000000"/>
                <w:sz w:val="20"/>
                <w:szCs w:val="20"/>
                <w:lang w:val="en-US" w:eastAsia="de-DE"/>
              </w:rPr>
            </w:pPr>
            <w:r>
              <w:rPr>
                <w:b/>
                <w:color w:val="000000"/>
                <w:sz w:val="20"/>
                <w:szCs w:val="20"/>
                <w:lang w:val="en-US" w:eastAsia="de-DE"/>
              </w:rPr>
              <w:t>26,655,809</w:t>
            </w:r>
          </w:p>
        </w:tc>
      </w:tr>
    </w:tbl>
    <w:p w14:paraId="416B73F6" w14:textId="77777777" w:rsidR="00870B3D" w:rsidRDefault="00870B3D">
      <w:pPr>
        <w:spacing w:before="60" w:after="60" w:line="288" w:lineRule="auto"/>
        <w:rPr>
          <w:rFonts w:ascii="Carlito"/>
          <w:sz w:val="20"/>
          <w:szCs w:val="20"/>
          <w:lang w:val="en-US"/>
        </w:rPr>
      </w:pPr>
    </w:p>
    <w:p w14:paraId="524C7EE1" w14:textId="495D699B" w:rsidR="00870B3D" w:rsidRDefault="00882DAA">
      <w:pPr>
        <w:spacing w:before="60" w:after="60" w:line="288" w:lineRule="auto"/>
        <w:jc w:val="both"/>
        <w:rPr>
          <w:sz w:val="20"/>
          <w:szCs w:val="20"/>
          <w:lang w:val="en-US"/>
        </w:rPr>
      </w:pPr>
      <w:r>
        <w:rPr>
          <w:sz w:val="20"/>
          <w:szCs w:val="20"/>
          <w:lang w:val="en-US"/>
        </w:rPr>
        <w:t>Interestingly the secteurs exhibiting a reliable trend are located in the more remote and inaccessib</w:t>
      </w:r>
      <w:r w:rsidR="00EB0508">
        <w:rPr>
          <w:sz w:val="20"/>
          <w:szCs w:val="20"/>
          <w:lang w:val="en-US"/>
        </w:rPr>
        <w:t>le areas of Mai Ndombe Province</w:t>
      </w:r>
      <w:r>
        <w:rPr>
          <w:sz w:val="20"/>
          <w:szCs w:val="20"/>
          <w:lang w:val="en-US"/>
        </w:rPr>
        <w:t>. Please note (refer to section 2.2.2) that these secteurs being eligible for an adjustment does not per se imply that their trend is higher than the trend of in-eligible secteurs, it merely implies that the trend of areas deforested is more reliable.</w:t>
      </w:r>
    </w:p>
    <w:p w14:paraId="5BAC67C3" w14:textId="77777777" w:rsidR="00870B3D" w:rsidRDefault="00882DAA">
      <w:pPr>
        <w:spacing w:before="60" w:after="60" w:line="288" w:lineRule="auto"/>
        <w:jc w:val="both"/>
        <w:rPr>
          <w:sz w:val="20"/>
          <w:szCs w:val="20"/>
          <w:lang w:val="en-US"/>
        </w:rPr>
      </w:pPr>
      <w:r>
        <w:rPr>
          <w:sz w:val="20"/>
          <w:szCs w:val="20"/>
          <w:lang w:val="en-US"/>
        </w:rPr>
        <w:t>This aspect may be explained by the following hypothesis:</w:t>
      </w:r>
    </w:p>
    <w:p w14:paraId="00157E82" w14:textId="77777777" w:rsidR="00870B3D" w:rsidRDefault="00882DAA" w:rsidP="00B068D3">
      <w:pPr>
        <w:pStyle w:val="Paragraphedeliste"/>
        <w:numPr>
          <w:ilvl w:val="0"/>
          <w:numId w:val="15"/>
        </w:numPr>
        <w:spacing w:before="60" w:after="60" w:line="288" w:lineRule="auto"/>
        <w:jc w:val="both"/>
        <w:rPr>
          <w:sz w:val="20"/>
          <w:szCs w:val="20"/>
          <w:lang w:val="en-US"/>
        </w:rPr>
      </w:pPr>
      <w:r>
        <w:rPr>
          <w:sz w:val="20"/>
          <w:szCs w:val="20"/>
          <w:lang w:val="en-US"/>
        </w:rPr>
        <w:lastRenderedPageBreak/>
        <w:t>Deforestation in the Mai Ndombe province is mainly fueled by a) producing agricultural products and charcoal for markets in Kinshasa and b) by population density (cp. ER Project Document).</w:t>
      </w:r>
    </w:p>
    <w:p w14:paraId="53A2EC76" w14:textId="77777777" w:rsidR="00870B3D" w:rsidRDefault="00882DAA" w:rsidP="00B068D3">
      <w:pPr>
        <w:pStyle w:val="Paragraphedeliste"/>
        <w:numPr>
          <w:ilvl w:val="0"/>
          <w:numId w:val="15"/>
        </w:numPr>
        <w:spacing w:before="60" w:after="60" w:line="288" w:lineRule="auto"/>
        <w:jc w:val="both"/>
        <w:rPr>
          <w:sz w:val="20"/>
          <w:szCs w:val="20"/>
          <w:lang w:val="en-US"/>
        </w:rPr>
      </w:pPr>
      <w:r>
        <w:rPr>
          <w:sz w:val="20"/>
          <w:szCs w:val="20"/>
          <w:lang w:val="en-US"/>
        </w:rPr>
        <w:t>Agricultural products and specifically charcoal are subject to price fluctuations leading to fluctuation of deforestation pressure. Population growth on the other hand is a more stable driver for deforestation.</w:t>
      </w:r>
    </w:p>
    <w:p w14:paraId="2C563D4B" w14:textId="77777777" w:rsidR="00870B3D" w:rsidRDefault="00882DAA" w:rsidP="00B068D3">
      <w:pPr>
        <w:pStyle w:val="Paragraphedeliste"/>
        <w:numPr>
          <w:ilvl w:val="0"/>
          <w:numId w:val="15"/>
        </w:numPr>
        <w:spacing w:before="60" w:after="60" w:line="288" w:lineRule="auto"/>
        <w:jc w:val="both"/>
        <w:rPr>
          <w:sz w:val="20"/>
          <w:szCs w:val="20"/>
          <w:lang w:val="en-US"/>
        </w:rPr>
      </w:pPr>
      <w:r>
        <w:rPr>
          <w:sz w:val="20"/>
          <w:szCs w:val="20"/>
          <w:lang w:val="en-US"/>
        </w:rPr>
        <w:t>Deforestation in those areas, which are too remote to ship products to Kinshasa are mainly driven by population development. This results in a steady and reliable trend of deforestation over time (new agricultural areas required for subsistence farming).</w:t>
      </w:r>
    </w:p>
    <w:p w14:paraId="037A1FDF" w14:textId="77777777" w:rsidR="00870B3D" w:rsidRDefault="00882DAA" w:rsidP="00B068D3">
      <w:pPr>
        <w:pStyle w:val="Paragraphedeliste"/>
        <w:numPr>
          <w:ilvl w:val="0"/>
          <w:numId w:val="15"/>
        </w:numPr>
        <w:spacing w:before="60" w:after="60" w:line="288" w:lineRule="auto"/>
        <w:jc w:val="both"/>
        <w:rPr>
          <w:sz w:val="20"/>
          <w:szCs w:val="20"/>
          <w:lang w:val="en-US"/>
        </w:rPr>
      </w:pPr>
      <w:r>
        <w:rPr>
          <w:sz w:val="20"/>
          <w:szCs w:val="20"/>
          <w:lang w:val="en-US"/>
        </w:rPr>
        <w:t xml:space="preserve">Those secteurs on the other hand, that are located in proximity to Kinshasa, produce for supplying markets in Kinshasa and hence are subject to price fluctuations and as a consequence, fluctuating deforestation pressure. </w:t>
      </w:r>
    </w:p>
    <w:p w14:paraId="7F255545" w14:textId="380BAA8C" w:rsidR="00870B3D" w:rsidRDefault="00882DAA">
      <w:pPr>
        <w:spacing w:before="60" w:after="60" w:line="288" w:lineRule="auto"/>
        <w:jc w:val="both"/>
        <w:rPr>
          <w:sz w:val="20"/>
          <w:szCs w:val="20"/>
          <w:lang w:val="en-US"/>
        </w:rPr>
      </w:pPr>
      <w:r>
        <w:rPr>
          <w:sz w:val="20"/>
          <w:szCs w:val="20"/>
          <w:lang w:val="en-US"/>
        </w:rPr>
        <w:t xml:space="preserve">The sectors in proximity to Kinshasa typically exhibit an unreliable deforestation trend. As future deforestation cannot be properly forecasted based on historic emissions, these sectors are not allocated with an upward adjustment. </w:t>
      </w:r>
    </w:p>
    <w:p w14:paraId="56453F29" w14:textId="77777777" w:rsidR="00870B3D" w:rsidRDefault="00870B3D">
      <w:pPr>
        <w:spacing w:before="60" w:after="60" w:line="288" w:lineRule="auto"/>
        <w:jc w:val="both"/>
        <w:rPr>
          <w:rFonts w:ascii="Carlito"/>
          <w:sz w:val="20"/>
          <w:szCs w:val="20"/>
          <w:lang w:val="en-US"/>
        </w:rPr>
      </w:pPr>
    </w:p>
    <w:p w14:paraId="3994F4EA" w14:textId="77777777" w:rsidR="00870B3D" w:rsidRDefault="00882DAA">
      <w:pPr>
        <w:spacing w:before="60" w:after="60" w:line="288" w:lineRule="auto"/>
        <w:jc w:val="both"/>
        <w:rPr>
          <w:sz w:val="20"/>
          <w:szCs w:val="20"/>
          <w:lang w:val="en-US"/>
        </w:rPr>
      </w:pPr>
      <w:r>
        <w:rPr>
          <w:sz w:val="20"/>
          <w:szCs w:val="20"/>
          <w:lang w:val="en-US"/>
        </w:rPr>
        <w:t xml:space="preserve">For those secteurs / cheferies that exhibit a reliable trend, this trend was considered for estimating the forest areas lost during the period 2018 </w:t>
      </w:r>
      <w:r>
        <w:rPr>
          <w:sz w:val="20"/>
          <w:szCs w:val="20"/>
          <w:lang w:val="en-US"/>
        </w:rPr>
        <w:t>–</w:t>
      </w:r>
      <w:r>
        <w:rPr>
          <w:sz w:val="20"/>
          <w:szCs w:val="20"/>
          <w:lang w:val="en-US"/>
        </w:rPr>
        <w:t xml:space="preserve"> 2022 following the methodology laid out in Section 2.2.2. </w:t>
      </w:r>
      <w:r>
        <w:rPr>
          <w:sz w:val="20"/>
          <w:szCs w:val="20"/>
          <w:lang w:val="en-US"/>
        </w:rPr>
        <w:fldChar w:fldCharType="begin"/>
      </w:r>
      <w:r>
        <w:rPr>
          <w:sz w:val="20"/>
          <w:szCs w:val="20"/>
          <w:lang w:val="en-US"/>
        </w:rPr>
        <w:instrText xml:space="preserve"> REF _Ref495414415 \h  \* MERGEFORMAT </w:instrText>
      </w:r>
      <w:r>
        <w:rPr>
          <w:sz w:val="20"/>
          <w:szCs w:val="20"/>
          <w:lang w:val="en-US"/>
        </w:rPr>
      </w:r>
      <w:r>
        <w:rPr>
          <w:sz w:val="20"/>
          <w:szCs w:val="20"/>
          <w:lang w:val="en-US"/>
        </w:rPr>
        <w:fldChar w:fldCharType="separate"/>
      </w:r>
      <w:r>
        <w:rPr>
          <w:sz w:val="20"/>
          <w:szCs w:val="20"/>
          <w:lang w:val="en-US"/>
        </w:rPr>
        <w:t xml:space="preserve"> As the secteur is eligible, this data was used to derive the trend for calculating the deforestation during the period 2018 </w:t>
      </w:r>
      <w:r>
        <w:rPr>
          <w:sz w:val="20"/>
          <w:szCs w:val="20"/>
          <w:lang w:val="en-US"/>
        </w:rPr>
        <w:t>–</w:t>
      </w:r>
      <w:r>
        <w:rPr>
          <w:sz w:val="20"/>
          <w:szCs w:val="20"/>
          <w:lang w:val="en-US"/>
        </w:rPr>
        <w:t xml:space="preserve"> 2022.</w:t>
      </w:r>
    </w:p>
    <w:p w14:paraId="228499DD" w14:textId="77777777" w:rsidR="00870B3D" w:rsidRDefault="00870B3D">
      <w:pPr>
        <w:spacing w:before="60" w:after="60" w:line="288" w:lineRule="auto"/>
        <w:jc w:val="both"/>
        <w:rPr>
          <w:rFonts w:ascii="Carlito"/>
          <w:sz w:val="20"/>
          <w:szCs w:val="20"/>
          <w:lang w:val="en-US"/>
        </w:rPr>
      </w:pPr>
    </w:p>
    <w:p w14:paraId="540F797E" w14:textId="6C85D3DF" w:rsidR="00870B3D" w:rsidRDefault="00882DAA">
      <w:pPr>
        <w:spacing w:before="60" w:after="60" w:line="288" w:lineRule="auto"/>
        <w:jc w:val="both"/>
        <w:rPr>
          <w:sz w:val="20"/>
          <w:szCs w:val="20"/>
          <w:lang w:val="en-US"/>
        </w:rPr>
      </w:pPr>
      <w:r>
        <w:rPr>
          <w:sz w:val="20"/>
          <w:szCs w:val="20"/>
          <w:lang w:val="en-US"/>
        </w:rPr>
        <w:fldChar w:fldCharType="end"/>
      </w:r>
      <w:r w:rsidR="00B56FCD">
        <w:rPr>
          <w:sz w:val="20"/>
          <w:szCs w:val="20"/>
          <w:lang w:val="en-US"/>
        </w:rPr>
        <w:fldChar w:fldCharType="begin"/>
      </w:r>
      <w:r w:rsidR="00B56FCD">
        <w:rPr>
          <w:sz w:val="20"/>
          <w:szCs w:val="20"/>
          <w:lang w:val="en-US"/>
        </w:rPr>
        <w:instrText xml:space="preserve"> REF _Ref499030221 \h </w:instrText>
      </w:r>
      <w:r w:rsidR="00B56FCD">
        <w:rPr>
          <w:sz w:val="20"/>
          <w:szCs w:val="20"/>
          <w:lang w:val="en-US"/>
        </w:rPr>
      </w:r>
      <w:r w:rsidR="00B56FCD">
        <w:rPr>
          <w:sz w:val="20"/>
          <w:szCs w:val="20"/>
          <w:lang w:val="en-US"/>
        </w:rPr>
        <w:fldChar w:fldCharType="separate"/>
      </w:r>
      <w:r w:rsidR="00B56FCD">
        <w:rPr>
          <w:lang w:val="en-US"/>
        </w:rPr>
        <w:t xml:space="preserve">Figure </w:t>
      </w:r>
      <w:r w:rsidR="00B56FCD">
        <w:rPr>
          <w:noProof/>
          <w:lang w:val="en-US"/>
        </w:rPr>
        <w:t>6</w:t>
      </w:r>
      <w:r w:rsidR="00B56FCD">
        <w:rPr>
          <w:sz w:val="20"/>
          <w:szCs w:val="20"/>
          <w:lang w:val="en-US"/>
        </w:rPr>
        <w:fldChar w:fldCharType="end"/>
      </w:r>
      <w:r w:rsidRPr="00B56FCD">
        <w:rPr>
          <w:sz w:val="20"/>
          <w:szCs w:val="20"/>
          <w:lang w:val="en-US"/>
        </w:rPr>
        <w:t xml:space="preserve"> provides an example of the trend analysis for the secteur Entre Lukenie-Lokoro Nkaw. </w:t>
      </w:r>
      <w:r>
        <w:rPr>
          <w:sz w:val="20"/>
          <w:szCs w:val="20"/>
          <w:lang w:val="en-US"/>
        </w:rPr>
        <w:t xml:space="preserve">The left figure (orange) is based on GFC v1.0 covering the years for 2004-2012. These datasets were used to determine whether the secteur is eligible for a trend-based adjustment. The forest area loss of each period is larger than in the period before (requirement 1 is met) and the R2 exceeds the threshold of 0.75 (requirement 2 is met). The figure to the right is based on GFC v1.3 and shows areas deforested for the period 2004-2015 (red). As the secteur is eligible, this data was used to derive the trend for calculating the deforestation during the period 2018 </w:t>
      </w:r>
      <w:r>
        <w:rPr>
          <w:sz w:val="20"/>
          <w:szCs w:val="20"/>
          <w:lang w:val="en-US"/>
        </w:rPr>
        <w:t>–</w:t>
      </w:r>
      <w:r>
        <w:rPr>
          <w:sz w:val="20"/>
          <w:szCs w:val="20"/>
          <w:lang w:val="en-US"/>
        </w:rPr>
        <w:t xml:space="preserve"> 2022.</w:t>
      </w:r>
    </w:p>
    <w:p w14:paraId="70B4B82D" w14:textId="77777777" w:rsidR="00870B3D" w:rsidRDefault="00870B3D">
      <w:pPr>
        <w:spacing w:before="60" w:after="60" w:line="288" w:lineRule="auto"/>
        <w:jc w:val="both"/>
        <w:rPr>
          <w:rFonts w:ascii="Carlito"/>
          <w:sz w:val="20"/>
          <w:szCs w:val="20"/>
          <w:lang w:val="en-US"/>
        </w:rPr>
      </w:pPr>
    </w:p>
    <w:p w14:paraId="600A9BA5" w14:textId="40BE9D60" w:rsidR="00870B3D" w:rsidRDefault="00882DAA">
      <w:pPr>
        <w:pStyle w:val="Lgende"/>
        <w:rPr>
          <w:lang w:val="en-US"/>
        </w:rPr>
      </w:pPr>
      <w:bookmarkStart w:id="29" w:name="_Ref499030221"/>
      <w:bookmarkStart w:id="30" w:name="_Toc499031354"/>
      <w:r>
        <w:rPr>
          <w:lang w:val="en-US"/>
        </w:rPr>
        <w:t xml:space="preserve">Figure </w:t>
      </w:r>
      <w:r>
        <w:rPr>
          <w:lang w:val="en-US"/>
        </w:rPr>
        <w:fldChar w:fldCharType="begin"/>
      </w:r>
      <w:r>
        <w:rPr>
          <w:lang w:val="en-US"/>
        </w:rPr>
        <w:instrText xml:space="preserve"> SEQ Figure \* ARABIC </w:instrText>
      </w:r>
      <w:r>
        <w:rPr>
          <w:lang w:val="en-US"/>
        </w:rPr>
        <w:fldChar w:fldCharType="separate"/>
      </w:r>
      <w:r w:rsidR="00B56FCD">
        <w:rPr>
          <w:noProof/>
          <w:lang w:val="en-US"/>
        </w:rPr>
        <w:t>6</w:t>
      </w:r>
      <w:r>
        <w:rPr>
          <w:lang w:val="en-US"/>
        </w:rPr>
        <w:fldChar w:fldCharType="end"/>
      </w:r>
      <w:bookmarkEnd w:id="29"/>
      <w:r>
        <w:rPr>
          <w:lang w:val="en-US"/>
        </w:rPr>
        <w:t>: Triennial Deforestation Estimates and Trend based on GFC v1.0 and GFC v1.3</w:t>
      </w:r>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870B3D" w14:paraId="7CC30C08" w14:textId="77777777">
        <w:tc>
          <w:tcPr>
            <w:tcW w:w="4606" w:type="dxa"/>
          </w:tcPr>
          <w:p w14:paraId="1201E82E" w14:textId="77777777" w:rsidR="00870B3D" w:rsidRDefault="00882DAA">
            <w:pPr>
              <w:rPr>
                <w:lang w:val="en-US"/>
              </w:rPr>
            </w:pPr>
            <w:r>
              <w:rPr>
                <w:noProof/>
                <w:lang w:val="fr-FR" w:eastAsia="fr-FR"/>
              </w:rPr>
              <w:drawing>
                <wp:inline distT="0" distB="0" distL="0" distR="0" wp14:anchorId="25529E80" wp14:editId="6D9750D1">
                  <wp:extent cx="2700000" cy="1800000"/>
                  <wp:effectExtent l="0" t="0" r="5715" b="10160"/>
                  <wp:docPr id="27"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606" w:type="dxa"/>
          </w:tcPr>
          <w:p w14:paraId="6E34DB04" w14:textId="77777777" w:rsidR="00870B3D" w:rsidRDefault="00882DAA">
            <w:pPr>
              <w:rPr>
                <w:lang w:val="en-US"/>
              </w:rPr>
            </w:pPr>
            <w:r>
              <w:rPr>
                <w:noProof/>
                <w:lang w:val="fr-FR" w:eastAsia="fr-FR"/>
              </w:rPr>
              <w:drawing>
                <wp:inline distT="0" distB="0" distL="0" distR="0" wp14:anchorId="6104443B" wp14:editId="7BBA7142">
                  <wp:extent cx="2700000" cy="1800000"/>
                  <wp:effectExtent l="0" t="0" r="5715" b="10160"/>
                  <wp:docPr id="28"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61B1782E" w14:textId="77777777" w:rsidR="00870B3D" w:rsidRDefault="00882DAA">
      <w:pPr>
        <w:rPr>
          <w:lang w:val="en-US"/>
        </w:rPr>
      </w:pPr>
      <w:r>
        <w:rPr>
          <w:lang w:val="en-US"/>
        </w:rPr>
        <w:br w:type="page"/>
      </w:r>
    </w:p>
    <w:p w14:paraId="705C5E7D" w14:textId="77777777" w:rsidR="00870B3D" w:rsidRDefault="00882DAA">
      <w:pPr>
        <w:pStyle w:val="Titre2"/>
        <w:rPr>
          <w:lang w:val="en-US"/>
        </w:rPr>
      </w:pPr>
      <w:bookmarkStart w:id="31" w:name="_Toc499032129"/>
      <w:r>
        <w:rPr>
          <w:lang w:val="en-US"/>
        </w:rPr>
        <w:lastRenderedPageBreak/>
        <w:t>Evaluation of the Development of Population Density</w:t>
      </w:r>
      <w:bookmarkEnd w:id="31"/>
    </w:p>
    <w:p w14:paraId="22A1E330" w14:textId="396611CE" w:rsidR="00870B3D" w:rsidRDefault="003B4048">
      <w:pPr>
        <w:spacing w:before="60" w:after="60" w:line="288" w:lineRule="auto"/>
        <w:rPr>
          <w:sz w:val="20"/>
          <w:szCs w:val="20"/>
          <w:lang w:val="en-US"/>
        </w:rPr>
      </w:pPr>
      <w:r>
        <w:rPr>
          <w:sz w:val="20"/>
          <w:szCs w:val="20"/>
          <w:lang w:val="en-US"/>
        </w:rPr>
        <w:t xml:space="preserve">Table 8 </w:t>
      </w:r>
      <w:r w:rsidR="00882DAA">
        <w:rPr>
          <w:sz w:val="20"/>
          <w:szCs w:val="20"/>
          <w:lang w:val="en-US"/>
        </w:rPr>
        <w:t>presents the projections of population density for those secteurs and chefferies, which are determined to be eligible for an adjustment.</w:t>
      </w:r>
    </w:p>
    <w:tbl>
      <w:tblPr>
        <w:tblW w:w="5000" w:type="pct"/>
        <w:tblCellMar>
          <w:left w:w="70" w:type="dxa"/>
          <w:right w:w="70" w:type="dxa"/>
        </w:tblCellMar>
        <w:tblLook w:val="04A0" w:firstRow="1" w:lastRow="0" w:firstColumn="1" w:lastColumn="0" w:noHBand="0" w:noVBand="1"/>
      </w:tblPr>
      <w:tblGrid>
        <w:gridCol w:w="903"/>
        <w:gridCol w:w="903"/>
        <w:gridCol w:w="903"/>
        <w:gridCol w:w="903"/>
        <w:gridCol w:w="903"/>
        <w:gridCol w:w="1035"/>
        <w:gridCol w:w="960"/>
        <w:gridCol w:w="908"/>
        <w:gridCol w:w="897"/>
        <w:gridCol w:w="897"/>
      </w:tblGrid>
      <w:tr w:rsidR="00870B3D" w:rsidRPr="00B65E6C" w14:paraId="7B6949D8" w14:textId="77777777">
        <w:trPr>
          <w:trHeight w:val="300"/>
        </w:trPr>
        <w:tc>
          <w:tcPr>
            <w:tcW w:w="5000" w:type="pct"/>
            <w:gridSpan w:val="10"/>
            <w:tcBorders>
              <w:top w:val="single" w:sz="4" w:space="0" w:color="9BBB59"/>
              <w:left w:val="nil"/>
              <w:bottom w:val="single" w:sz="4" w:space="0" w:color="9BBB59"/>
              <w:right w:val="single" w:sz="4" w:space="0" w:color="9BBB59"/>
            </w:tcBorders>
            <w:shd w:val="clear" w:color="000000" w:fill="9BBB59"/>
            <w:vAlign w:val="bottom"/>
          </w:tcPr>
          <w:p w14:paraId="379572FE" w14:textId="7EBF44ED" w:rsidR="00870B3D" w:rsidRDefault="00882DAA">
            <w:pPr>
              <w:spacing w:after="0" w:line="240" w:lineRule="auto"/>
              <w:rPr>
                <w:rFonts w:hAnsi="Calibri"/>
                <w:color w:val="FFFFFF"/>
                <w:sz w:val="20"/>
                <w:szCs w:val="20"/>
                <w:lang w:val="en-US" w:eastAsia="de-DE"/>
              </w:rPr>
            </w:pPr>
            <w:bookmarkStart w:id="32" w:name="_Toc499031370"/>
            <w:r>
              <w:rPr>
                <w:lang w:val="en-US"/>
              </w:rPr>
              <w:t xml:space="preserve">Table </w:t>
            </w:r>
            <w:r>
              <w:rPr>
                <w:lang w:val="en-US"/>
              </w:rPr>
              <w:fldChar w:fldCharType="begin"/>
            </w:r>
            <w:r>
              <w:rPr>
                <w:lang w:val="en-US"/>
              </w:rPr>
              <w:instrText xml:space="preserve"> SEQ Table \* ARABIC </w:instrText>
            </w:r>
            <w:r>
              <w:rPr>
                <w:lang w:val="en-US"/>
              </w:rPr>
              <w:fldChar w:fldCharType="separate"/>
            </w:r>
            <w:r w:rsidR="003B4048">
              <w:rPr>
                <w:noProof/>
                <w:lang w:val="en-US"/>
              </w:rPr>
              <w:t>8</w:t>
            </w:r>
            <w:r>
              <w:rPr>
                <w:lang w:val="en-US"/>
              </w:rPr>
              <w:fldChar w:fldCharType="end"/>
            </w:r>
            <w:r>
              <w:rPr>
                <w:lang w:val="en-US"/>
              </w:rPr>
              <w:t>: Development of the Population Density during ERPA Period</w:t>
            </w:r>
            <w:bookmarkEnd w:id="32"/>
          </w:p>
        </w:tc>
      </w:tr>
      <w:tr w:rsidR="00870B3D" w14:paraId="509E5D9D" w14:textId="77777777">
        <w:trPr>
          <w:trHeight w:val="300"/>
        </w:trPr>
        <w:tc>
          <w:tcPr>
            <w:tcW w:w="490" w:type="pct"/>
            <w:tcBorders>
              <w:top w:val="nil"/>
              <w:left w:val="nil"/>
              <w:bottom w:val="nil"/>
              <w:right w:val="single" w:sz="4" w:space="0" w:color="9BBB59"/>
            </w:tcBorders>
            <w:shd w:val="clear" w:color="000000" w:fill="C4D79B"/>
            <w:vAlign w:val="bottom"/>
          </w:tcPr>
          <w:p w14:paraId="1142DFEE"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Year</w:t>
            </w:r>
          </w:p>
        </w:tc>
        <w:tc>
          <w:tcPr>
            <w:tcW w:w="490" w:type="pct"/>
            <w:tcBorders>
              <w:top w:val="nil"/>
              <w:left w:val="nil"/>
              <w:bottom w:val="nil"/>
              <w:right w:val="single" w:sz="4" w:space="0" w:color="9BBB59"/>
            </w:tcBorders>
            <w:shd w:val="clear" w:color="000000" w:fill="C4D79B"/>
            <w:vAlign w:val="center"/>
          </w:tcPr>
          <w:p w14:paraId="4D9555B2"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Bolia</w:t>
            </w:r>
          </w:p>
        </w:tc>
        <w:tc>
          <w:tcPr>
            <w:tcW w:w="490" w:type="pct"/>
            <w:tcBorders>
              <w:top w:val="nil"/>
              <w:left w:val="nil"/>
              <w:bottom w:val="nil"/>
              <w:right w:val="single" w:sz="4" w:space="0" w:color="9BBB59"/>
            </w:tcBorders>
            <w:shd w:val="clear" w:color="000000" w:fill="C4D79B"/>
            <w:vAlign w:val="center"/>
          </w:tcPr>
          <w:p w14:paraId="75057C41"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Inongo</w:t>
            </w:r>
          </w:p>
        </w:tc>
        <w:tc>
          <w:tcPr>
            <w:tcW w:w="490" w:type="pct"/>
            <w:tcBorders>
              <w:top w:val="nil"/>
              <w:left w:val="nil"/>
              <w:bottom w:val="nil"/>
              <w:right w:val="single" w:sz="4" w:space="0" w:color="9BBB59"/>
            </w:tcBorders>
            <w:shd w:val="clear" w:color="000000" w:fill="C4D79B"/>
            <w:vAlign w:val="center"/>
          </w:tcPr>
          <w:p w14:paraId="6E7CCDB6"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Beronge</w:t>
            </w:r>
          </w:p>
        </w:tc>
        <w:tc>
          <w:tcPr>
            <w:tcW w:w="490" w:type="pct"/>
            <w:tcBorders>
              <w:top w:val="nil"/>
              <w:left w:val="nil"/>
              <w:bottom w:val="nil"/>
              <w:right w:val="single" w:sz="4" w:space="0" w:color="9BBB59"/>
            </w:tcBorders>
            <w:shd w:val="clear" w:color="000000" w:fill="C4D79B"/>
            <w:vAlign w:val="center"/>
          </w:tcPr>
          <w:p w14:paraId="44ECA1F3"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Lutoy</w:t>
            </w:r>
          </w:p>
        </w:tc>
        <w:tc>
          <w:tcPr>
            <w:tcW w:w="562" w:type="pct"/>
            <w:tcBorders>
              <w:top w:val="nil"/>
              <w:left w:val="nil"/>
              <w:bottom w:val="nil"/>
              <w:right w:val="single" w:sz="4" w:space="0" w:color="9BBB59"/>
            </w:tcBorders>
            <w:shd w:val="clear" w:color="000000" w:fill="C4D79B"/>
            <w:vAlign w:val="center"/>
          </w:tcPr>
          <w:p w14:paraId="450DB13B"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Entre Luke</w:t>
            </w:r>
          </w:p>
        </w:tc>
        <w:tc>
          <w:tcPr>
            <w:tcW w:w="521" w:type="pct"/>
            <w:tcBorders>
              <w:top w:val="nil"/>
              <w:left w:val="nil"/>
              <w:bottom w:val="nil"/>
              <w:right w:val="nil"/>
            </w:tcBorders>
            <w:shd w:val="clear" w:color="000000" w:fill="C4D79B"/>
            <w:vAlign w:val="center"/>
          </w:tcPr>
          <w:p w14:paraId="395508FD"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Lokolama</w:t>
            </w:r>
          </w:p>
        </w:tc>
        <w:tc>
          <w:tcPr>
            <w:tcW w:w="493" w:type="pct"/>
            <w:tcBorders>
              <w:top w:val="nil"/>
              <w:left w:val="single" w:sz="4" w:space="0" w:color="9BBB59"/>
              <w:bottom w:val="single" w:sz="4" w:space="0" w:color="9BBB59"/>
              <w:right w:val="single" w:sz="4" w:space="0" w:color="9BBB59"/>
            </w:tcBorders>
            <w:shd w:val="clear" w:color="000000" w:fill="C4D79B"/>
            <w:vAlign w:val="center"/>
          </w:tcPr>
          <w:p w14:paraId="0E46A29C"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Lukenie</w:t>
            </w:r>
          </w:p>
        </w:tc>
        <w:tc>
          <w:tcPr>
            <w:tcW w:w="487" w:type="pct"/>
            <w:tcBorders>
              <w:top w:val="nil"/>
              <w:left w:val="nil"/>
              <w:bottom w:val="single" w:sz="4" w:space="0" w:color="9BBB59"/>
              <w:right w:val="single" w:sz="4" w:space="0" w:color="9BBB59"/>
            </w:tcBorders>
            <w:shd w:val="clear" w:color="000000" w:fill="C4D79B"/>
            <w:vAlign w:val="center"/>
          </w:tcPr>
          <w:p w14:paraId="46D90633"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Mfimi</w:t>
            </w:r>
          </w:p>
        </w:tc>
        <w:tc>
          <w:tcPr>
            <w:tcW w:w="487" w:type="pct"/>
            <w:tcBorders>
              <w:top w:val="nil"/>
              <w:left w:val="nil"/>
              <w:bottom w:val="single" w:sz="4" w:space="0" w:color="9BBB59"/>
              <w:right w:val="single" w:sz="4" w:space="0" w:color="9BBB59"/>
            </w:tcBorders>
            <w:shd w:val="clear" w:color="000000" w:fill="C4D79B"/>
          </w:tcPr>
          <w:p w14:paraId="0ECFAFF7"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Baboma Nord</w:t>
            </w:r>
          </w:p>
        </w:tc>
      </w:tr>
      <w:tr w:rsidR="00870B3D" w14:paraId="774DDE1A" w14:textId="77777777">
        <w:trPr>
          <w:trHeight w:val="300"/>
        </w:trPr>
        <w:tc>
          <w:tcPr>
            <w:tcW w:w="490" w:type="pct"/>
            <w:tcBorders>
              <w:top w:val="single" w:sz="4" w:space="0" w:color="9BBB59"/>
              <w:left w:val="nil"/>
              <w:bottom w:val="single" w:sz="4" w:space="0" w:color="9BBB59"/>
              <w:right w:val="single" w:sz="4" w:space="0" w:color="9BBB59"/>
            </w:tcBorders>
            <w:shd w:val="clear" w:color="auto" w:fill="auto"/>
            <w:vAlign w:val="bottom"/>
          </w:tcPr>
          <w:p w14:paraId="667A236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2016</w:t>
            </w:r>
          </w:p>
        </w:tc>
        <w:tc>
          <w:tcPr>
            <w:tcW w:w="490" w:type="pct"/>
            <w:tcBorders>
              <w:top w:val="single" w:sz="4" w:space="0" w:color="9BBB59"/>
              <w:left w:val="nil"/>
              <w:bottom w:val="single" w:sz="4" w:space="0" w:color="9BBB59"/>
              <w:right w:val="single" w:sz="4" w:space="0" w:color="9BBB59"/>
            </w:tcBorders>
            <w:shd w:val="clear" w:color="auto" w:fill="auto"/>
            <w:vAlign w:val="bottom"/>
          </w:tcPr>
          <w:p w14:paraId="76AE132A" w14:textId="77777777" w:rsidR="00870B3D" w:rsidRDefault="00882DAA">
            <w:pPr>
              <w:spacing w:after="0" w:line="240" w:lineRule="auto"/>
              <w:jc w:val="center"/>
              <w:rPr>
                <w:rFonts w:hAnsi="Calibri"/>
                <w:color w:val="000000"/>
                <w:sz w:val="20"/>
                <w:lang w:val="en-US"/>
              </w:rPr>
            </w:pPr>
            <w:r>
              <w:rPr>
                <w:rFonts w:hAnsi="Calibri"/>
                <w:color w:val="000000"/>
                <w:sz w:val="20"/>
                <w:lang w:val="en-US"/>
              </w:rPr>
              <w:t>0.111</w:t>
            </w:r>
          </w:p>
        </w:tc>
        <w:tc>
          <w:tcPr>
            <w:tcW w:w="490" w:type="pct"/>
            <w:tcBorders>
              <w:top w:val="single" w:sz="4" w:space="0" w:color="9BBB59"/>
              <w:left w:val="nil"/>
              <w:bottom w:val="single" w:sz="4" w:space="0" w:color="9BBB59"/>
              <w:right w:val="single" w:sz="4" w:space="0" w:color="9BBB59"/>
            </w:tcBorders>
            <w:shd w:val="clear" w:color="auto" w:fill="auto"/>
            <w:vAlign w:val="bottom"/>
          </w:tcPr>
          <w:p w14:paraId="0F223B28" w14:textId="77777777" w:rsidR="00870B3D" w:rsidRDefault="00882DAA">
            <w:pPr>
              <w:spacing w:after="0" w:line="240" w:lineRule="auto"/>
              <w:jc w:val="center"/>
              <w:rPr>
                <w:rFonts w:hAnsi="Calibri"/>
                <w:color w:val="000000"/>
                <w:sz w:val="20"/>
                <w:lang w:val="en-US"/>
              </w:rPr>
            </w:pPr>
            <w:r>
              <w:rPr>
                <w:rFonts w:hAnsi="Calibri"/>
                <w:color w:val="000000"/>
                <w:sz w:val="20"/>
                <w:szCs w:val="20"/>
                <w:lang w:val="en-US" w:eastAsia="de-DE"/>
              </w:rPr>
              <w:t>0.160</w:t>
            </w:r>
          </w:p>
        </w:tc>
        <w:tc>
          <w:tcPr>
            <w:tcW w:w="490" w:type="pct"/>
            <w:tcBorders>
              <w:top w:val="single" w:sz="4" w:space="0" w:color="9BBB59"/>
              <w:left w:val="nil"/>
              <w:bottom w:val="single" w:sz="4" w:space="0" w:color="9BBB59"/>
              <w:right w:val="single" w:sz="4" w:space="0" w:color="9BBB59"/>
            </w:tcBorders>
            <w:shd w:val="clear" w:color="auto" w:fill="auto"/>
            <w:vAlign w:val="bottom"/>
          </w:tcPr>
          <w:p w14:paraId="2F441B9D" w14:textId="77777777" w:rsidR="00870B3D" w:rsidRDefault="00882DAA">
            <w:pPr>
              <w:spacing w:after="0" w:line="240" w:lineRule="auto"/>
              <w:jc w:val="center"/>
              <w:rPr>
                <w:rFonts w:hAnsi="Calibri"/>
                <w:color w:val="000000"/>
                <w:sz w:val="20"/>
                <w:lang w:val="en-US"/>
              </w:rPr>
            </w:pPr>
            <w:r>
              <w:rPr>
                <w:rFonts w:hAnsi="Calibri"/>
                <w:color w:val="000000"/>
                <w:sz w:val="20"/>
                <w:szCs w:val="20"/>
                <w:lang w:val="en-US" w:eastAsia="de-DE"/>
              </w:rPr>
              <w:t>0.135</w:t>
            </w:r>
          </w:p>
        </w:tc>
        <w:tc>
          <w:tcPr>
            <w:tcW w:w="490" w:type="pct"/>
            <w:tcBorders>
              <w:top w:val="single" w:sz="4" w:space="0" w:color="9BBB59"/>
              <w:left w:val="nil"/>
              <w:bottom w:val="single" w:sz="4" w:space="0" w:color="9BBB59"/>
              <w:right w:val="single" w:sz="4" w:space="0" w:color="9BBB59"/>
            </w:tcBorders>
            <w:shd w:val="clear" w:color="auto" w:fill="auto"/>
            <w:vAlign w:val="bottom"/>
          </w:tcPr>
          <w:p w14:paraId="62E424B5"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0.129</w:t>
            </w:r>
          </w:p>
        </w:tc>
        <w:tc>
          <w:tcPr>
            <w:tcW w:w="562" w:type="pct"/>
            <w:tcBorders>
              <w:top w:val="single" w:sz="4" w:space="0" w:color="9BBB59"/>
              <w:left w:val="nil"/>
              <w:bottom w:val="single" w:sz="4" w:space="0" w:color="9BBB59"/>
              <w:right w:val="single" w:sz="4" w:space="0" w:color="9BBB59"/>
            </w:tcBorders>
            <w:shd w:val="clear" w:color="auto" w:fill="auto"/>
            <w:vAlign w:val="bottom"/>
          </w:tcPr>
          <w:p w14:paraId="6561295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0.042</w:t>
            </w:r>
          </w:p>
        </w:tc>
        <w:tc>
          <w:tcPr>
            <w:tcW w:w="521" w:type="pct"/>
            <w:tcBorders>
              <w:top w:val="single" w:sz="4" w:space="0" w:color="9BBB59"/>
              <w:left w:val="nil"/>
              <w:bottom w:val="single" w:sz="4" w:space="0" w:color="9BBB59"/>
              <w:right w:val="single" w:sz="4" w:space="0" w:color="9BBB59"/>
            </w:tcBorders>
            <w:shd w:val="clear" w:color="auto" w:fill="auto"/>
            <w:vAlign w:val="bottom"/>
          </w:tcPr>
          <w:p w14:paraId="5B7AE20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0.037</w:t>
            </w:r>
          </w:p>
        </w:tc>
        <w:tc>
          <w:tcPr>
            <w:tcW w:w="493" w:type="pct"/>
            <w:tcBorders>
              <w:top w:val="nil"/>
              <w:left w:val="nil"/>
              <w:bottom w:val="single" w:sz="4" w:space="0" w:color="9BBB59"/>
              <w:right w:val="single" w:sz="4" w:space="0" w:color="9BBB59"/>
            </w:tcBorders>
            <w:shd w:val="clear" w:color="auto" w:fill="auto"/>
            <w:vAlign w:val="bottom"/>
          </w:tcPr>
          <w:p w14:paraId="143E7CC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0.037</w:t>
            </w:r>
          </w:p>
        </w:tc>
        <w:tc>
          <w:tcPr>
            <w:tcW w:w="487" w:type="pct"/>
            <w:tcBorders>
              <w:top w:val="nil"/>
              <w:left w:val="nil"/>
              <w:bottom w:val="single" w:sz="4" w:space="0" w:color="9BBB59"/>
              <w:right w:val="single" w:sz="4" w:space="0" w:color="9BBB59"/>
            </w:tcBorders>
            <w:shd w:val="clear" w:color="auto" w:fill="auto"/>
            <w:vAlign w:val="bottom"/>
          </w:tcPr>
          <w:p w14:paraId="3C452A9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0.193</w:t>
            </w:r>
          </w:p>
        </w:tc>
        <w:tc>
          <w:tcPr>
            <w:tcW w:w="487" w:type="pct"/>
            <w:tcBorders>
              <w:top w:val="nil"/>
              <w:left w:val="nil"/>
              <w:bottom w:val="single" w:sz="4" w:space="0" w:color="9BBB59"/>
              <w:right w:val="single" w:sz="4" w:space="0" w:color="9BBB59"/>
            </w:tcBorders>
            <w:vAlign w:val="center"/>
          </w:tcPr>
          <w:p w14:paraId="447FD652"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rPr>
              <w:t>0.108</w:t>
            </w:r>
          </w:p>
        </w:tc>
      </w:tr>
      <w:tr w:rsidR="00870B3D" w14:paraId="299749AC" w14:textId="77777777">
        <w:trPr>
          <w:trHeight w:val="300"/>
        </w:trPr>
        <w:tc>
          <w:tcPr>
            <w:tcW w:w="490" w:type="pct"/>
            <w:tcBorders>
              <w:top w:val="nil"/>
              <w:left w:val="nil"/>
              <w:bottom w:val="single" w:sz="4" w:space="0" w:color="9BBB59"/>
              <w:right w:val="single" w:sz="4" w:space="0" w:color="9BBB59"/>
            </w:tcBorders>
            <w:shd w:val="clear" w:color="auto" w:fill="auto"/>
            <w:vAlign w:val="bottom"/>
          </w:tcPr>
          <w:p w14:paraId="014E953E"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2017</w:t>
            </w:r>
          </w:p>
        </w:tc>
        <w:tc>
          <w:tcPr>
            <w:tcW w:w="490" w:type="pct"/>
            <w:tcBorders>
              <w:top w:val="nil"/>
              <w:left w:val="nil"/>
              <w:bottom w:val="single" w:sz="4" w:space="0" w:color="9BBB59"/>
              <w:right w:val="single" w:sz="4" w:space="0" w:color="9BBB59"/>
            </w:tcBorders>
            <w:shd w:val="clear" w:color="auto" w:fill="auto"/>
            <w:vAlign w:val="bottom"/>
          </w:tcPr>
          <w:p w14:paraId="3EC02080" w14:textId="77777777" w:rsidR="00870B3D" w:rsidRDefault="00882DAA">
            <w:pPr>
              <w:spacing w:after="0" w:line="240" w:lineRule="auto"/>
              <w:jc w:val="center"/>
              <w:rPr>
                <w:rFonts w:hAnsi="Calibri"/>
                <w:color w:val="000000"/>
                <w:sz w:val="20"/>
                <w:lang w:val="en-US"/>
              </w:rPr>
            </w:pPr>
            <w:r>
              <w:rPr>
                <w:rFonts w:hAnsi="Calibri"/>
                <w:color w:val="000000"/>
                <w:sz w:val="20"/>
                <w:szCs w:val="20"/>
                <w:lang w:val="en-US" w:eastAsia="de-DE"/>
              </w:rPr>
              <w:t>0.112</w:t>
            </w:r>
          </w:p>
        </w:tc>
        <w:tc>
          <w:tcPr>
            <w:tcW w:w="490" w:type="pct"/>
            <w:tcBorders>
              <w:top w:val="nil"/>
              <w:left w:val="nil"/>
              <w:bottom w:val="single" w:sz="4" w:space="0" w:color="9BBB59"/>
              <w:right w:val="single" w:sz="4" w:space="0" w:color="9BBB59"/>
            </w:tcBorders>
            <w:shd w:val="clear" w:color="auto" w:fill="auto"/>
            <w:vAlign w:val="bottom"/>
          </w:tcPr>
          <w:p w14:paraId="6BAB9216" w14:textId="77777777" w:rsidR="00870B3D" w:rsidRDefault="00882DAA">
            <w:pPr>
              <w:spacing w:after="0" w:line="240" w:lineRule="auto"/>
              <w:jc w:val="center"/>
              <w:rPr>
                <w:rFonts w:hAnsi="Calibri"/>
                <w:color w:val="000000"/>
                <w:sz w:val="20"/>
                <w:lang w:val="en-US"/>
              </w:rPr>
            </w:pPr>
            <w:r>
              <w:rPr>
                <w:rFonts w:hAnsi="Calibri"/>
                <w:color w:val="000000"/>
                <w:sz w:val="20"/>
                <w:szCs w:val="20"/>
                <w:lang w:val="en-US" w:eastAsia="de-DE"/>
              </w:rPr>
              <w:t>0.164</w:t>
            </w:r>
          </w:p>
        </w:tc>
        <w:tc>
          <w:tcPr>
            <w:tcW w:w="490" w:type="pct"/>
            <w:tcBorders>
              <w:top w:val="nil"/>
              <w:left w:val="nil"/>
              <w:bottom w:val="single" w:sz="4" w:space="0" w:color="9BBB59"/>
              <w:right w:val="single" w:sz="4" w:space="0" w:color="9BBB59"/>
            </w:tcBorders>
            <w:shd w:val="clear" w:color="auto" w:fill="auto"/>
            <w:vAlign w:val="bottom"/>
          </w:tcPr>
          <w:p w14:paraId="3010352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0.138</w:t>
            </w:r>
          </w:p>
        </w:tc>
        <w:tc>
          <w:tcPr>
            <w:tcW w:w="490" w:type="pct"/>
            <w:tcBorders>
              <w:top w:val="nil"/>
              <w:left w:val="nil"/>
              <w:bottom w:val="single" w:sz="4" w:space="0" w:color="9BBB59"/>
              <w:right w:val="single" w:sz="4" w:space="0" w:color="9BBB59"/>
            </w:tcBorders>
            <w:shd w:val="clear" w:color="auto" w:fill="auto"/>
            <w:vAlign w:val="bottom"/>
          </w:tcPr>
          <w:p w14:paraId="78D3E70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0.131</w:t>
            </w:r>
          </w:p>
        </w:tc>
        <w:tc>
          <w:tcPr>
            <w:tcW w:w="562" w:type="pct"/>
            <w:tcBorders>
              <w:top w:val="nil"/>
              <w:left w:val="nil"/>
              <w:bottom w:val="single" w:sz="4" w:space="0" w:color="9BBB59"/>
              <w:right w:val="single" w:sz="4" w:space="0" w:color="9BBB59"/>
            </w:tcBorders>
            <w:shd w:val="clear" w:color="auto" w:fill="auto"/>
            <w:vAlign w:val="bottom"/>
          </w:tcPr>
          <w:p w14:paraId="74527A1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0.043</w:t>
            </w:r>
          </w:p>
        </w:tc>
        <w:tc>
          <w:tcPr>
            <w:tcW w:w="521" w:type="pct"/>
            <w:tcBorders>
              <w:top w:val="nil"/>
              <w:left w:val="nil"/>
              <w:bottom w:val="single" w:sz="4" w:space="0" w:color="9BBB59"/>
              <w:right w:val="single" w:sz="4" w:space="0" w:color="9BBB59"/>
            </w:tcBorders>
            <w:shd w:val="clear" w:color="auto" w:fill="auto"/>
            <w:vAlign w:val="bottom"/>
          </w:tcPr>
          <w:p w14:paraId="1B22A51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0.038</w:t>
            </w:r>
          </w:p>
        </w:tc>
        <w:tc>
          <w:tcPr>
            <w:tcW w:w="493" w:type="pct"/>
            <w:tcBorders>
              <w:top w:val="nil"/>
              <w:left w:val="nil"/>
              <w:bottom w:val="single" w:sz="4" w:space="0" w:color="9BBB59"/>
              <w:right w:val="single" w:sz="4" w:space="0" w:color="9BBB59"/>
            </w:tcBorders>
            <w:shd w:val="clear" w:color="auto" w:fill="auto"/>
            <w:vAlign w:val="bottom"/>
          </w:tcPr>
          <w:p w14:paraId="1B242A0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0.037</w:t>
            </w:r>
          </w:p>
        </w:tc>
        <w:tc>
          <w:tcPr>
            <w:tcW w:w="487" w:type="pct"/>
            <w:tcBorders>
              <w:top w:val="nil"/>
              <w:left w:val="nil"/>
              <w:bottom w:val="single" w:sz="4" w:space="0" w:color="9BBB59"/>
              <w:right w:val="single" w:sz="4" w:space="0" w:color="9BBB59"/>
            </w:tcBorders>
            <w:shd w:val="clear" w:color="auto" w:fill="auto"/>
            <w:vAlign w:val="bottom"/>
          </w:tcPr>
          <w:p w14:paraId="556C99F1"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0.196</w:t>
            </w:r>
          </w:p>
        </w:tc>
        <w:tc>
          <w:tcPr>
            <w:tcW w:w="487" w:type="pct"/>
            <w:tcBorders>
              <w:top w:val="nil"/>
              <w:left w:val="nil"/>
              <w:bottom w:val="single" w:sz="4" w:space="0" w:color="9BBB59"/>
              <w:right w:val="single" w:sz="4" w:space="0" w:color="9BBB59"/>
            </w:tcBorders>
            <w:vAlign w:val="center"/>
          </w:tcPr>
          <w:p w14:paraId="425A9F1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rPr>
              <w:t>0.111</w:t>
            </w:r>
          </w:p>
        </w:tc>
      </w:tr>
      <w:tr w:rsidR="00870B3D" w14:paraId="08ABB128" w14:textId="77777777">
        <w:trPr>
          <w:trHeight w:val="300"/>
        </w:trPr>
        <w:tc>
          <w:tcPr>
            <w:tcW w:w="490" w:type="pct"/>
            <w:tcBorders>
              <w:top w:val="nil"/>
              <w:left w:val="nil"/>
              <w:bottom w:val="single" w:sz="4" w:space="0" w:color="9BBB59"/>
              <w:right w:val="single" w:sz="4" w:space="0" w:color="9BBB59"/>
            </w:tcBorders>
            <w:shd w:val="clear" w:color="auto" w:fill="auto"/>
            <w:vAlign w:val="bottom"/>
          </w:tcPr>
          <w:p w14:paraId="2BF2040F"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2018</w:t>
            </w:r>
          </w:p>
        </w:tc>
        <w:tc>
          <w:tcPr>
            <w:tcW w:w="490" w:type="pct"/>
            <w:tcBorders>
              <w:top w:val="nil"/>
              <w:left w:val="nil"/>
              <w:bottom w:val="single" w:sz="4" w:space="0" w:color="9BBB59"/>
              <w:right w:val="single" w:sz="4" w:space="0" w:color="9BBB59"/>
            </w:tcBorders>
            <w:shd w:val="clear" w:color="auto" w:fill="auto"/>
            <w:vAlign w:val="bottom"/>
          </w:tcPr>
          <w:p w14:paraId="7E926C3E" w14:textId="77777777" w:rsidR="00870B3D" w:rsidRDefault="00882DAA">
            <w:pPr>
              <w:spacing w:after="0" w:line="240" w:lineRule="auto"/>
              <w:jc w:val="center"/>
              <w:rPr>
                <w:rFonts w:hAnsi="Calibri"/>
                <w:color w:val="000000"/>
                <w:sz w:val="20"/>
                <w:lang w:val="en-US"/>
              </w:rPr>
            </w:pPr>
            <w:r>
              <w:rPr>
                <w:rFonts w:hAnsi="Calibri"/>
                <w:color w:val="000000"/>
                <w:sz w:val="20"/>
                <w:szCs w:val="20"/>
                <w:lang w:val="en-US" w:eastAsia="de-DE"/>
              </w:rPr>
              <w:t>0.114</w:t>
            </w:r>
          </w:p>
        </w:tc>
        <w:tc>
          <w:tcPr>
            <w:tcW w:w="490" w:type="pct"/>
            <w:tcBorders>
              <w:top w:val="nil"/>
              <w:left w:val="nil"/>
              <w:bottom w:val="single" w:sz="4" w:space="0" w:color="9BBB59"/>
              <w:right w:val="single" w:sz="4" w:space="0" w:color="9BBB59"/>
            </w:tcBorders>
            <w:shd w:val="clear" w:color="auto" w:fill="auto"/>
            <w:vAlign w:val="bottom"/>
          </w:tcPr>
          <w:p w14:paraId="524F7A96" w14:textId="77777777" w:rsidR="00870B3D" w:rsidRDefault="00882DAA">
            <w:pPr>
              <w:spacing w:after="0" w:line="240" w:lineRule="auto"/>
              <w:jc w:val="center"/>
              <w:rPr>
                <w:rFonts w:hAnsi="Calibri"/>
                <w:color w:val="000000"/>
                <w:sz w:val="20"/>
                <w:lang w:val="en-US"/>
              </w:rPr>
            </w:pPr>
            <w:r>
              <w:rPr>
                <w:rFonts w:hAnsi="Calibri"/>
                <w:color w:val="000000"/>
                <w:sz w:val="20"/>
                <w:szCs w:val="20"/>
                <w:lang w:val="en-US" w:eastAsia="de-DE"/>
              </w:rPr>
              <w:t>0.167</w:t>
            </w:r>
          </w:p>
        </w:tc>
        <w:tc>
          <w:tcPr>
            <w:tcW w:w="490" w:type="pct"/>
            <w:tcBorders>
              <w:top w:val="nil"/>
              <w:left w:val="nil"/>
              <w:bottom w:val="single" w:sz="4" w:space="0" w:color="9BBB59"/>
              <w:right w:val="single" w:sz="4" w:space="0" w:color="9BBB59"/>
            </w:tcBorders>
            <w:shd w:val="clear" w:color="auto" w:fill="auto"/>
            <w:vAlign w:val="bottom"/>
          </w:tcPr>
          <w:p w14:paraId="4E1EB44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0.140</w:t>
            </w:r>
          </w:p>
        </w:tc>
        <w:tc>
          <w:tcPr>
            <w:tcW w:w="490" w:type="pct"/>
            <w:tcBorders>
              <w:top w:val="nil"/>
              <w:left w:val="nil"/>
              <w:bottom w:val="single" w:sz="4" w:space="0" w:color="9BBB59"/>
              <w:right w:val="single" w:sz="4" w:space="0" w:color="9BBB59"/>
            </w:tcBorders>
            <w:shd w:val="clear" w:color="auto" w:fill="auto"/>
            <w:vAlign w:val="bottom"/>
          </w:tcPr>
          <w:p w14:paraId="0AF6848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0.133</w:t>
            </w:r>
          </w:p>
        </w:tc>
        <w:tc>
          <w:tcPr>
            <w:tcW w:w="562" w:type="pct"/>
            <w:tcBorders>
              <w:top w:val="nil"/>
              <w:left w:val="nil"/>
              <w:bottom w:val="single" w:sz="4" w:space="0" w:color="9BBB59"/>
              <w:right w:val="single" w:sz="4" w:space="0" w:color="9BBB59"/>
            </w:tcBorders>
            <w:shd w:val="clear" w:color="auto" w:fill="auto"/>
            <w:vAlign w:val="bottom"/>
          </w:tcPr>
          <w:p w14:paraId="2E45D64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0.043</w:t>
            </w:r>
          </w:p>
        </w:tc>
        <w:tc>
          <w:tcPr>
            <w:tcW w:w="521" w:type="pct"/>
            <w:tcBorders>
              <w:top w:val="nil"/>
              <w:left w:val="nil"/>
              <w:bottom w:val="single" w:sz="4" w:space="0" w:color="9BBB59"/>
              <w:right w:val="single" w:sz="4" w:space="0" w:color="9BBB59"/>
            </w:tcBorders>
            <w:shd w:val="clear" w:color="auto" w:fill="auto"/>
            <w:vAlign w:val="bottom"/>
          </w:tcPr>
          <w:p w14:paraId="483A28F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0.038</w:t>
            </w:r>
          </w:p>
        </w:tc>
        <w:tc>
          <w:tcPr>
            <w:tcW w:w="493" w:type="pct"/>
            <w:tcBorders>
              <w:top w:val="nil"/>
              <w:left w:val="nil"/>
              <w:bottom w:val="single" w:sz="4" w:space="0" w:color="9BBB59"/>
              <w:right w:val="single" w:sz="4" w:space="0" w:color="9BBB59"/>
            </w:tcBorders>
            <w:shd w:val="clear" w:color="auto" w:fill="auto"/>
            <w:vAlign w:val="bottom"/>
          </w:tcPr>
          <w:p w14:paraId="7A42C7B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0.038</w:t>
            </w:r>
          </w:p>
        </w:tc>
        <w:tc>
          <w:tcPr>
            <w:tcW w:w="487" w:type="pct"/>
            <w:tcBorders>
              <w:top w:val="nil"/>
              <w:left w:val="nil"/>
              <w:bottom w:val="single" w:sz="4" w:space="0" w:color="9BBB59"/>
              <w:right w:val="single" w:sz="4" w:space="0" w:color="9BBB59"/>
            </w:tcBorders>
            <w:shd w:val="clear" w:color="auto" w:fill="auto"/>
            <w:vAlign w:val="bottom"/>
          </w:tcPr>
          <w:p w14:paraId="6EF4FA4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0.199</w:t>
            </w:r>
          </w:p>
        </w:tc>
        <w:tc>
          <w:tcPr>
            <w:tcW w:w="487" w:type="pct"/>
            <w:tcBorders>
              <w:top w:val="nil"/>
              <w:left w:val="nil"/>
              <w:bottom w:val="single" w:sz="4" w:space="0" w:color="9BBB59"/>
              <w:right w:val="single" w:sz="4" w:space="0" w:color="9BBB59"/>
            </w:tcBorders>
            <w:vAlign w:val="center"/>
          </w:tcPr>
          <w:p w14:paraId="4732F34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rPr>
              <w:t>0.114</w:t>
            </w:r>
          </w:p>
        </w:tc>
      </w:tr>
      <w:tr w:rsidR="00870B3D" w14:paraId="09DACA8E" w14:textId="77777777">
        <w:trPr>
          <w:trHeight w:val="300"/>
        </w:trPr>
        <w:tc>
          <w:tcPr>
            <w:tcW w:w="490" w:type="pct"/>
            <w:tcBorders>
              <w:top w:val="nil"/>
              <w:left w:val="nil"/>
              <w:bottom w:val="single" w:sz="4" w:space="0" w:color="9BBB59"/>
              <w:right w:val="single" w:sz="4" w:space="0" w:color="9BBB59"/>
            </w:tcBorders>
            <w:shd w:val="clear" w:color="auto" w:fill="auto"/>
            <w:vAlign w:val="bottom"/>
          </w:tcPr>
          <w:p w14:paraId="3DB7EE26"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2019</w:t>
            </w:r>
          </w:p>
        </w:tc>
        <w:tc>
          <w:tcPr>
            <w:tcW w:w="490" w:type="pct"/>
            <w:tcBorders>
              <w:top w:val="nil"/>
              <w:left w:val="nil"/>
              <w:bottom w:val="single" w:sz="4" w:space="0" w:color="9BBB59"/>
              <w:right w:val="single" w:sz="4" w:space="0" w:color="9BBB59"/>
            </w:tcBorders>
            <w:shd w:val="clear" w:color="auto" w:fill="auto"/>
            <w:vAlign w:val="bottom"/>
          </w:tcPr>
          <w:p w14:paraId="5437FE7F" w14:textId="77777777" w:rsidR="00870B3D" w:rsidRDefault="00882DAA">
            <w:pPr>
              <w:spacing w:after="0" w:line="240" w:lineRule="auto"/>
              <w:jc w:val="center"/>
              <w:rPr>
                <w:rFonts w:hAnsi="Calibri"/>
                <w:color w:val="000000"/>
                <w:sz w:val="20"/>
                <w:lang w:val="en-US"/>
              </w:rPr>
            </w:pPr>
            <w:r>
              <w:rPr>
                <w:rFonts w:hAnsi="Calibri"/>
                <w:color w:val="000000"/>
                <w:sz w:val="20"/>
                <w:szCs w:val="20"/>
                <w:lang w:val="en-US" w:eastAsia="de-DE"/>
              </w:rPr>
              <w:t>0.116</w:t>
            </w:r>
          </w:p>
        </w:tc>
        <w:tc>
          <w:tcPr>
            <w:tcW w:w="490" w:type="pct"/>
            <w:tcBorders>
              <w:top w:val="nil"/>
              <w:left w:val="nil"/>
              <w:bottom w:val="single" w:sz="4" w:space="0" w:color="9BBB59"/>
              <w:right w:val="single" w:sz="4" w:space="0" w:color="9BBB59"/>
            </w:tcBorders>
            <w:shd w:val="clear" w:color="auto" w:fill="auto"/>
            <w:vAlign w:val="bottom"/>
          </w:tcPr>
          <w:p w14:paraId="032B2E0D" w14:textId="77777777" w:rsidR="00870B3D" w:rsidRDefault="00882DAA">
            <w:pPr>
              <w:spacing w:after="0" w:line="240" w:lineRule="auto"/>
              <w:jc w:val="center"/>
              <w:rPr>
                <w:rFonts w:hAnsi="Calibri"/>
                <w:color w:val="000000"/>
                <w:sz w:val="20"/>
                <w:lang w:val="en-US"/>
              </w:rPr>
            </w:pPr>
            <w:r>
              <w:rPr>
                <w:rFonts w:hAnsi="Calibri"/>
                <w:color w:val="000000"/>
                <w:sz w:val="20"/>
                <w:lang w:val="en-US"/>
              </w:rPr>
              <w:t>0.171</w:t>
            </w:r>
          </w:p>
        </w:tc>
        <w:tc>
          <w:tcPr>
            <w:tcW w:w="490" w:type="pct"/>
            <w:tcBorders>
              <w:top w:val="nil"/>
              <w:left w:val="nil"/>
              <w:bottom w:val="single" w:sz="4" w:space="0" w:color="9BBB59"/>
              <w:right w:val="single" w:sz="4" w:space="0" w:color="9BBB59"/>
            </w:tcBorders>
            <w:shd w:val="clear" w:color="auto" w:fill="auto"/>
            <w:vAlign w:val="bottom"/>
          </w:tcPr>
          <w:p w14:paraId="2A924905"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0.142</w:t>
            </w:r>
          </w:p>
        </w:tc>
        <w:tc>
          <w:tcPr>
            <w:tcW w:w="490" w:type="pct"/>
            <w:tcBorders>
              <w:top w:val="nil"/>
              <w:left w:val="nil"/>
              <w:bottom w:val="single" w:sz="4" w:space="0" w:color="9BBB59"/>
              <w:right w:val="single" w:sz="4" w:space="0" w:color="9BBB59"/>
            </w:tcBorders>
            <w:shd w:val="clear" w:color="auto" w:fill="auto"/>
            <w:vAlign w:val="bottom"/>
          </w:tcPr>
          <w:p w14:paraId="4908034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0.135</w:t>
            </w:r>
          </w:p>
        </w:tc>
        <w:tc>
          <w:tcPr>
            <w:tcW w:w="562" w:type="pct"/>
            <w:tcBorders>
              <w:top w:val="nil"/>
              <w:left w:val="nil"/>
              <w:bottom w:val="single" w:sz="4" w:space="0" w:color="9BBB59"/>
              <w:right w:val="single" w:sz="4" w:space="0" w:color="9BBB59"/>
            </w:tcBorders>
            <w:shd w:val="clear" w:color="auto" w:fill="auto"/>
            <w:vAlign w:val="bottom"/>
          </w:tcPr>
          <w:p w14:paraId="5373CAE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0.044</w:t>
            </w:r>
          </w:p>
        </w:tc>
        <w:tc>
          <w:tcPr>
            <w:tcW w:w="521" w:type="pct"/>
            <w:tcBorders>
              <w:top w:val="nil"/>
              <w:left w:val="nil"/>
              <w:bottom w:val="single" w:sz="4" w:space="0" w:color="9BBB59"/>
              <w:right w:val="single" w:sz="4" w:space="0" w:color="9BBB59"/>
            </w:tcBorders>
            <w:shd w:val="clear" w:color="auto" w:fill="auto"/>
            <w:vAlign w:val="bottom"/>
          </w:tcPr>
          <w:p w14:paraId="1C3C24FD"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0.039</w:t>
            </w:r>
          </w:p>
        </w:tc>
        <w:tc>
          <w:tcPr>
            <w:tcW w:w="493" w:type="pct"/>
            <w:tcBorders>
              <w:top w:val="nil"/>
              <w:left w:val="nil"/>
              <w:bottom w:val="single" w:sz="4" w:space="0" w:color="9BBB59"/>
              <w:right w:val="single" w:sz="4" w:space="0" w:color="9BBB59"/>
            </w:tcBorders>
            <w:shd w:val="clear" w:color="auto" w:fill="auto"/>
            <w:vAlign w:val="bottom"/>
          </w:tcPr>
          <w:p w14:paraId="4A63B74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0.038</w:t>
            </w:r>
          </w:p>
        </w:tc>
        <w:tc>
          <w:tcPr>
            <w:tcW w:w="487" w:type="pct"/>
            <w:tcBorders>
              <w:top w:val="nil"/>
              <w:left w:val="nil"/>
              <w:bottom w:val="single" w:sz="4" w:space="0" w:color="9BBB59"/>
              <w:right w:val="single" w:sz="4" w:space="0" w:color="9BBB59"/>
            </w:tcBorders>
            <w:shd w:val="clear" w:color="auto" w:fill="auto"/>
            <w:vAlign w:val="bottom"/>
          </w:tcPr>
          <w:p w14:paraId="6E7C0A6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0.202</w:t>
            </w:r>
          </w:p>
        </w:tc>
        <w:tc>
          <w:tcPr>
            <w:tcW w:w="487" w:type="pct"/>
            <w:tcBorders>
              <w:top w:val="nil"/>
              <w:left w:val="nil"/>
              <w:bottom w:val="single" w:sz="4" w:space="0" w:color="9BBB59"/>
              <w:right w:val="single" w:sz="4" w:space="0" w:color="9BBB59"/>
            </w:tcBorders>
            <w:vAlign w:val="center"/>
          </w:tcPr>
          <w:p w14:paraId="27A897F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rPr>
              <w:t>0.117</w:t>
            </w:r>
          </w:p>
        </w:tc>
      </w:tr>
      <w:tr w:rsidR="00870B3D" w14:paraId="4CE0B4E2" w14:textId="77777777">
        <w:trPr>
          <w:trHeight w:val="300"/>
        </w:trPr>
        <w:tc>
          <w:tcPr>
            <w:tcW w:w="490" w:type="pct"/>
            <w:tcBorders>
              <w:top w:val="nil"/>
              <w:left w:val="nil"/>
              <w:bottom w:val="single" w:sz="4" w:space="0" w:color="9BBB59"/>
              <w:right w:val="single" w:sz="4" w:space="0" w:color="9BBB59"/>
            </w:tcBorders>
            <w:shd w:val="clear" w:color="auto" w:fill="auto"/>
            <w:vAlign w:val="bottom"/>
          </w:tcPr>
          <w:p w14:paraId="29996BAD"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2020</w:t>
            </w:r>
          </w:p>
        </w:tc>
        <w:tc>
          <w:tcPr>
            <w:tcW w:w="490" w:type="pct"/>
            <w:tcBorders>
              <w:top w:val="nil"/>
              <w:left w:val="nil"/>
              <w:bottom w:val="single" w:sz="4" w:space="0" w:color="9BBB59"/>
              <w:right w:val="single" w:sz="4" w:space="0" w:color="9BBB59"/>
            </w:tcBorders>
            <w:shd w:val="clear" w:color="auto" w:fill="auto"/>
            <w:vAlign w:val="bottom"/>
          </w:tcPr>
          <w:p w14:paraId="7DC48743" w14:textId="77777777" w:rsidR="00870B3D" w:rsidRDefault="00882DAA">
            <w:pPr>
              <w:spacing w:after="0" w:line="240" w:lineRule="auto"/>
              <w:jc w:val="center"/>
              <w:rPr>
                <w:rFonts w:hAnsi="Calibri"/>
                <w:color w:val="000000"/>
                <w:sz w:val="20"/>
                <w:lang w:val="en-US"/>
              </w:rPr>
            </w:pPr>
            <w:r>
              <w:rPr>
                <w:rFonts w:hAnsi="Calibri"/>
                <w:color w:val="000000"/>
                <w:sz w:val="20"/>
                <w:szCs w:val="20"/>
                <w:lang w:val="en-US" w:eastAsia="de-DE"/>
              </w:rPr>
              <w:t>0.118</w:t>
            </w:r>
          </w:p>
        </w:tc>
        <w:tc>
          <w:tcPr>
            <w:tcW w:w="490" w:type="pct"/>
            <w:tcBorders>
              <w:top w:val="nil"/>
              <w:left w:val="nil"/>
              <w:bottom w:val="single" w:sz="4" w:space="0" w:color="9BBB59"/>
              <w:right w:val="single" w:sz="4" w:space="0" w:color="9BBB59"/>
            </w:tcBorders>
            <w:shd w:val="clear" w:color="auto" w:fill="auto"/>
            <w:vAlign w:val="bottom"/>
          </w:tcPr>
          <w:p w14:paraId="7786171D" w14:textId="77777777" w:rsidR="00870B3D" w:rsidRDefault="00882DAA">
            <w:pPr>
              <w:spacing w:after="0" w:line="240" w:lineRule="auto"/>
              <w:jc w:val="center"/>
              <w:rPr>
                <w:rFonts w:hAnsi="Calibri"/>
                <w:color w:val="000000"/>
                <w:sz w:val="20"/>
                <w:lang w:val="en-US"/>
              </w:rPr>
            </w:pPr>
            <w:r>
              <w:rPr>
                <w:rFonts w:hAnsi="Calibri"/>
                <w:color w:val="000000"/>
                <w:sz w:val="20"/>
                <w:lang w:val="en-US"/>
              </w:rPr>
              <w:t>0.174</w:t>
            </w:r>
          </w:p>
        </w:tc>
        <w:tc>
          <w:tcPr>
            <w:tcW w:w="490" w:type="pct"/>
            <w:tcBorders>
              <w:top w:val="nil"/>
              <w:left w:val="nil"/>
              <w:bottom w:val="single" w:sz="4" w:space="0" w:color="9BBB59"/>
              <w:right w:val="single" w:sz="4" w:space="0" w:color="9BBB59"/>
            </w:tcBorders>
            <w:shd w:val="clear" w:color="auto" w:fill="auto"/>
            <w:vAlign w:val="bottom"/>
          </w:tcPr>
          <w:p w14:paraId="6E31A47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0.144</w:t>
            </w:r>
          </w:p>
        </w:tc>
        <w:tc>
          <w:tcPr>
            <w:tcW w:w="490" w:type="pct"/>
            <w:tcBorders>
              <w:top w:val="nil"/>
              <w:left w:val="nil"/>
              <w:bottom w:val="single" w:sz="4" w:space="0" w:color="9BBB59"/>
              <w:right w:val="single" w:sz="4" w:space="0" w:color="9BBB59"/>
            </w:tcBorders>
            <w:shd w:val="clear" w:color="auto" w:fill="auto"/>
            <w:vAlign w:val="bottom"/>
          </w:tcPr>
          <w:p w14:paraId="017EC5C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0.137</w:t>
            </w:r>
          </w:p>
        </w:tc>
        <w:tc>
          <w:tcPr>
            <w:tcW w:w="562" w:type="pct"/>
            <w:tcBorders>
              <w:top w:val="nil"/>
              <w:left w:val="nil"/>
              <w:bottom w:val="single" w:sz="4" w:space="0" w:color="9BBB59"/>
              <w:right w:val="single" w:sz="4" w:space="0" w:color="9BBB59"/>
            </w:tcBorders>
            <w:shd w:val="clear" w:color="auto" w:fill="auto"/>
            <w:vAlign w:val="bottom"/>
          </w:tcPr>
          <w:p w14:paraId="7776B38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0.045</w:t>
            </w:r>
          </w:p>
        </w:tc>
        <w:tc>
          <w:tcPr>
            <w:tcW w:w="521" w:type="pct"/>
            <w:tcBorders>
              <w:top w:val="nil"/>
              <w:left w:val="nil"/>
              <w:bottom w:val="single" w:sz="4" w:space="0" w:color="9BBB59"/>
              <w:right w:val="single" w:sz="4" w:space="0" w:color="9BBB59"/>
            </w:tcBorders>
            <w:shd w:val="clear" w:color="auto" w:fill="auto"/>
            <w:vAlign w:val="bottom"/>
          </w:tcPr>
          <w:p w14:paraId="1FD1C6B1"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0.040</w:t>
            </w:r>
          </w:p>
        </w:tc>
        <w:tc>
          <w:tcPr>
            <w:tcW w:w="493" w:type="pct"/>
            <w:tcBorders>
              <w:top w:val="nil"/>
              <w:left w:val="nil"/>
              <w:bottom w:val="single" w:sz="4" w:space="0" w:color="9BBB59"/>
              <w:right w:val="single" w:sz="4" w:space="0" w:color="9BBB59"/>
            </w:tcBorders>
            <w:shd w:val="clear" w:color="auto" w:fill="auto"/>
            <w:vAlign w:val="bottom"/>
          </w:tcPr>
          <w:p w14:paraId="4DC03D5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0.039</w:t>
            </w:r>
          </w:p>
        </w:tc>
        <w:tc>
          <w:tcPr>
            <w:tcW w:w="487" w:type="pct"/>
            <w:tcBorders>
              <w:top w:val="nil"/>
              <w:left w:val="nil"/>
              <w:bottom w:val="single" w:sz="4" w:space="0" w:color="9BBB59"/>
              <w:right w:val="single" w:sz="4" w:space="0" w:color="9BBB59"/>
            </w:tcBorders>
            <w:shd w:val="clear" w:color="auto" w:fill="auto"/>
            <w:vAlign w:val="bottom"/>
          </w:tcPr>
          <w:p w14:paraId="62FEA9B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0.205</w:t>
            </w:r>
          </w:p>
        </w:tc>
        <w:tc>
          <w:tcPr>
            <w:tcW w:w="487" w:type="pct"/>
            <w:tcBorders>
              <w:top w:val="nil"/>
              <w:left w:val="nil"/>
              <w:bottom w:val="single" w:sz="4" w:space="0" w:color="9BBB59"/>
              <w:right w:val="single" w:sz="4" w:space="0" w:color="9BBB59"/>
            </w:tcBorders>
            <w:vAlign w:val="center"/>
          </w:tcPr>
          <w:p w14:paraId="5EC1D3A1"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rPr>
              <w:t>0.119</w:t>
            </w:r>
          </w:p>
        </w:tc>
      </w:tr>
      <w:tr w:rsidR="00870B3D" w14:paraId="5B32F538" w14:textId="77777777">
        <w:trPr>
          <w:trHeight w:val="300"/>
        </w:trPr>
        <w:tc>
          <w:tcPr>
            <w:tcW w:w="490" w:type="pct"/>
            <w:tcBorders>
              <w:top w:val="nil"/>
              <w:left w:val="nil"/>
              <w:bottom w:val="single" w:sz="4" w:space="0" w:color="9BBB59"/>
              <w:right w:val="single" w:sz="4" w:space="0" w:color="9BBB59"/>
            </w:tcBorders>
            <w:shd w:val="clear" w:color="auto" w:fill="auto"/>
            <w:vAlign w:val="bottom"/>
          </w:tcPr>
          <w:p w14:paraId="6388236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2021</w:t>
            </w:r>
          </w:p>
        </w:tc>
        <w:tc>
          <w:tcPr>
            <w:tcW w:w="490" w:type="pct"/>
            <w:tcBorders>
              <w:top w:val="nil"/>
              <w:left w:val="nil"/>
              <w:bottom w:val="single" w:sz="4" w:space="0" w:color="9BBB59"/>
              <w:right w:val="single" w:sz="4" w:space="0" w:color="9BBB59"/>
            </w:tcBorders>
            <w:shd w:val="clear" w:color="auto" w:fill="auto"/>
            <w:vAlign w:val="bottom"/>
          </w:tcPr>
          <w:p w14:paraId="78C4314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0.120</w:t>
            </w:r>
          </w:p>
        </w:tc>
        <w:tc>
          <w:tcPr>
            <w:tcW w:w="490" w:type="pct"/>
            <w:tcBorders>
              <w:top w:val="nil"/>
              <w:left w:val="nil"/>
              <w:bottom w:val="single" w:sz="4" w:space="0" w:color="9BBB59"/>
              <w:right w:val="single" w:sz="4" w:space="0" w:color="9BBB59"/>
            </w:tcBorders>
            <w:shd w:val="clear" w:color="auto" w:fill="auto"/>
            <w:vAlign w:val="bottom"/>
          </w:tcPr>
          <w:p w14:paraId="19A3C72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0.178</w:t>
            </w:r>
          </w:p>
        </w:tc>
        <w:tc>
          <w:tcPr>
            <w:tcW w:w="490" w:type="pct"/>
            <w:tcBorders>
              <w:top w:val="nil"/>
              <w:left w:val="nil"/>
              <w:bottom w:val="single" w:sz="4" w:space="0" w:color="9BBB59"/>
              <w:right w:val="single" w:sz="4" w:space="0" w:color="9BBB59"/>
            </w:tcBorders>
            <w:shd w:val="clear" w:color="auto" w:fill="auto"/>
            <w:vAlign w:val="bottom"/>
          </w:tcPr>
          <w:p w14:paraId="3B1C63A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0.146</w:t>
            </w:r>
          </w:p>
        </w:tc>
        <w:tc>
          <w:tcPr>
            <w:tcW w:w="490" w:type="pct"/>
            <w:tcBorders>
              <w:top w:val="nil"/>
              <w:left w:val="nil"/>
              <w:bottom w:val="single" w:sz="4" w:space="0" w:color="9BBB59"/>
              <w:right w:val="single" w:sz="4" w:space="0" w:color="9BBB59"/>
            </w:tcBorders>
            <w:shd w:val="clear" w:color="auto" w:fill="auto"/>
            <w:vAlign w:val="bottom"/>
          </w:tcPr>
          <w:p w14:paraId="4B28163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0.139</w:t>
            </w:r>
          </w:p>
        </w:tc>
        <w:tc>
          <w:tcPr>
            <w:tcW w:w="562" w:type="pct"/>
            <w:tcBorders>
              <w:top w:val="nil"/>
              <w:left w:val="nil"/>
              <w:bottom w:val="single" w:sz="4" w:space="0" w:color="9BBB59"/>
              <w:right w:val="single" w:sz="4" w:space="0" w:color="9BBB59"/>
            </w:tcBorders>
            <w:shd w:val="clear" w:color="auto" w:fill="auto"/>
            <w:vAlign w:val="bottom"/>
          </w:tcPr>
          <w:p w14:paraId="5BE95BA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0.045</w:t>
            </w:r>
          </w:p>
        </w:tc>
        <w:tc>
          <w:tcPr>
            <w:tcW w:w="521" w:type="pct"/>
            <w:tcBorders>
              <w:top w:val="nil"/>
              <w:left w:val="nil"/>
              <w:bottom w:val="single" w:sz="4" w:space="0" w:color="9BBB59"/>
              <w:right w:val="single" w:sz="4" w:space="0" w:color="9BBB59"/>
            </w:tcBorders>
            <w:shd w:val="clear" w:color="auto" w:fill="auto"/>
            <w:vAlign w:val="bottom"/>
          </w:tcPr>
          <w:p w14:paraId="226DF26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0.040</w:t>
            </w:r>
          </w:p>
        </w:tc>
        <w:tc>
          <w:tcPr>
            <w:tcW w:w="493" w:type="pct"/>
            <w:tcBorders>
              <w:top w:val="nil"/>
              <w:left w:val="nil"/>
              <w:bottom w:val="single" w:sz="4" w:space="0" w:color="9BBB59"/>
              <w:right w:val="single" w:sz="4" w:space="0" w:color="9BBB59"/>
            </w:tcBorders>
            <w:shd w:val="clear" w:color="auto" w:fill="auto"/>
            <w:vAlign w:val="bottom"/>
          </w:tcPr>
          <w:p w14:paraId="6EFA3AD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0.040</w:t>
            </w:r>
          </w:p>
        </w:tc>
        <w:tc>
          <w:tcPr>
            <w:tcW w:w="487" w:type="pct"/>
            <w:tcBorders>
              <w:top w:val="nil"/>
              <w:left w:val="nil"/>
              <w:bottom w:val="single" w:sz="4" w:space="0" w:color="9BBB59"/>
              <w:right w:val="single" w:sz="4" w:space="0" w:color="9BBB59"/>
            </w:tcBorders>
            <w:shd w:val="clear" w:color="auto" w:fill="auto"/>
            <w:vAlign w:val="bottom"/>
          </w:tcPr>
          <w:p w14:paraId="10B0B5A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0.209</w:t>
            </w:r>
          </w:p>
        </w:tc>
        <w:tc>
          <w:tcPr>
            <w:tcW w:w="487" w:type="pct"/>
            <w:tcBorders>
              <w:top w:val="nil"/>
              <w:left w:val="nil"/>
              <w:bottom w:val="single" w:sz="4" w:space="0" w:color="9BBB59"/>
              <w:right w:val="single" w:sz="4" w:space="0" w:color="9BBB59"/>
            </w:tcBorders>
            <w:vAlign w:val="center"/>
          </w:tcPr>
          <w:p w14:paraId="6636B10C"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rPr>
              <w:t>0.122</w:t>
            </w:r>
          </w:p>
        </w:tc>
      </w:tr>
      <w:tr w:rsidR="00870B3D" w14:paraId="00D23692" w14:textId="77777777">
        <w:trPr>
          <w:trHeight w:val="300"/>
        </w:trPr>
        <w:tc>
          <w:tcPr>
            <w:tcW w:w="490" w:type="pct"/>
            <w:tcBorders>
              <w:top w:val="nil"/>
              <w:left w:val="nil"/>
              <w:bottom w:val="single" w:sz="4" w:space="0" w:color="9BBB59"/>
              <w:right w:val="single" w:sz="4" w:space="0" w:color="9BBB59"/>
            </w:tcBorders>
            <w:shd w:val="clear" w:color="auto" w:fill="auto"/>
            <w:vAlign w:val="bottom"/>
          </w:tcPr>
          <w:p w14:paraId="4CF659B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2022</w:t>
            </w:r>
          </w:p>
        </w:tc>
        <w:tc>
          <w:tcPr>
            <w:tcW w:w="490" w:type="pct"/>
            <w:tcBorders>
              <w:top w:val="nil"/>
              <w:left w:val="nil"/>
              <w:bottom w:val="single" w:sz="4" w:space="0" w:color="9BBB59"/>
              <w:right w:val="single" w:sz="4" w:space="0" w:color="9BBB59"/>
            </w:tcBorders>
            <w:shd w:val="clear" w:color="auto" w:fill="auto"/>
            <w:vAlign w:val="bottom"/>
          </w:tcPr>
          <w:p w14:paraId="21DC51F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0.121</w:t>
            </w:r>
          </w:p>
        </w:tc>
        <w:tc>
          <w:tcPr>
            <w:tcW w:w="490" w:type="pct"/>
            <w:tcBorders>
              <w:top w:val="nil"/>
              <w:left w:val="nil"/>
              <w:bottom w:val="single" w:sz="4" w:space="0" w:color="9BBB59"/>
              <w:right w:val="single" w:sz="4" w:space="0" w:color="9BBB59"/>
            </w:tcBorders>
            <w:shd w:val="clear" w:color="auto" w:fill="auto"/>
            <w:vAlign w:val="bottom"/>
          </w:tcPr>
          <w:p w14:paraId="1C41491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0.182</w:t>
            </w:r>
          </w:p>
        </w:tc>
        <w:tc>
          <w:tcPr>
            <w:tcW w:w="490" w:type="pct"/>
            <w:tcBorders>
              <w:top w:val="nil"/>
              <w:left w:val="nil"/>
              <w:bottom w:val="single" w:sz="4" w:space="0" w:color="9BBB59"/>
              <w:right w:val="single" w:sz="4" w:space="0" w:color="9BBB59"/>
            </w:tcBorders>
            <w:shd w:val="clear" w:color="auto" w:fill="auto"/>
            <w:vAlign w:val="bottom"/>
          </w:tcPr>
          <w:p w14:paraId="0F9D174D"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0.149</w:t>
            </w:r>
          </w:p>
        </w:tc>
        <w:tc>
          <w:tcPr>
            <w:tcW w:w="490" w:type="pct"/>
            <w:tcBorders>
              <w:top w:val="nil"/>
              <w:left w:val="nil"/>
              <w:bottom w:val="single" w:sz="4" w:space="0" w:color="9BBB59"/>
              <w:right w:val="single" w:sz="4" w:space="0" w:color="9BBB59"/>
            </w:tcBorders>
            <w:shd w:val="clear" w:color="auto" w:fill="auto"/>
            <w:vAlign w:val="bottom"/>
          </w:tcPr>
          <w:p w14:paraId="18939DB2"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0.141</w:t>
            </w:r>
          </w:p>
        </w:tc>
        <w:tc>
          <w:tcPr>
            <w:tcW w:w="562" w:type="pct"/>
            <w:tcBorders>
              <w:top w:val="nil"/>
              <w:left w:val="nil"/>
              <w:bottom w:val="single" w:sz="4" w:space="0" w:color="9BBB59"/>
              <w:right w:val="single" w:sz="4" w:space="0" w:color="9BBB59"/>
            </w:tcBorders>
            <w:shd w:val="clear" w:color="auto" w:fill="auto"/>
            <w:vAlign w:val="bottom"/>
          </w:tcPr>
          <w:p w14:paraId="72157C65"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0.046</w:t>
            </w:r>
          </w:p>
        </w:tc>
        <w:tc>
          <w:tcPr>
            <w:tcW w:w="521" w:type="pct"/>
            <w:tcBorders>
              <w:top w:val="nil"/>
              <w:left w:val="nil"/>
              <w:bottom w:val="single" w:sz="4" w:space="0" w:color="9BBB59"/>
              <w:right w:val="single" w:sz="4" w:space="0" w:color="9BBB59"/>
            </w:tcBorders>
            <w:shd w:val="clear" w:color="auto" w:fill="auto"/>
            <w:vAlign w:val="bottom"/>
          </w:tcPr>
          <w:p w14:paraId="3D521A8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0.041</w:t>
            </w:r>
          </w:p>
        </w:tc>
        <w:tc>
          <w:tcPr>
            <w:tcW w:w="493" w:type="pct"/>
            <w:tcBorders>
              <w:top w:val="nil"/>
              <w:left w:val="nil"/>
              <w:bottom w:val="single" w:sz="4" w:space="0" w:color="9BBB59"/>
              <w:right w:val="single" w:sz="4" w:space="0" w:color="9BBB59"/>
            </w:tcBorders>
            <w:shd w:val="clear" w:color="auto" w:fill="auto"/>
            <w:vAlign w:val="bottom"/>
          </w:tcPr>
          <w:p w14:paraId="11CFFC1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0.040</w:t>
            </w:r>
          </w:p>
        </w:tc>
        <w:tc>
          <w:tcPr>
            <w:tcW w:w="487" w:type="pct"/>
            <w:tcBorders>
              <w:top w:val="nil"/>
              <w:left w:val="nil"/>
              <w:bottom w:val="single" w:sz="4" w:space="0" w:color="9BBB59"/>
              <w:right w:val="single" w:sz="4" w:space="0" w:color="9BBB59"/>
            </w:tcBorders>
            <w:shd w:val="clear" w:color="auto" w:fill="auto"/>
            <w:vAlign w:val="bottom"/>
          </w:tcPr>
          <w:p w14:paraId="7307CD4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0.212</w:t>
            </w:r>
          </w:p>
        </w:tc>
        <w:tc>
          <w:tcPr>
            <w:tcW w:w="487" w:type="pct"/>
            <w:tcBorders>
              <w:top w:val="nil"/>
              <w:left w:val="nil"/>
              <w:bottom w:val="single" w:sz="4" w:space="0" w:color="9BBB59"/>
              <w:right w:val="single" w:sz="4" w:space="0" w:color="9BBB59"/>
            </w:tcBorders>
            <w:vAlign w:val="center"/>
          </w:tcPr>
          <w:p w14:paraId="0D5B40D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rPr>
              <w:t>0.108</w:t>
            </w:r>
          </w:p>
        </w:tc>
      </w:tr>
    </w:tbl>
    <w:p w14:paraId="26431CB2" w14:textId="77777777" w:rsidR="00B56FCD" w:rsidRDefault="00B56FCD">
      <w:pPr>
        <w:spacing w:before="60" w:after="60" w:line="288" w:lineRule="auto"/>
        <w:jc w:val="both"/>
        <w:rPr>
          <w:sz w:val="20"/>
          <w:szCs w:val="20"/>
          <w:lang w:val="en-US"/>
        </w:rPr>
      </w:pPr>
    </w:p>
    <w:p w14:paraId="1B6011F8" w14:textId="1F9EB2EE" w:rsidR="00870B3D" w:rsidRDefault="00882DAA">
      <w:pPr>
        <w:spacing w:before="60" w:after="60" w:line="288" w:lineRule="auto"/>
        <w:jc w:val="both"/>
        <w:rPr>
          <w:sz w:val="20"/>
          <w:szCs w:val="20"/>
          <w:lang w:val="en-US"/>
        </w:rPr>
      </w:pPr>
      <w:r>
        <w:rPr>
          <w:sz w:val="20"/>
          <w:szCs w:val="20"/>
          <w:lang w:val="en-US"/>
        </w:rPr>
        <w:t>When comparing the population density with the measured activity data of the reference period, there is a strong correlation for all eight selected secteurs / chefferies (R</w:t>
      </w:r>
      <w:r>
        <w:rPr>
          <w:sz w:val="20"/>
          <w:szCs w:val="20"/>
          <w:lang w:val="en-US"/>
        </w:rPr>
        <w:t>²</w:t>
      </w:r>
      <w:r>
        <w:rPr>
          <w:sz w:val="20"/>
          <w:szCs w:val="20"/>
          <w:lang w:val="en-US"/>
        </w:rPr>
        <w:t xml:space="preserve"> min: 0.88, max: 0.95, average 0.92). The t-tests demonstrate that the correlations are significant for all secteurs and chefferies (p &lt; 0.05).</w:t>
      </w:r>
    </w:p>
    <w:p w14:paraId="4F9E11D6" w14:textId="77777777" w:rsidR="00870B3D" w:rsidRDefault="00882DAA">
      <w:pPr>
        <w:spacing w:before="60" w:after="60" w:line="288" w:lineRule="auto"/>
        <w:jc w:val="both"/>
        <w:rPr>
          <w:sz w:val="20"/>
          <w:szCs w:val="20"/>
          <w:lang w:val="en-US"/>
        </w:rPr>
      </w:pPr>
      <w:r>
        <w:rPr>
          <w:sz w:val="20"/>
          <w:szCs w:val="20"/>
          <w:lang w:val="en-US"/>
        </w:rPr>
        <w:t xml:space="preserve">This is not surprising, as smallholder-activities such as shifting cultivation was identified as one of the principal drivers of deforestation and forest degradation in the ER PD. Population growth exacerbates this problem. </w:t>
      </w:r>
    </w:p>
    <w:p w14:paraId="7E1F282A" w14:textId="77777777" w:rsidR="00870B3D" w:rsidRDefault="00882DAA">
      <w:pPr>
        <w:spacing w:before="60" w:after="60" w:line="288" w:lineRule="auto"/>
        <w:jc w:val="both"/>
        <w:rPr>
          <w:sz w:val="20"/>
          <w:szCs w:val="20"/>
          <w:lang w:val="en-US"/>
        </w:rPr>
      </w:pPr>
      <w:r>
        <w:rPr>
          <w:sz w:val="20"/>
          <w:szCs w:val="20"/>
          <w:lang w:val="en-US"/>
        </w:rPr>
        <w:t xml:space="preserve">Following the approach laid out in Chapter 2, these findings support the case for an adjustment for the nine secteurs and chefferies. </w:t>
      </w:r>
    </w:p>
    <w:p w14:paraId="2AC5E446" w14:textId="77777777" w:rsidR="00870B3D" w:rsidRDefault="00870B3D">
      <w:pPr>
        <w:jc w:val="both"/>
        <w:rPr>
          <w:rFonts w:ascii="Carlito"/>
          <w:lang w:val="en-US"/>
        </w:rPr>
      </w:pPr>
    </w:p>
    <w:p w14:paraId="04D3086E" w14:textId="77777777" w:rsidR="00870B3D" w:rsidRDefault="00882DAA">
      <w:pPr>
        <w:pStyle w:val="Titre2"/>
        <w:rPr>
          <w:lang w:val="en-US"/>
        </w:rPr>
      </w:pPr>
      <w:bookmarkStart w:id="33" w:name="_Toc499032130"/>
      <w:r>
        <w:rPr>
          <w:lang w:val="en-US"/>
        </w:rPr>
        <w:t>Determination of accessible Forest Areas</w:t>
      </w:r>
      <w:bookmarkEnd w:id="33"/>
    </w:p>
    <w:p w14:paraId="2EF723E0" w14:textId="77777777" w:rsidR="00870B3D" w:rsidRDefault="00882DAA">
      <w:pPr>
        <w:spacing w:before="60" w:after="60" w:line="288" w:lineRule="auto"/>
        <w:jc w:val="both"/>
        <w:rPr>
          <w:sz w:val="20"/>
          <w:szCs w:val="20"/>
          <w:lang w:val="en-US"/>
        </w:rPr>
      </w:pPr>
      <w:r>
        <w:rPr>
          <w:sz w:val="20"/>
          <w:szCs w:val="20"/>
          <w:lang w:val="en-US"/>
        </w:rPr>
        <w:t>Our analysis with regard to forest accessibility did not show any restrictions in terms of deforestation for any secteur or chefferie during the ERPA period. Specifically:</w:t>
      </w:r>
    </w:p>
    <w:p w14:paraId="5A281FE4" w14:textId="77777777" w:rsidR="00870B3D" w:rsidRDefault="00882DAA" w:rsidP="00B068D3">
      <w:pPr>
        <w:pStyle w:val="Paragraphedeliste"/>
        <w:numPr>
          <w:ilvl w:val="0"/>
          <w:numId w:val="16"/>
        </w:numPr>
        <w:spacing w:before="60" w:after="60" w:line="288" w:lineRule="auto"/>
        <w:jc w:val="both"/>
        <w:rPr>
          <w:sz w:val="20"/>
          <w:szCs w:val="20"/>
          <w:lang w:val="en-US"/>
        </w:rPr>
      </w:pPr>
      <w:r>
        <w:rPr>
          <w:sz w:val="20"/>
          <w:szCs w:val="20"/>
          <w:lang w:val="en-US"/>
        </w:rPr>
        <w:t xml:space="preserve">The trends determined in Section 3.3 quantify the forested areas to be deforested during the period 2018 </w:t>
      </w:r>
      <w:r>
        <w:rPr>
          <w:sz w:val="20"/>
          <w:szCs w:val="20"/>
          <w:lang w:val="en-US"/>
        </w:rPr>
        <w:t>–</w:t>
      </w:r>
      <w:r>
        <w:rPr>
          <w:sz w:val="20"/>
          <w:szCs w:val="20"/>
          <w:lang w:val="en-US"/>
        </w:rPr>
        <w:t xml:space="preserve"> 2022, per secteur / cheferie;</w:t>
      </w:r>
    </w:p>
    <w:p w14:paraId="505C4DA9" w14:textId="77777777" w:rsidR="00870B3D" w:rsidRDefault="00882DAA" w:rsidP="00B068D3">
      <w:pPr>
        <w:pStyle w:val="Paragraphedeliste"/>
        <w:numPr>
          <w:ilvl w:val="0"/>
          <w:numId w:val="16"/>
        </w:numPr>
        <w:spacing w:before="60" w:after="60" w:line="288" w:lineRule="auto"/>
        <w:jc w:val="both"/>
        <w:rPr>
          <w:sz w:val="20"/>
          <w:szCs w:val="20"/>
          <w:lang w:val="en-US"/>
        </w:rPr>
      </w:pPr>
      <w:r>
        <w:rPr>
          <w:sz w:val="20"/>
          <w:szCs w:val="20"/>
          <w:lang w:val="en-US"/>
        </w:rPr>
        <w:t>The analysis of determines how many hectares forested areas are accessible within 5 hours from the closest village.</w:t>
      </w:r>
    </w:p>
    <w:p w14:paraId="001C3273" w14:textId="77777777" w:rsidR="00870B3D" w:rsidRDefault="00882DAA">
      <w:pPr>
        <w:spacing w:before="60" w:after="60" w:line="288" w:lineRule="auto"/>
        <w:jc w:val="both"/>
        <w:rPr>
          <w:sz w:val="20"/>
          <w:szCs w:val="20"/>
          <w:lang w:val="en-US"/>
        </w:rPr>
      </w:pPr>
      <w:r>
        <w:rPr>
          <w:sz w:val="20"/>
          <w:szCs w:val="20"/>
          <w:lang w:val="en-US"/>
        </w:rPr>
        <w:t xml:space="preserve">For each secteur, the analysis shows that area to be deforested during 2018-22 is smaller than the available forested areas accessible. Consequently, this analysis does not limit the trend of any secteur / village. </w:t>
      </w:r>
    </w:p>
    <w:p w14:paraId="54C82863" w14:textId="77777777" w:rsidR="00870B3D" w:rsidRDefault="00882DAA">
      <w:pPr>
        <w:spacing w:before="60" w:after="60" w:line="288" w:lineRule="auto"/>
        <w:jc w:val="both"/>
        <w:rPr>
          <w:sz w:val="20"/>
          <w:szCs w:val="20"/>
          <w:lang w:val="en-US"/>
        </w:rPr>
      </w:pPr>
      <w:r>
        <w:rPr>
          <w:sz w:val="20"/>
          <w:szCs w:val="20"/>
          <w:lang w:val="en-US"/>
        </w:rPr>
        <w:t>While Mai-Ndombe is a deeply rural province, it is rather densely settled. The accessibility map from WWF suggests that any place in Mai-Ndombe can be reached within 8 hours from the nearest settlement.</w:t>
      </w:r>
    </w:p>
    <w:p w14:paraId="41A3FA36" w14:textId="6DA80774" w:rsidR="00870B3D" w:rsidRDefault="00882DAA">
      <w:pPr>
        <w:jc w:val="both"/>
        <w:rPr>
          <w:rFonts w:ascii="Carlito"/>
          <w:lang w:val="en-US"/>
        </w:rPr>
      </w:pPr>
      <w:r>
        <w:rPr>
          <w:lang w:val="en-US"/>
        </w:rPr>
        <w:br w:type="page"/>
      </w:r>
      <w:r w:rsidR="00D04CFE" w:rsidDel="00D04CFE">
        <w:rPr>
          <w:b/>
          <w:lang w:val="en-US"/>
        </w:rPr>
        <w:lastRenderedPageBreak/>
        <w:t xml:space="preserve"> </w:t>
      </w:r>
    </w:p>
    <w:tbl>
      <w:tblPr>
        <w:tblStyle w:val="Grilledutableau"/>
        <w:tblpPr w:leftFromText="141" w:rightFromText="141" w:vertAnchor="text" w:horzAnchor="margin" w:tblpXSpec="right"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tblGrid>
      <w:tr w:rsidR="00870B3D" w:rsidRPr="00B65E6C" w14:paraId="2A336F4F" w14:textId="77777777">
        <w:tc>
          <w:tcPr>
            <w:tcW w:w="6576" w:type="dxa"/>
          </w:tcPr>
          <w:p w14:paraId="4AC2B1FF" w14:textId="19974304" w:rsidR="00870B3D" w:rsidRDefault="00882DAA" w:rsidP="00B65E6C">
            <w:pPr>
              <w:jc w:val="both"/>
              <w:rPr>
                <w:lang w:val="en-US"/>
              </w:rPr>
            </w:pPr>
            <w:bookmarkStart w:id="34" w:name="_Ref499030290"/>
            <w:bookmarkStart w:id="35" w:name="_Toc499031355"/>
            <w:r>
              <w:rPr>
                <w:lang w:val="en-US"/>
              </w:rPr>
              <w:t xml:space="preserve">Figure </w:t>
            </w:r>
            <w:r>
              <w:rPr>
                <w:lang w:val="en-US"/>
              </w:rPr>
              <w:fldChar w:fldCharType="begin"/>
            </w:r>
            <w:r>
              <w:rPr>
                <w:lang w:val="en-US"/>
              </w:rPr>
              <w:instrText xml:space="preserve"> SEQ Figure \* ARABIC </w:instrText>
            </w:r>
            <w:r>
              <w:rPr>
                <w:lang w:val="en-US"/>
              </w:rPr>
              <w:fldChar w:fldCharType="separate"/>
            </w:r>
            <w:r w:rsidR="00B56FCD">
              <w:rPr>
                <w:noProof/>
                <w:lang w:val="en-US"/>
              </w:rPr>
              <w:t>7</w:t>
            </w:r>
            <w:r>
              <w:rPr>
                <w:lang w:val="en-US"/>
              </w:rPr>
              <w:fldChar w:fldCharType="end"/>
            </w:r>
            <w:bookmarkEnd w:id="34"/>
            <w:r>
              <w:rPr>
                <w:lang w:val="en-US"/>
              </w:rPr>
              <w:t>: Patchy small scale Deforestation in remote Forest Areas</w:t>
            </w:r>
            <w:bookmarkEnd w:id="35"/>
          </w:p>
        </w:tc>
      </w:tr>
      <w:tr w:rsidR="00870B3D" w14:paraId="09A875A5" w14:textId="77777777">
        <w:tc>
          <w:tcPr>
            <w:tcW w:w="6576" w:type="dxa"/>
          </w:tcPr>
          <w:p w14:paraId="12420437" w14:textId="77777777" w:rsidR="00870B3D" w:rsidRDefault="00882DAA">
            <w:pPr>
              <w:jc w:val="both"/>
              <w:rPr>
                <w:lang w:val="en-US"/>
              </w:rPr>
            </w:pPr>
            <w:r>
              <w:rPr>
                <w:noProof/>
                <w:lang w:val="fr-FR" w:eastAsia="fr-FR"/>
              </w:rPr>
              <w:drawing>
                <wp:inline distT="0" distB="0" distL="0" distR="0" wp14:anchorId="3A97EB69" wp14:editId="712EED7D">
                  <wp:extent cx="4010047" cy="4087592"/>
                  <wp:effectExtent l="19050" t="0" r="9503"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40352" t="18823" r="19736" b="8824"/>
                          <a:stretch>
                            <a:fillRect/>
                          </a:stretch>
                        </pic:blipFill>
                        <pic:spPr bwMode="auto">
                          <a:xfrm>
                            <a:off x="0" y="0"/>
                            <a:ext cx="4012278" cy="4089866"/>
                          </a:xfrm>
                          <a:prstGeom prst="rect">
                            <a:avLst/>
                          </a:prstGeom>
                          <a:noFill/>
                          <a:ln w="9525">
                            <a:noFill/>
                            <a:miter lim="800000"/>
                            <a:headEnd/>
                            <a:tailEnd/>
                          </a:ln>
                        </pic:spPr>
                      </pic:pic>
                    </a:graphicData>
                  </a:graphic>
                </wp:inline>
              </w:drawing>
            </w:r>
          </w:p>
        </w:tc>
      </w:tr>
    </w:tbl>
    <w:p w14:paraId="1EB5EF3E" w14:textId="659D9296" w:rsidR="00870B3D" w:rsidRDefault="00882DAA">
      <w:pPr>
        <w:spacing w:before="60" w:after="60" w:line="288" w:lineRule="auto"/>
        <w:jc w:val="both"/>
        <w:rPr>
          <w:sz w:val="20"/>
          <w:szCs w:val="20"/>
          <w:lang w:val="en-US"/>
        </w:rPr>
      </w:pPr>
      <w:r>
        <w:rPr>
          <w:sz w:val="20"/>
          <w:szCs w:val="20"/>
          <w:lang w:val="en-US"/>
        </w:rPr>
        <w:t xml:space="preserve">It is also interesting to observe that deforestation, while concentrated around or near settlements, roads and rivers, is not limited to it. Even large blocks of seemingly inaccessible forest areas (no access by road, logging road or river) often show scattered patches of deforestation as far as 20 km or more from the next settlement (see </w:t>
      </w:r>
      <w:r w:rsidR="00B56FCD">
        <w:rPr>
          <w:sz w:val="20"/>
          <w:szCs w:val="20"/>
          <w:highlight w:val="yellow"/>
          <w:lang w:val="en-US"/>
        </w:rPr>
        <w:fldChar w:fldCharType="begin"/>
      </w:r>
      <w:r w:rsidR="00B56FCD">
        <w:rPr>
          <w:sz w:val="20"/>
          <w:szCs w:val="20"/>
          <w:lang w:val="en-US"/>
        </w:rPr>
        <w:instrText xml:space="preserve"> REF _Ref499030290 \h </w:instrText>
      </w:r>
      <w:r w:rsidR="00B56FCD">
        <w:rPr>
          <w:sz w:val="20"/>
          <w:szCs w:val="20"/>
          <w:highlight w:val="yellow"/>
          <w:lang w:val="en-US"/>
        </w:rPr>
      </w:r>
      <w:r w:rsidR="00B56FCD">
        <w:rPr>
          <w:sz w:val="20"/>
          <w:szCs w:val="20"/>
          <w:highlight w:val="yellow"/>
          <w:lang w:val="en-US"/>
        </w:rPr>
        <w:fldChar w:fldCharType="separate"/>
      </w:r>
      <w:r w:rsidR="00B56FCD">
        <w:rPr>
          <w:lang w:val="en-US"/>
        </w:rPr>
        <w:t xml:space="preserve">Figure </w:t>
      </w:r>
      <w:r w:rsidR="00B56FCD">
        <w:rPr>
          <w:noProof/>
          <w:lang w:val="en-US"/>
        </w:rPr>
        <w:t>7</w:t>
      </w:r>
      <w:r w:rsidR="00B56FCD">
        <w:rPr>
          <w:sz w:val="20"/>
          <w:szCs w:val="20"/>
          <w:highlight w:val="yellow"/>
          <w:lang w:val="en-US"/>
        </w:rPr>
        <w:fldChar w:fldCharType="end"/>
      </w:r>
      <w:r>
        <w:rPr>
          <w:sz w:val="20"/>
          <w:szCs w:val="20"/>
          <w:lang w:val="en-US"/>
        </w:rPr>
        <w:t>). This could be the result of errors or gaps in data (e.g. wrong classification or logging road data not complete) or local people are more mobile when it comes to deforestation than initially assumed.</w:t>
      </w:r>
    </w:p>
    <w:p w14:paraId="44A7EF1F" w14:textId="77777777" w:rsidR="00870B3D" w:rsidRDefault="00870B3D">
      <w:pPr>
        <w:jc w:val="both"/>
        <w:rPr>
          <w:rFonts w:ascii="Carlito"/>
          <w:lang w:val="en-US"/>
        </w:rPr>
      </w:pPr>
    </w:p>
    <w:p w14:paraId="798D4AAE" w14:textId="77777777" w:rsidR="00870B3D" w:rsidRDefault="00882DAA">
      <w:pPr>
        <w:pStyle w:val="Titre2"/>
        <w:rPr>
          <w:lang w:val="en-US"/>
        </w:rPr>
      </w:pPr>
      <w:bookmarkStart w:id="36" w:name="_Toc499032131"/>
      <w:r>
        <w:rPr>
          <w:lang w:val="en-US"/>
        </w:rPr>
        <w:t>Adjusted local Performance Baselines</w:t>
      </w:r>
      <w:bookmarkEnd w:id="36"/>
    </w:p>
    <w:tbl>
      <w:tblPr>
        <w:tblpPr w:leftFromText="141" w:rightFromText="141" w:vertAnchor="text" w:horzAnchor="margin" w:tblpXSpec="right" w:tblpY="444"/>
        <w:tblW w:w="3860" w:type="dxa"/>
        <w:tblCellMar>
          <w:left w:w="70" w:type="dxa"/>
          <w:right w:w="70" w:type="dxa"/>
        </w:tblCellMar>
        <w:tblLook w:val="04A0" w:firstRow="1" w:lastRow="0" w:firstColumn="1" w:lastColumn="0" w:noHBand="0" w:noVBand="1"/>
      </w:tblPr>
      <w:tblGrid>
        <w:gridCol w:w="1900"/>
        <w:gridCol w:w="1960"/>
      </w:tblGrid>
      <w:tr w:rsidR="00870B3D" w:rsidRPr="00B65E6C" w14:paraId="39924230" w14:textId="77777777">
        <w:trPr>
          <w:trHeight w:val="300"/>
        </w:trPr>
        <w:tc>
          <w:tcPr>
            <w:tcW w:w="3860" w:type="dxa"/>
            <w:gridSpan w:val="2"/>
            <w:tcBorders>
              <w:top w:val="single" w:sz="4" w:space="0" w:color="9BBB59"/>
              <w:left w:val="nil"/>
              <w:bottom w:val="single" w:sz="4" w:space="0" w:color="9BBB59"/>
              <w:right w:val="single" w:sz="4" w:space="0" w:color="9BBB59"/>
            </w:tcBorders>
            <w:shd w:val="clear" w:color="000000" w:fill="9BBB59"/>
            <w:vAlign w:val="bottom"/>
          </w:tcPr>
          <w:p w14:paraId="3C76EDEC" w14:textId="07DD28FF" w:rsidR="00870B3D" w:rsidRDefault="00882DAA">
            <w:pPr>
              <w:spacing w:after="0" w:line="240" w:lineRule="auto"/>
              <w:rPr>
                <w:rFonts w:hAnsi="Calibri"/>
                <w:color w:val="FFFFFF"/>
                <w:lang w:val="en-US" w:eastAsia="de-DE"/>
              </w:rPr>
            </w:pPr>
            <w:bookmarkStart w:id="37" w:name="_Toc499031371"/>
            <w:r>
              <w:rPr>
                <w:lang w:val="en-US"/>
              </w:rPr>
              <w:t xml:space="preserve">Table </w:t>
            </w:r>
            <w:r>
              <w:rPr>
                <w:lang w:val="en-US"/>
              </w:rPr>
              <w:fldChar w:fldCharType="begin"/>
            </w:r>
            <w:r>
              <w:rPr>
                <w:lang w:val="en-US"/>
              </w:rPr>
              <w:instrText xml:space="preserve"> SEQ Table \* ARABIC </w:instrText>
            </w:r>
            <w:r>
              <w:rPr>
                <w:lang w:val="en-US"/>
              </w:rPr>
              <w:fldChar w:fldCharType="separate"/>
            </w:r>
            <w:r w:rsidR="003B4048">
              <w:rPr>
                <w:noProof/>
                <w:lang w:val="en-US"/>
              </w:rPr>
              <w:t>9</w:t>
            </w:r>
            <w:r>
              <w:rPr>
                <w:lang w:val="en-US"/>
              </w:rPr>
              <w:fldChar w:fldCharType="end"/>
            </w:r>
            <w:r>
              <w:rPr>
                <w:lang w:val="en-US"/>
              </w:rPr>
              <w:t>: Input Data from EPRD</w:t>
            </w:r>
            <w:bookmarkEnd w:id="37"/>
          </w:p>
        </w:tc>
      </w:tr>
      <w:tr w:rsidR="00870B3D" w14:paraId="18E87F8B" w14:textId="77777777">
        <w:trPr>
          <w:trHeight w:val="300"/>
        </w:trPr>
        <w:tc>
          <w:tcPr>
            <w:tcW w:w="1900" w:type="dxa"/>
            <w:tcBorders>
              <w:top w:val="nil"/>
              <w:left w:val="nil"/>
              <w:bottom w:val="single" w:sz="4" w:space="0" w:color="9BBB59"/>
              <w:right w:val="single" w:sz="4" w:space="0" w:color="9BBB59"/>
            </w:tcBorders>
            <w:shd w:val="clear" w:color="000000" w:fill="D8E4BC"/>
            <w:vAlign w:val="bottom"/>
          </w:tcPr>
          <w:p w14:paraId="3B0201E8"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Item</w:t>
            </w:r>
          </w:p>
        </w:tc>
        <w:tc>
          <w:tcPr>
            <w:tcW w:w="1960" w:type="dxa"/>
            <w:tcBorders>
              <w:top w:val="nil"/>
              <w:left w:val="nil"/>
              <w:bottom w:val="single" w:sz="4" w:space="0" w:color="9BBB59"/>
              <w:right w:val="nil"/>
            </w:tcBorders>
            <w:shd w:val="clear" w:color="000000" w:fill="D8E4BC"/>
            <w:vAlign w:val="bottom"/>
          </w:tcPr>
          <w:p w14:paraId="570FEC49"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Emissions [tCO2]</w:t>
            </w:r>
          </w:p>
        </w:tc>
      </w:tr>
      <w:tr w:rsidR="00870B3D" w14:paraId="5D6338F2" w14:textId="77777777">
        <w:trPr>
          <w:trHeight w:val="300"/>
        </w:trPr>
        <w:tc>
          <w:tcPr>
            <w:tcW w:w="1900" w:type="dxa"/>
            <w:tcBorders>
              <w:top w:val="nil"/>
              <w:left w:val="nil"/>
              <w:bottom w:val="single" w:sz="4" w:space="0" w:color="9BBB59"/>
              <w:right w:val="single" w:sz="4" w:space="0" w:color="9BBB59"/>
            </w:tcBorders>
            <w:shd w:val="clear" w:color="auto" w:fill="auto"/>
            <w:vAlign w:val="bottom"/>
          </w:tcPr>
          <w:p w14:paraId="2A71B4DD" w14:textId="77777777" w:rsidR="00870B3D" w:rsidRDefault="00882DAA">
            <w:pPr>
              <w:spacing w:after="0" w:line="240" w:lineRule="auto"/>
              <w:rPr>
                <w:rFonts w:hAnsi="Calibri"/>
                <w:color w:val="000000"/>
                <w:sz w:val="20"/>
                <w:szCs w:val="20"/>
                <w:lang w:val="en-US" w:eastAsia="de-DE"/>
              </w:rPr>
            </w:pPr>
            <w:r>
              <w:rPr>
                <w:rFonts w:hAnsi="Calibri"/>
                <w:color w:val="000000"/>
                <w:sz w:val="20"/>
                <w:szCs w:val="20"/>
                <w:lang w:val="en-US" w:eastAsia="de-DE"/>
              </w:rPr>
              <w:t>Unadjusted REL</w:t>
            </w:r>
          </w:p>
        </w:tc>
        <w:tc>
          <w:tcPr>
            <w:tcW w:w="1960" w:type="dxa"/>
            <w:tcBorders>
              <w:top w:val="nil"/>
              <w:left w:val="nil"/>
              <w:bottom w:val="single" w:sz="4" w:space="0" w:color="9BBB59"/>
              <w:right w:val="nil"/>
            </w:tcBorders>
            <w:shd w:val="clear" w:color="auto" w:fill="auto"/>
            <w:vAlign w:val="bottom"/>
          </w:tcPr>
          <w:p w14:paraId="6734530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42,065,067</w:t>
            </w:r>
          </w:p>
        </w:tc>
      </w:tr>
      <w:tr w:rsidR="00870B3D" w14:paraId="651E992C" w14:textId="77777777">
        <w:trPr>
          <w:trHeight w:val="300"/>
        </w:trPr>
        <w:tc>
          <w:tcPr>
            <w:tcW w:w="1900" w:type="dxa"/>
            <w:tcBorders>
              <w:top w:val="nil"/>
              <w:left w:val="nil"/>
              <w:bottom w:val="single" w:sz="4" w:space="0" w:color="9BBB59"/>
              <w:right w:val="single" w:sz="4" w:space="0" w:color="9BBB59"/>
            </w:tcBorders>
            <w:shd w:val="clear" w:color="auto" w:fill="auto"/>
            <w:vAlign w:val="bottom"/>
          </w:tcPr>
          <w:p w14:paraId="428C753B" w14:textId="77777777" w:rsidR="00870B3D" w:rsidRDefault="00882DAA">
            <w:pPr>
              <w:spacing w:after="0" w:line="240" w:lineRule="auto"/>
              <w:rPr>
                <w:rFonts w:hAnsi="Calibri"/>
                <w:color w:val="000000"/>
                <w:sz w:val="20"/>
                <w:szCs w:val="20"/>
                <w:lang w:val="en-US" w:eastAsia="de-DE"/>
              </w:rPr>
            </w:pPr>
            <w:r>
              <w:rPr>
                <w:rFonts w:hAnsi="Calibri"/>
                <w:color w:val="000000"/>
                <w:sz w:val="20"/>
                <w:szCs w:val="20"/>
                <w:lang w:val="en-US" w:eastAsia="de-DE"/>
              </w:rPr>
              <w:t>Adjustment</w:t>
            </w:r>
          </w:p>
        </w:tc>
        <w:tc>
          <w:tcPr>
            <w:tcW w:w="1960" w:type="dxa"/>
            <w:tcBorders>
              <w:top w:val="nil"/>
              <w:left w:val="nil"/>
              <w:bottom w:val="single" w:sz="4" w:space="0" w:color="9BBB59"/>
              <w:right w:val="nil"/>
            </w:tcBorders>
            <w:shd w:val="clear" w:color="auto" w:fill="auto"/>
            <w:vAlign w:val="bottom"/>
          </w:tcPr>
          <w:p w14:paraId="217A1FB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5,611,789</w:t>
            </w:r>
          </w:p>
        </w:tc>
      </w:tr>
      <w:tr w:rsidR="00870B3D" w14:paraId="2F40E056" w14:textId="77777777">
        <w:trPr>
          <w:trHeight w:val="300"/>
        </w:trPr>
        <w:tc>
          <w:tcPr>
            <w:tcW w:w="1900" w:type="dxa"/>
            <w:tcBorders>
              <w:top w:val="nil"/>
              <w:left w:val="nil"/>
              <w:bottom w:val="single" w:sz="4" w:space="0" w:color="9BBB59"/>
              <w:right w:val="single" w:sz="4" w:space="0" w:color="9BBB59"/>
            </w:tcBorders>
            <w:shd w:val="clear" w:color="000000" w:fill="EBF1DE"/>
            <w:vAlign w:val="bottom"/>
          </w:tcPr>
          <w:p w14:paraId="61E71EF3" w14:textId="77777777" w:rsidR="00870B3D" w:rsidRDefault="00882DAA">
            <w:pPr>
              <w:spacing w:after="0" w:line="240" w:lineRule="auto"/>
              <w:rPr>
                <w:rFonts w:hAnsi="Calibri"/>
                <w:color w:val="000000"/>
                <w:sz w:val="20"/>
                <w:szCs w:val="20"/>
                <w:lang w:val="en-US" w:eastAsia="de-DE"/>
              </w:rPr>
            </w:pPr>
            <w:r>
              <w:rPr>
                <w:rFonts w:hAnsi="Calibri"/>
                <w:color w:val="000000"/>
                <w:sz w:val="20"/>
                <w:szCs w:val="20"/>
                <w:lang w:val="en-US" w:eastAsia="de-DE"/>
              </w:rPr>
              <w:t>Total REL</w:t>
            </w:r>
          </w:p>
        </w:tc>
        <w:tc>
          <w:tcPr>
            <w:tcW w:w="1960" w:type="dxa"/>
            <w:tcBorders>
              <w:top w:val="nil"/>
              <w:left w:val="nil"/>
              <w:bottom w:val="single" w:sz="4" w:space="0" w:color="9BBB59"/>
              <w:right w:val="nil"/>
            </w:tcBorders>
            <w:shd w:val="clear" w:color="000000" w:fill="EBF1DE"/>
            <w:vAlign w:val="bottom"/>
          </w:tcPr>
          <w:p w14:paraId="7A9B34A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47,676,856</w:t>
            </w:r>
          </w:p>
        </w:tc>
      </w:tr>
    </w:tbl>
    <w:p w14:paraId="66EB1716" w14:textId="1612E843" w:rsidR="00870B3D" w:rsidRDefault="00882DAA">
      <w:pPr>
        <w:spacing w:before="60" w:after="60" w:line="288" w:lineRule="auto"/>
        <w:jc w:val="both"/>
        <w:rPr>
          <w:sz w:val="20"/>
          <w:szCs w:val="20"/>
          <w:lang w:val="en-US"/>
        </w:rPr>
      </w:pPr>
      <w:r>
        <w:rPr>
          <w:sz w:val="20"/>
          <w:szCs w:val="20"/>
          <w:lang w:val="en-US"/>
        </w:rPr>
        <w:t>In a final step, we determine the localized performance baselines;</w:t>
      </w:r>
      <w:r w:rsidR="003B4048">
        <w:rPr>
          <w:sz w:val="20"/>
          <w:szCs w:val="20"/>
          <w:lang w:val="en-US"/>
        </w:rPr>
        <w:t xml:space="preserve"> Table 12 (page 29) </w:t>
      </w:r>
      <w:r>
        <w:rPr>
          <w:sz w:val="20"/>
          <w:szCs w:val="20"/>
          <w:lang w:val="en-US"/>
        </w:rPr>
        <w:t xml:space="preserve">presents the results. The left column labeled as </w:t>
      </w:r>
      <w:r>
        <w:rPr>
          <w:sz w:val="20"/>
          <w:szCs w:val="20"/>
          <w:lang w:val="en-US"/>
        </w:rPr>
        <w:t>‘</w:t>
      </w:r>
      <w:r>
        <w:rPr>
          <w:sz w:val="20"/>
          <w:szCs w:val="20"/>
          <w:lang w:val="en-US"/>
        </w:rPr>
        <w:t>Input</w:t>
      </w:r>
      <w:r>
        <w:rPr>
          <w:sz w:val="20"/>
          <w:szCs w:val="20"/>
          <w:lang w:val="en-US"/>
        </w:rPr>
        <w:t>’</w:t>
      </w:r>
      <w:r>
        <w:rPr>
          <w:sz w:val="20"/>
          <w:szCs w:val="20"/>
          <w:lang w:val="en-US"/>
        </w:rPr>
        <w:t xml:space="preserve"> show all secteurs and for each secteur the average annual activity data, based on GFC v 1.3 data over the reference period followed by the unadjusted REL. The activity data originating from GFC was normalized using the results of the ERPD (compare </w:t>
      </w:r>
      <w:r>
        <w:rPr>
          <w:sz w:val="20"/>
          <w:szCs w:val="20"/>
          <w:lang w:val="en-US"/>
        </w:rPr>
        <w:fldChar w:fldCharType="begin"/>
      </w:r>
      <w:r>
        <w:rPr>
          <w:sz w:val="20"/>
          <w:szCs w:val="20"/>
          <w:lang w:val="en-US"/>
        </w:rPr>
        <w:instrText xml:space="preserve"> REF _Ref495514074 \h  \* MERGEFORMAT </w:instrText>
      </w:r>
      <w:r>
        <w:rPr>
          <w:sz w:val="20"/>
          <w:szCs w:val="20"/>
          <w:lang w:val="en-US"/>
        </w:rPr>
      </w:r>
      <w:r>
        <w:rPr>
          <w:sz w:val="20"/>
          <w:szCs w:val="20"/>
          <w:lang w:val="en-US"/>
        </w:rPr>
        <w:fldChar w:fldCharType="separate"/>
      </w:r>
      <w:r w:rsidR="003B4048">
        <w:rPr>
          <w:sz w:val="20"/>
          <w:szCs w:val="20"/>
          <w:lang w:val="en-US"/>
        </w:rPr>
        <w:t>Table</w:t>
      </w:r>
      <w:r>
        <w:rPr>
          <w:sz w:val="20"/>
          <w:szCs w:val="20"/>
          <w:lang w:val="en-US"/>
        </w:rPr>
        <w:fldChar w:fldCharType="end"/>
      </w:r>
      <w:r w:rsidR="003B4048">
        <w:rPr>
          <w:sz w:val="20"/>
          <w:szCs w:val="20"/>
          <w:lang w:val="en-US"/>
        </w:rPr>
        <w:t xml:space="preserve"> 9</w:t>
      </w:r>
      <w:r>
        <w:rPr>
          <w:sz w:val="20"/>
          <w:szCs w:val="20"/>
          <w:lang w:val="en-US"/>
        </w:rPr>
        <w:t>), which ensures that the sum of emissions from local performance baselines corresponds with the final values of the approved ERPD. The next column indicates whether the secteur is eligible for an adjustment (yes/no) as determined in Section 3.1 and Annex II.</w:t>
      </w:r>
    </w:p>
    <w:p w14:paraId="63E18AA5" w14:textId="77777777" w:rsidR="00870B3D" w:rsidRDefault="00882DAA">
      <w:pPr>
        <w:spacing w:before="60" w:after="60" w:line="288" w:lineRule="auto"/>
        <w:jc w:val="both"/>
        <w:rPr>
          <w:sz w:val="20"/>
          <w:szCs w:val="20"/>
          <w:lang w:val="en-US"/>
        </w:rPr>
      </w:pPr>
      <w:r>
        <w:rPr>
          <w:sz w:val="20"/>
          <w:szCs w:val="20"/>
          <w:lang w:val="en-US"/>
        </w:rPr>
        <w:t xml:space="preserve">As discussed, we determine the average annual activity data for the ERPA period (i.e. 2018 </w:t>
      </w:r>
      <w:r>
        <w:rPr>
          <w:sz w:val="20"/>
          <w:szCs w:val="20"/>
          <w:lang w:val="en-US"/>
        </w:rPr>
        <w:t>–</w:t>
      </w:r>
      <w:r>
        <w:rPr>
          <w:sz w:val="20"/>
          <w:szCs w:val="20"/>
          <w:lang w:val="en-US"/>
        </w:rPr>
        <w:t xml:space="preserve"> 2022) using the trends derived from:</w:t>
      </w:r>
    </w:p>
    <w:p w14:paraId="5E90CC1C" w14:textId="77777777" w:rsidR="00870B3D" w:rsidRDefault="00882DAA" w:rsidP="00B068D3">
      <w:pPr>
        <w:pStyle w:val="Paragraphedeliste"/>
        <w:numPr>
          <w:ilvl w:val="0"/>
          <w:numId w:val="8"/>
        </w:numPr>
        <w:spacing w:before="60" w:after="60" w:line="288" w:lineRule="auto"/>
        <w:jc w:val="both"/>
        <w:rPr>
          <w:sz w:val="20"/>
          <w:szCs w:val="20"/>
          <w:lang w:val="en-US"/>
        </w:rPr>
      </w:pPr>
      <w:r>
        <w:rPr>
          <w:sz w:val="20"/>
          <w:szCs w:val="20"/>
          <w:lang w:val="en-US"/>
        </w:rPr>
        <w:t xml:space="preserve">GFC v1.0 data for the period 2004 </w:t>
      </w:r>
      <w:r>
        <w:rPr>
          <w:sz w:val="20"/>
          <w:szCs w:val="20"/>
          <w:lang w:val="en-US"/>
        </w:rPr>
        <w:t>–</w:t>
      </w:r>
      <w:r>
        <w:rPr>
          <w:sz w:val="20"/>
          <w:szCs w:val="20"/>
          <w:lang w:val="en-US"/>
        </w:rPr>
        <w:t xml:space="preserve"> 2012 (i.e. excluding Landsat 8 OLI data), </w:t>
      </w:r>
    </w:p>
    <w:p w14:paraId="73F324C9" w14:textId="77777777" w:rsidR="00870B3D" w:rsidRDefault="00882DAA" w:rsidP="00B068D3">
      <w:pPr>
        <w:pStyle w:val="Paragraphedeliste"/>
        <w:numPr>
          <w:ilvl w:val="0"/>
          <w:numId w:val="8"/>
        </w:numPr>
        <w:spacing w:before="60" w:after="60" w:line="288" w:lineRule="auto"/>
        <w:jc w:val="both"/>
        <w:rPr>
          <w:sz w:val="20"/>
          <w:szCs w:val="20"/>
          <w:lang w:val="en-US"/>
        </w:rPr>
      </w:pPr>
      <w:r>
        <w:rPr>
          <w:sz w:val="20"/>
          <w:szCs w:val="20"/>
          <w:lang w:val="en-US"/>
        </w:rPr>
        <w:t xml:space="preserve">GFC v 1.3 methods for the period 2004 </w:t>
      </w:r>
      <w:r>
        <w:rPr>
          <w:sz w:val="20"/>
          <w:szCs w:val="20"/>
          <w:lang w:val="en-US"/>
        </w:rPr>
        <w:t>–</w:t>
      </w:r>
      <w:r>
        <w:rPr>
          <w:sz w:val="20"/>
          <w:szCs w:val="20"/>
          <w:lang w:val="en-US"/>
        </w:rPr>
        <w:t xml:space="preserve"> 2012) (i.e. improved algorithm but again excluding Landsat 8 OLI imagery), and </w:t>
      </w:r>
    </w:p>
    <w:p w14:paraId="51D73252" w14:textId="77777777" w:rsidR="00870B3D" w:rsidRDefault="00882DAA" w:rsidP="00B068D3">
      <w:pPr>
        <w:pStyle w:val="Paragraphedeliste"/>
        <w:numPr>
          <w:ilvl w:val="0"/>
          <w:numId w:val="8"/>
        </w:numPr>
        <w:spacing w:before="60" w:after="60" w:line="288" w:lineRule="auto"/>
        <w:jc w:val="both"/>
        <w:rPr>
          <w:sz w:val="20"/>
          <w:szCs w:val="20"/>
          <w:lang w:val="en-US"/>
        </w:rPr>
      </w:pPr>
      <w:r>
        <w:rPr>
          <w:sz w:val="20"/>
          <w:szCs w:val="20"/>
          <w:lang w:val="en-US"/>
        </w:rPr>
        <w:t xml:space="preserve">GFC v 1.3 methods for the period 2004 </w:t>
      </w:r>
      <w:r>
        <w:rPr>
          <w:sz w:val="20"/>
          <w:szCs w:val="20"/>
          <w:lang w:val="en-US"/>
        </w:rPr>
        <w:t>–</w:t>
      </w:r>
      <w:r>
        <w:rPr>
          <w:sz w:val="20"/>
          <w:szCs w:val="20"/>
          <w:lang w:val="en-US"/>
        </w:rPr>
        <w:t xml:space="preserve"> 2015 (i.e. improved algorithm and including Landsat 8 OLI imagery). </w:t>
      </w:r>
    </w:p>
    <w:p w14:paraId="47B26501" w14:textId="77777777" w:rsidR="00870B3D" w:rsidRDefault="00882DAA">
      <w:pPr>
        <w:spacing w:before="60" w:after="60" w:line="288" w:lineRule="auto"/>
        <w:jc w:val="both"/>
        <w:rPr>
          <w:sz w:val="20"/>
          <w:szCs w:val="20"/>
          <w:lang w:val="en-US"/>
        </w:rPr>
      </w:pPr>
      <w:r>
        <w:rPr>
          <w:sz w:val="20"/>
          <w:szCs w:val="20"/>
          <w:lang w:val="en-US"/>
        </w:rPr>
        <w:t>The latter was used to determine the overall adjustment, as it is deemed the most accurate estimate of activity data.</w:t>
      </w:r>
    </w:p>
    <w:p w14:paraId="21D9C2D0" w14:textId="77777777" w:rsidR="00870B3D" w:rsidRDefault="00870B3D">
      <w:pPr>
        <w:spacing w:before="60" w:after="60" w:line="288" w:lineRule="auto"/>
        <w:jc w:val="both"/>
        <w:rPr>
          <w:rFonts w:ascii="Carlito"/>
          <w:sz w:val="20"/>
          <w:szCs w:val="20"/>
          <w:lang w:val="en-US"/>
        </w:rPr>
      </w:pPr>
    </w:p>
    <w:tbl>
      <w:tblPr>
        <w:tblpPr w:leftFromText="141" w:rightFromText="141" w:vertAnchor="text" w:horzAnchor="margin" w:tblpXSpec="right" w:tblpY="1046"/>
        <w:tblW w:w="4536" w:type="dxa"/>
        <w:tblCellMar>
          <w:left w:w="70" w:type="dxa"/>
          <w:right w:w="70" w:type="dxa"/>
        </w:tblCellMar>
        <w:tblLook w:val="04A0" w:firstRow="1" w:lastRow="0" w:firstColumn="1" w:lastColumn="0" w:noHBand="0" w:noVBand="1"/>
      </w:tblPr>
      <w:tblGrid>
        <w:gridCol w:w="2020"/>
        <w:gridCol w:w="2516"/>
      </w:tblGrid>
      <w:tr w:rsidR="00870B3D" w:rsidRPr="00B65E6C" w14:paraId="16034703" w14:textId="77777777">
        <w:trPr>
          <w:trHeight w:val="300"/>
        </w:trPr>
        <w:tc>
          <w:tcPr>
            <w:tcW w:w="4536" w:type="dxa"/>
            <w:gridSpan w:val="2"/>
            <w:tcBorders>
              <w:top w:val="single" w:sz="4" w:space="0" w:color="9BBB59"/>
              <w:left w:val="nil"/>
              <w:bottom w:val="single" w:sz="4" w:space="0" w:color="9BBB59"/>
              <w:right w:val="single" w:sz="4" w:space="0" w:color="9BBB59"/>
            </w:tcBorders>
            <w:shd w:val="clear" w:color="000000" w:fill="9BBB59"/>
            <w:vAlign w:val="bottom"/>
          </w:tcPr>
          <w:p w14:paraId="3A136B2C" w14:textId="29E40C9E" w:rsidR="00870B3D" w:rsidRDefault="00882DAA">
            <w:pPr>
              <w:spacing w:before="60" w:after="60" w:line="288" w:lineRule="auto"/>
              <w:jc w:val="both"/>
              <w:rPr>
                <w:rFonts w:hAnsi="Calibri"/>
                <w:color w:val="FFFFFF"/>
                <w:sz w:val="20"/>
                <w:szCs w:val="20"/>
                <w:lang w:val="en-US" w:eastAsia="de-DE"/>
              </w:rPr>
            </w:pPr>
            <w:r>
              <w:rPr>
                <w:rFonts w:hAnsi="Calibri"/>
                <w:color w:val="FFFFFF"/>
                <w:sz w:val="20"/>
                <w:szCs w:val="20"/>
                <w:lang w:val="en-US" w:eastAsia="de-DE"/>
              </w:rPr>
              <w:t> </w:t>
            </w:r>
            <w:bookmarkStart w:id="38" w:name="_Toc499031372"/>
            <w:r>
              <w:rPr>
                <w:sz w:val="20"/>
                <w:szCs w:val="20"/>
                <w:lang w:val="en-US"/>
              </w:rPr>
              <w:t xml:space="preserve">Table </w:t>
            </w:r>
            <w:r>
              <w:rPr>
                <w:sz w:val="20"/>
                <w:szCs w:val="20"/>
                <w:lang w:val="en-US"/>
              </w:rPr>
              <w:fldChar w:fldCharType="begin"/>
            </w:r>
            <w:r>
              <w:rPr>
                <w:sz w:val="20"/>
                <w:szCs w:val="20"/>
                <w:lang w:val="en-US"/>
              </w:rPr>
              <w:instrText xml:space="preserve"> SEQ Table \* ARABIC </w:instrText>
            </w:r>
            <w:r>
              <w:rPr>
                <w:sz w:val="20"/>
                <w:szCs w:val="20"/>
                <w:lang w:val="en-US"/>
              </w:rPr>
              <w:fldChar w:fldCharType="separate"/>
            </w:r>
            <w:r w:rsidR="00EB0508">
              <w:rPr>
                <w:noProof/>
                <w:sz w:val="20"/>
                <w:szCs w:val="20"/>
                <w:lang w:val="en-US"/>
              </w:rPr>
              <w:t>10</w:t>
            </w:r>
            <w:r>
              <w:rPr>
                <w:sz w:val="20"/>
                <w:szCs w:val="20"/>
                <w:lang w:val="en-US"/>
              </w:rPr>
              <w:fldChar w:fldCharType="end"/>
            </w:r>
            <w:r>
              <w:rPr>
                <w:sz w:val="20"/>
                <w:szCs w:val="20"/>
                <w:lang w:val="en-US"/>
              </w:rPr>
              <w:t>: Parameter for Allocation of Adjustment</w:t>
            </w:r>
            <w:bookmarkEnd w:id="38"/>
          </w:p>
        </w:tc>
      </w:tr>
      <w:tr w:rsidR="00870B3D" w14:paraId="2D3E9D29" w14:textId="77777777">
        <w:trPr>
          <w:trHeight w:val="113"/>
        </w:trPr>
        <w:tc>
          <w:tcPr>
            <w:tcW w:w="2020" w:type="dxa"/>
            <w:tcBorders>
              <w:top w:val="nil"/>
              <w:left w:val="nil"/>
              <w:bottom w:val="single" w:sz="4" w:space="0" w:color="9BBB59"/>
              <w:right w:val="single" w:sz="4" w:space="0" w:color="9BBB59"/>
            </w:tcBorders>
            <w:shd w:val="clear" w:color="000000" w:fill="D8E4BC"/>
            <w:vAlign w:val="bottom"/>
          </w:tcPr>
          <w:p w14:paraId="16C7F145"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Item</w:t>
            </w:r>
          </w:p>
        </w:tc>
        <w:tc>
          <w:tcPr>
            <w:tcW w:w="2516" w:type="dxa"/>
            <w:tcBorders>
              <w:top w:val="nil"/>
              <w:left w:val="nil"/>
              <w:bottom w:val="single" w:sz="4" w:space="0" w:color="9BBB59"/>
              <w:right w:val="nil"/>
            </w:tcBorders>
            <w:shd w:val="clear" w:color="000000" w:fill="D8E4BC"/>
            <w:vAlign w:val="bottom"/>
          </w:tcPr>
          <w:p w14:paraId="0F7F99DE"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Emissions (in tCO2/yr)</w:t>
            </w:r>
          </w:p>
        </w:tc>
      </w:tr>
      <w:tr w:rsidR="00870B3D" w14:paraId="29D2089E" w14:textId="77777777">
        <w:trPr>
          <w:trHeight w:val="113"/>
        </w:trPr>
        <w:tc>
          <w:tcPr>
            <w:tcW w:w="2020" w:type="dxa"/>
            <w:tcBorders>
              <w:top w:val="nil"/>
              <w:left w:val="nil"/>
              <w:bottom w:val="single" w:sz="4" w:space="0" w:color="9BBB59"/>
              <w:right w:val="single" w:sz="4" w:space="0" w:color="9BBB59"/>
            </w:tcBorders>
            <w:shd w:val="clear" w:color="auto" w:fill="auto"/>
            <w:vAlign w:val="bottom"/>
          </w:tcPr>
          <w:p w14:paraId="561FFA9F" w14:textId="77777777" w:rsidR="00870B3D" w:rsidRDefault="00882DAA">
            <w:pPr>
              <w:spacing w:after="0" w:line="240" w:lineRule="auto"/>
              <w:jc w:val="both"/>
              <w:rPr>
                <w:rFonts w:hAnsi="Calibri"/>
                <w:color w:val="000000"/>
                <w:sz w:val="20"/>
                <w:szCs w:val="20"/>
                <w:lang w:val="en-US" w:eastAsia="de-DE"/>
              </w:rPr>
            </w:pPr>
            <w:r>
              <w:rPr>
                <w:rFonts w:hAnsi="Calibri"/>
                <w:color w:val="000000"/>
                <w:sz w:val="20"/>
                <w:szCs w:val="20"/>
                <w:lang w:val="en-US" w:eastAsia="de-DE"/>
              </w:rPr>
              <w:t>Needed adjustment</w:t>
            </w:r>
          </w:p>
        </w:tc>
        <w:tc>
          <w:tcPr>
            <w:tcW w:w="2516" w:type="dxa"/>
            <w:tcBorders>
              <w:top w:val="nil"/>
              <w:left w:val="nil"/>
              <w:bottom w:val="single" w:sz="4" w:space="0" w:color="9BBB59"/>
              <w:right w:val="nil"/>
            </w:tcBorders>
            <w:shd w:val="clear" w:color="auto" w:fill="auto"/>
            <w:vAlign w:val="bottom"/>
          </w:tcPr>
          <w:p w14:paraId="23DE7F9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22,713,152</w:t>
            </w:r>
          </w:p>
        </w:tc>
      </w:tr>
      <w:tr w:rsidR="00870B3D" w14:paraId="1E91716D" w14:textId="77777777">
        <w:trPr>
          <w:trHeight w:val="113"/>
        </w:trPr>
        <w:tc>
          <w:tcPr>
            <w:tcW w:w="2020" w:type="dxa"/>
            <w:tcBorders>
              <w:top w:val="nil"/>
              <w:left w:val="nil"/>
              <w:bottom w:val="single" w:sz="4" w:space="0" w:color="9BBB59"/>
              <w:right w:val="single" w:sz="4" w:space="0" w:color="9BBB59"/>
            </w:tcBorders>
            <w:shd w:val="clear" w:color="auto" w:fill="auto"/>
            <w:vAlign w:val="bottom"/>
          </w:tcPr>
          <w:p w14:paraId="79A16EC9" w14:textId="77777777" w:rsidR="00870B3D" w:rsidRDefault="00882DAA">
            <w:pPr>
              <w:spacing w:after="0" w:line="240" w:lineRule="auto"/>
              <w:jc w:val="both"/>
              <w:rPr>
                <w:rFonts w:hAnsi="Calibri"/>
                <w:color w:val="000000"/>
                <w:sz w:val="20"/>
                <w:szCs w:val="20"/>
                <w:lang w:val="en-US" w:eastAsia="de-DE"/>
              </w:rPr>
            </w:pPr>
            <w:r>
              <w:rPr>
                <w:rFonts w:hAnsi="Calibri"/>
                <w:color w:val="000000"/>
                <w:sz w:val="20"/>
                <w:szCs w:val="20"/>
                <w:lang w:val="en-US" w:eastAsia="de-DE"/>
              </w:rPr>
              <w:t>Available adjustment</w:t>
            </w:r>
          </w:p>
        </w:tc>
        <w:tc>
          <w:tcPr>
            <w:tcW w:w="2516" w:type="dxa"/>
            <w:tcBorders>
              <w:top w:val="nil"/>
              <w:left w:val="nil"/>
              <w:bottom w:val="single" w:sz="4" w:space="0" w:color="9BBB59"/>
              <w:right w:val="nil"/>
            </w:tcBorders>
            <w:shd w:val="clear" w:color="auto" w:fill="auto"/>
            <w:vAlign w:val="bottom"/>
          </w:tcPr>
          <w:p w14:paraId="4124099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5,611,789</w:t>
            </w:r>
          </w:p>
        </w:tc>
      </w:tr>
      <w:tr w:rsidR="00870B3D" w14:paraId="6B912B09" w14:textId="77777777">
        <w:trPr>
          <w:trHeight w:val="113"/>
        </w:trPr>
        <w:tc>
          <w:tcPr>
            <w:tcW w:w="2020" w:type="dxa"/>
            <w:tcBorders>
              <w:top w:val="nil"/>
              <w:left w:val="nil"/>
              <w:bottom w:val="single" w:sz="4" w:space="0" w:color="9BBB59"/>
              <w:right w:val="single" w:sz="4" w:space="0" w:color="9BBB59"/>
            </w:tcBorders>
            <w:shd w:val="clear" w:color="auto" w:fill="auto"/>
            <w:vAlign w:val="bottom"/>
          </w:tcPr>
          <w:p w14:paraId="4CB92E93" w14:textId="77777777" w:rsidR="00870B3D" w:rsidRDefault="00882DAA">
            <w:pPr>
              <w:spacing w:after="0" w:line="240" w:lineRule="auto"/>
              <w:jc w:val="both"/>
              <w:rPr>
                <w:rFonts w:hAnsi="Calibri"/>
                <w:color w:val="000000"/>
                <w:sz w:val="20"/>
                <w:szCs w:val="20"/>
                <w:lang w:val="en-US" w:eastAsia="de-DE"/>
              </w:rPr>
            </w:pPr>
            <w:r>
              <w:rPr>
                <w:rFonts w:hAnsi="Calibri"/>
                <w:color w:val="000000"/>
                <w:sz w:val="20"/>
                <w:szCs w:val="20"/>
                <w:lang w:val="en-US" w:eastAsia="de-DE"/>
              </w:rPr>
              <w:t>Balance</w:t>
            </w:r>
          </w:p>
        </w:tc>
        <w:tc>
          <w:tcPr>
            <w:tcW w:w="2516" w:type="dxa"/>
            <w:tcBorders>
              <w:top w:val="nil"/>
              <w:left w:val="nil"/>
              <w:bottom w:val="single" w:sz="4" w:space="0" w:color="9BBB59"/>
              <w:right w:val="nil"/>
            </w:tcBorders>
            <w:shd w:val="clear" w:color="auto" w:fill="auto"/>
            <w:vAlign w:val="bottom"/>
          </w:tcPr>
          <w:p w14:paraId="773C9E4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-17,101,363</w:t>
            </w:r>
          </w:p>
        </w:tc>
      </w:tr>
    </w:tbl>
    <w:p w14:paraId="3B2CF447" w14:textId="77777777" w:rsidR="00870B3D" w:rsidRDefault="00882DAA">
      <w:pPr>
        <w:spacing w:before="60" w:after="60" w:line="288" w:lineRule="auto"/>
        <w:jc w:val="both"/>
        <w:rPr>
          <w:sz w:val="20"/>
          <w:szCs w:val="20"/>
          <w:lang w:val="en-US"/>
        </w:rPr>
      </w:pPr>
      <w:r>
        <w:rPr>
          <w:sz w:val="20"/>
          <w:szCs w:val="20"/>
          <w:lang w:val="en-US"/>
        </w:rPr>
        <w:t xml:space="preserve">In a final series of work steps, we determine the allocation of adjustment as granted in the ERPD and determine the upward adjustment of eligible secteurs as well as the downward adjustment of secteurs not eligible for an adjustment. </w:t>
      </w:r>
    </w:p>
    <w:p w14:paraId="46A412F2" w14:textId="77777777" w:rsidR="00870B3D" w:rsidRDefault="00882DAA">
      <w:pPr>
        <w:spacing w:before="60" w:after="60" w:line="288" w:lineRule="auto"/>
        <w:jc w:val="both"/>
        <w:rPr>
          <w:sz w:val="20"/>
          <w:szCs w:val="20"/>
          <w:lang w:val="en-US"/>
        </w:rPr>
      </w:pPr>
      <w:r>
        <w:rPr>
          <w:sz w:val="20"/>
          <w:szCs w:val="20"/>
          <w:lang w:val="en-US"/>
        </w:rPr>
        <w:t>Considering the activity data trends of the eligible secteurs, the total needed adjustment amounts to 22.7 million tons/year. In a next step, we allocate the adjustment as determined in the ERPD (i.e. 5.61 million tCO2/year) to the eligible secteurs. This was done pro rata, i.e. using the ratio of activity data of each secteur compared to the sum of activity data of all secteurs eligible for adjustment. As a consequence, there is a balance of 17.1 million tCO2/year. As the available adjustment is already allocated, any increase of baseline emissions in one sector must lead to the reduction of baseline emissions in another secteur.</w:t>
      </w:r>
    </w:p>
    <w:p w14:paraId="1F77AEE0" w14:textId="77777777" w:rsidR="00870B3D" w:rsidRDefault="00870B3D">
      <w:pPr>
        <w:spacing w:before="60" w:after="60" w:line="288" w:lineRule="auto"/>
        <w:jc w:val="both"/>
        <w:rPr>
          <w:rFonts w:ascii="Carlito"/>
          <w:sz w:val="20"/>
          <w:szCs w:val="20"/>
          <w:lang w:val="en-US"/>
        </w:rPr>
      </w:pPr>
    </w:p>
    <w:p w14:paraId="4D7C7C80" w14:textId="77777777" w:rsidR="00870B3D" w:rsidRDefault="00882DAA">
      <w:pPr>
        <w:spacing w:before="60" w:after="60" w:line="288" w:lineRule="auto"/>
        <w:jc w:val="both"/>
        <w:rPr>
          <w:sz w:val="20"/>
          <w:szCs w:val="20"/>
          <w:lang w:val="en-US"/>
        </w:rPr>
      </w:pPr>
      <w:r>
        <w:rPr>
          <w:sz w:val="20"/>
          <w:szCs w:val="20"/>
          <w:lang w:val="en-US"/>
        </w:rPr>
        <w:t xml:space="preserve">Now, increasing the baseline emissions of eligible secteurs by the remaining 17.1 million tCO2/yr would lead to decreasing the baseline emissions of ineligible also by 17.1%. In this case however, the ineligible secteurs / cheferies would assume 100% of the performance burden which is deemed to be inequitable. </w:t>
      </w:r>
    </w:p>
    <w:tbl>
      <w:tblPr>
        <w:tblpPr w:leftFromText="141" w:rightFromText="141" w:vertAnchor="text" w:horzAnchor="margin" w:tblpXSpec="right" w:tblpY="135"/>
        <w:tblW w:w="4545" w:type="dxa"/>
        <w:tblCellMar>
          <w:left w:w="70" w:type="dxa"/>
          <w:right w:w="70" w:type="dxa"/>
        </w:tblCellMar>
        <w:tblLook w:val="04A0" w:firstRow="1" w:lastRow="0" w:firstColumn="1" w:lastColumn="0" w:noHBand="0" w:noVBand="1"/>
      </w:tblPr>
      <w:tblGrid>
        <w:gridCol w:w="1515"/>
        <w:gridCol w:w="1515"/>
        <w:gridCol w:w="1515"/>
      </w:tblGrid>
      <w:tr w:rsidR="00870B3D" w:rsidRPr="00B65E6C" w14:paraId="77F70DA1" w14:textId="77777777">
        <w:trPr>
          <w:trHeight w:val="300"/>
        </w:trPr>
        <w:tc>
          <w:tcPr>
            <w:tcW w:w="4545" w:type="dxa"/>
            <w:gridSpan w:val="3"/>
            <w:tcBorders>
              <w:top w:val="single" w:sz="4" w:space="0" w:color="9BBB59"/>
              <w:left w:val="nil"/>
              <w:bottom w:val="single" w:sz="4" w:space="0" w:color="9BBB59"/>
              <w:right w:val="single" w:sz="4" w:space="0" w:color="9BBB59"/>
            </w:tcBorders>
            <w:shd w:val="clear" w:color="000000" w:fill="9BBB59"/>
            <w:vAlign w:val="bottom"/>
          </w:tcPr>
          <w:p w14:paraId="3BC10C06" w14:textId="375A7B9B" w:rsidR="00870B3D" w:rsidRDefault="00882DAA">
            <w:pPr>
              <w:spacing w:before="60" w:after="60" w:line="288" w:lineRule="auto"/>
              <w:rPr>
                <w:rFonts w:hAnsi="Calibri"/>
                <w:color w:val="FFFFFF"/>
                <w:sz w:val="20"/>
                <w:szCs w:val="20"/>
                <w:lang w:val="en-US" w:eastAsia="de-DE"/>
              </w:rPr>
            </w:pPr>
            <w:bookmarkStart w:id="39" w:name="_Toc499031373"/>
            <w:r>
              <w:rPr>
                <w:sz w:val="20"/>
                <w:szCs w:val="20"/>
                <w:lang w:val="en-US"/>
              </w:rPr>
              <w:t xml:space="preserve">Table </w:t>
            </w:r>
            <w:r>
              <w:rPr>
                <w:sz w:val="20"/>
                <w:szCs w:val="20"/>
                <w:lang w:val="en-US"/>
              </w:rPr>
              <w:fldChar w:fldCharType="begin"/>
            </w:r>
            <w:r>
              <w:rPr>
                <w:sz w:val="20"/>
                <w:szCs w:val="20"/>
                <w:lang w:val="en-US"/>
              </w:rPr>
              <w:instrText xml:space="preserve"> SEQ Table \* ARABIC </w:instrText>
            </w:r>
            <w:r>
              <w:rPr>
                <w:sz w:val="20"/>
                <w:szCs w:val="20"/>
                <w:lang w:val="en-US"/>
              </w:rPr>
              <w:fldChar w:fldCharType="separate"/>
            </w:r>
            <w:r w:rsidR="00EB0508">
              <w:rPr>
                <w:noProof/>
                <w:sz w:val="20"/>
                <w:szCs w:val="20"/>
                <w:lang w:val="en-US"/>
              </w:rPr>
              <w:t>11</w:t>
            </w:r>
            <w:r>
              <w:rPr>
                <w:sz w:val="20"/>
                <w:szCs w:val="20"/>
                <w:lang w:val="en-US"/>
              </w:rPr>
              <w:fldChar w:fldCharType="end"/>
            </w:r>
            <w:r>
              <w:rPr>
                <w:sz w:val="20"/>
                <w:szCs w:val="20"/>
                <w:lang w:val="en-US"/>
              </w:rPr>
              <w:t>: Determination of the Cap</w:t>
            </w:r>
            <w:bookmarkEnd w:id="39"/>
            <w:r>
              <w:rPr>
                <w:rFonts w:hAnsi="Calibri"/>
                <w:color w:val="FFFFFF"/>
                <w:sz w:val="20"/>
                <w:szCs w:val="20"/>
                <w:lang w:val="en-US" w:eastAsia="de-DE"/>
              </w:rPr>
              <w:t> </w:t>
            </w:r>
          </w:p>
        </w:tc>
      </w:tr>
      <w:tr w:rsidR="00870B3D" w14:paraId="5C637EB6" w14:textId="77777777">
        <w:trPr>
          <w:trHeight w:val="170"/>
        </w:trPr>
        <w:tc>
          <w:tcPr>
            <w:tcW w:w="1515" w:type="dxa"/>
            <w:tcBorders>
              <w:top w:val="nil"/>
              <w:left w:val="nil"/>
              <w:bottom w:val="single" w:sz="4" w:space="0" w:color="9BBB59"/>
              <w:right w:val="single" w:sz="4" w:space="0" w:color="9BBB59"/>
            </w:tcBorders>
            <w:shd w:val="clear" w:color="000000" w:fill="D8E4BC"/>
            <w:vAlign w:val="center"/>
          </w:tcPr>
          <w:p w14:paraId="5BD2D651"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Item</w:t>
            </w:r>
          </w:p>
        </w:tc>
        <w:tc>
          <w:tcPr>
            <w:tcW w:w="1515" w:type="dxa"/>
            <w:tcBorders>
              <w:top w:val="nil"/>
              <w:left w:val="nil"/>
              <w:bottom w:val="single" w:sz="4" w:space="0" w:color="9BBB59"/>
              <w:right w:val="single" w:sz="4" w:space="0" w:color="9BBB59"/>
            </w:tcBorders>
            <w:shd w:val="clear" w:color="000000" w:fill="D8E4BC"/>
            <w:vAlign w:val="center"/>
          </w:tcPr>
          <w:p w14:paraId="4274D2F1"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 xml:space="preserve">Burden Share </w:t>
            </w:r>
            <w:r>
              <w:rPr>
                <w:rFonts w:hAnsi="Calibri"/>
                <w:b/>
                <w:color w:val="000000"/>
                <w:sz w:val="20"/>
                <w:szCs w:val="20"/>
                <w:lang w:val="en-US" w:eastAsia="de-DE"/>
              </w:rPr>
              <w:br/>
              <w:t>(in %)</w:t>
            </w:r>
          </w:p>
        </w:tc>
        <w:tc>
          <w:tcPr>
            <w:tcW w:w="1515" w:type="dxa"/>
            <w:tcBorders>
              <w:top w:val="nil"/>
              <w:left w:val="single" w:sz="4" w:space="0" w:color="9BBB59"/>
              <w:bottom w:val="single" w:sz="4" w:space="0" w:color="9BBB59"/>
              <w:right w:val="single" w:sz="4" w:space="0" w:color="9BBB59"/>
            </w:tcBorders>
            <w:shd w:val="clear" w:color="000000" w:fill="D8E4BC"/>
            <w:vAlign w:val="center"/>
          </w:tcPr>
          <w:p w14:paraId="16CD4883"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Burden</w:t>
            </w:r>
            <w:r>
              <w:rPr>
                <w:rFonts w:hAnsi="Calibri"/>
                <w:b/>
                <w:color w:val="000000"/>
                <w:sz w:val="20"/>
                <w:szCs w:val="20"/>
                <w:lang w:val="en-US" w:eastAsia="de-DE"/>
              </w:rPr>
              <w:br/>
              <w:t>(in tCO2/yr)</w:t>
            </w:r>
          </w:p>
        </w:tc>
      </w:tr>
      <w:tr w:rsidR="00870B3D" w14:paraId="6954A2A3" w14:textId="77777777">
        <w:trPr>
          <w:trHeight w:val="170"/>
        </w:trPr>
        <w:tc>
          <w:tcPr>
            <w:tcW w:w="1515" w:type="dxa"/>
            <w:tcBorders>
              <w:top w:val="nil"/>
              <w:left w:val="nil"/>
              <w:bottom w:val="single" w:sz="4" w:space="0" w:color="9BBB59"/>
              <w:right w:val="single" w:sz="4" w:space="0" w:color="9BBB59"/>
            </w:tcBorders>
            <w:shd w:val="clear" w:color="auto" w:fill="auto"/>
            <w:vAlign w:val="bottom"/>
          </w:tcPr>
          <w:p w14:paraId="70010400" w14:textId="77777777" w:rsidR="00870B3D" w:rsidRDefault="00882DAA">
            <w:pPr>
              <w:spacing w:after="0" w:line="240" w:lineRule="auto"/>
              <w:rPr>
                <w:rFonts w:hAnsi="Calibri"/>
                <w:color w:val="000000"/>
                <w:sz w:val="20"/>
                <w:szCs w:val="20"/>
                <w:lang w:val="en-US" w:eastAsia="de-DE"/>
              </w:rPr>
            </w:pPr>
            <w:r>
              <w:rPr>
                <w:rFonts w:hAnsi="Calibri"/>
                <w:color w:val="000000"/>
                <w:sz w:val="20"/>
                <w:szCs w:val="20"/>
                <w:lang w:val="en-US" w:eastAsia="de-DE"/>
              </w:rPr>
              <w:t>Eligible Secteurs / Upward</w:t>
            </w:r>
          </w:p>
        </w:tc>
        <w:tc>
          <w:tcPr>
            <w:tcW w:w="1515" w:type="dxa"/>
            <w:tcBorders>
              <w:top w:val="nil"/>
              <w:left w:val="nil"/>
              <w:bottom w:val="single" w:sz="4" w:space="0" w:color="9BBB59"/>
              <w:right w:val="single" w:sz="4" w:space="0" w:color="9BBB59"/>
            </w:tcBorders>
            <w:shd w:val="clear" w:color="auto" w:fill="auto"/>
            <w:vAlign w:val="bottom"/>
          </w:tcPr>
          <w:p w14:paraId="720365D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rPr>
              <w:t>71%</w:t>
            </w:r>
          </w:p>
        </w:tc>
        <w:tc>
          <w:tcPr>
            <w:tcW w:w="1515" w:type="dxa"/>
            <w:tcBorders>
              <w:top w:val="nil"/>
              <w:left w:val="single" w:sz="4" w:space="0" w:color="9BBB59"/>
              <w:bottom w:val="single" w:sz="4" w:space="0" w:color="9BBB59"/>
              <w:right w:val="single" w:sz="4" w:space="0" w:color="9BBB59"/>
            </w:tcBorders>
            <w:shd w:val="clear" w:color="auto" w:fill="auto"/>
            <w:vAlign w:val="bottom"/>
          </w:tcPr>
          <w:p w14:paraId="0765D979" w14:textId="77777777" w:rsidR="00870B3D" w:rsidRDefault="00882DAA">
            <w:pPr>
              <w:spacing w:after="0" w:line="240" w:lineRule="auto"/>
              <w:jc w:val="right"/>
              <w:rPr>
                <w:rFonts w:hAnsi="Calibri"/>
                <w:color w:val="000000"/>
                <w:sz w:val="20"/>
                <w:szCs w:val="20"/>
                <w:lang w:val="en-US"/>
              </w:rPr>
            </w:pPr>
            <w:r>
              <w:rPr>
                <w:rFonts w:hAnsi="Calibri"/>
                <w:color w:val="000000"/>
                <w:sz w:val="20"/>
                <w:szCs w:val="20"/>
                <w:lang w:val="en-US"/>
              </w:rPr>
              <w:t xml:space="preserve">                  14,985,917   </w:t>
            </w:r>
          </w:p>
        </w:tc>
      </w:tr>
      <w:tr w:rsidR="00870B3D" w14:paraId="6B117DD0" w14:textId="77777777">
        <w:trPr>
          <w:trHeight w:val="170"/>
        </w:trPr>
        <w:tc>
          <w:tcPr>
            <w:tcW w:w="1515" w:type="dxa"/>
            <w:tcBorders>
              <w:top w:val="nil"/>
              <w:left w:val="nil"/>
              <w:bottom w:val="single" w:sz="4" w:space="0" w:color="9BBB59"/>
              <w:right w:val="single" w:sz="4" w:space="0" w:color="9BBB59"/>
            </w:tcBorders>
            <w:shd w:val="clear" w:color="auto" w:fill="auto"/>
            <w:vAlign w:val="bottom"/>
          </w:tcPr>
          <w:p w14:paraId="6EF04372" w14:textId="77777777" w:rsidR="00870B3D" w:rsidRDefault="00882DAA">
            <w:pPr>
              <w:spacing w:after="0" w:line="240" w:lineRule="auto"/>
              <w:rPr>
                <w:rFonts w:hAnsi="Calibri"/>
                <w:color w:val="000000"/>
                <w:sz w:val="20"/>
                <w:szCs w:val="20"/>
                <w:lang w:val="en-US" w:eastAsia="de-DE"/>
              </w:rPr>
            </w:pPr>
            <w:r>
              <w:rPr>
                <w:rFonts w:hAnsi="Calibri"/>
                <w:color w:val="000000"/>
                <w:sz w:val="20"/>
                <w:szCs w:val="20"/>
                <w:lang w:val="en-US" w:eastAsia="de-DE"/>
              </w:rPr>
              <w:t>Downward</w:t>
            </w:r>
          </w:p>
        </w:tc>
        <w:tc>
          <w:tcPr>
            <w:tcW w:w="1515" w:type="dxa"/>
            <w:tcBorders>
              <w:top w:val="nil"/>
              <w:left w:val="nil"/>
              <w:bottom w:val="single" w:sz="4" w:space="0" w:color="9BBB59"/>
              <w:right w:val="single" w:sz="4" w:space="0" w:color="9BBB59"/>
            </w:tcBorders>
            <w:shd w:val="clear" w:color="auto" w:fill="auto"/>
            <w:vAlign w:val="bottom"/>
          </w:tcPr>
          <w:p w14:paraId="12584C6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rPr>
              <w:t>29%</w:t>
            </w:r>
          </w:p>
        </w:tc>
        <w:tc>
          <w:tcPr>
            <w:tcW w:w="1515" w:type="dxa"/>
            <w:tcBorders>
              <w:top w:val="nil"/>
              <w:left w:val="single" w:sz="4" w:space="0" w:color="9BBB59"/>
              <w:bottom w:val="single" w:sz="4" w:space="0" w:color="9BBB59"/>
              <w:right w:val="single" w:sz="4" w:space="0" w:color="9BBB59"/>
            </w:tcBorders>
            <w:shd w:val="clear" w:color="auto" w:fill="auto"/>
            <w:vAlign w:val="bottom"/>
          </w:tcPr>
          <w:p w14:paraId="6077B2C1" w14:textId="77777777" w:rsidR="00870B3D" w:rsidRDefault="00882DAA">
            <w:pPr>
              <w:spacing w:after="0" w:line="240" w:lineRule="auto"/>
              <w:jc w:val="right"/>
              <w:rPr>
                <w:rFonts w:hAnsi="Calibri"/>
                <w:color w:val="000000"/>
                <w:sz w:val="20"/>
                <w:szCs w:val="20"/>
                <w:lang w:val="en-US"/>
              </w:rPr>
            </w:pPr>
            <w:r>
              <w:rPr>
                <w:rFonts w:hAnsi="Calibri"/>
                <w:color w:val="000000"/>
                <w:sz w:val="20"/>
                <w:szCs w:val="20"/>
                <w:lang w:val="en-US"/>
              </w:rPr>
              <w:t xml:space="preserve">-                  6,058,103   </w:t>
            </w:r>
          </w:p>
        </w:tc>
      </w:tr>
    </w:tbl>
    <w:p w14:paraId="19147D64" w14:textId="77777777" w:rsidR="00870B3D" w:rsidRDefault="00882DAA">
      <w:pPr>
        <w:spacing w:before="60" w:after="60" w:line="288" w:lineRule="auto"/>
        <w:jc w:val="both"/>
        <w:rPr>
          <w:sz w:val="20"/>
          <w:szCs w:val="20"/>
          <w:lang w:val="en-US"/>
        </w:rPr>
      </w:pPr>
      <w:r>
        <w:rPr>
          <w:sz w:val="20"/>
          <w:szCs w:val="20"/>
          <w:lang w:val="en-US"/>
        </w:rPr>
        <w:t>Consequently, as stipulated by Equation 4, we capped the adjustment considering a burden sharing between eligible and ineligible secteurs. The burden sharing was done pro rata: based on the ratio of the activity data of eligible secteurs compared to the total activity data.</w:t>
      </w:r>
    </w:p>
    <w:p w14:paraId="421B1D4D" w14:textId="77777777" w:rsidR="00870B3D" w:rsidRDefault="00882DAA">
      <w:pPr>
        <w:spacing w:before="60" w:after="60" w:line="288" w:lineRule="auto"/>
        <w:jc w:val="both"/>
        <w:rPr>
          <w:sz w:val="20"/>
          <w:szCs w:val="20"/>
          <w:lang w:val="en-US"/>
        </w:rPr>
      </w:pPr>
      <w:r>
        <w:rPr>
          <w:sz w:val="20"/>
          <w:szCs w:val="20"/>
          <w:lang w:val="en-US"/>
        </w:rPr>
        <w:t xml:space="preserve">The eligible secteurs account for 71% of the activity data corresponding to 14.99 million tCO2/yr. On the other hand, the ineligible secteurs account for 29% of the activity data, which corresponds to 6.01 million tCO2/yr. </w:t>
      </w:r>
    </w:p>
    <w:p w14:paraId="253FE0C0" w14:textId="77777777" w:rsidR="00870B3D" w:rsidRDefault="00882DAA">
      <w:pPr>
        <w:spacing w:before="60" w:after="60" w:line="288" w:lineRule="auto"/>
        <w:jc w:val="both"/>
        <w:rPr>
          <w:sz w:val="20"/>
          <w:szCs w:val="20"/>
          <w:lang w:val="en-US"/>
        </w:rPr>
      </w:pPr>
      <w:r>
        <w:rPr>
          <w:sz w:val="20"/>
          <w:szCs w:val="20"/>
          <w:lang w:val="en-US"/>
        </w:rPr>
        <w:t>Following this burden sharing approach:</w:t>
      </w:r>
    </w:p>
    <w:p w14:paraId="1E9DEE0F" w14:textId="77777777" w:rsidR="00870B3D" w:rsidRDefault="00882DAA" w:rsidP="00B068D3">
      <w:pPr>
        <w:pStyle w:val="Paragraphedeliste"/>
        <w:numPr>
          <w:ilvl w:val="0"/>
          <w:numId w:val="17"/>
        </w:numPr>
        <w:spacing w:before="60" w:after="60" w:line="288" w:lineRule="auto"/>
        <w:jc w:val="both"/>
        <w:rPr>
          <w:sz w:val="20"/>
          <w:szCs w:val="20"/>
          <w:lang w:val="en-US"/>
        </w:rPr>
      </w:pPr>
      <w:r>
        <w:rPr>
          <w:sz w:val="20"/>
          <w:szCs w:val="20"/>
          <w:lang w:val="en-US"/>
        </w:rPr>
        <w:t xml:space="preserve">the baseline emissions of eligible secteurs are increased by i) the available adjustment and ii) 29% of the increase of baseline emissions needed to meet their forecasted emission level over the period 2018 </w:t>
      </w:r>
      <w:r>
        <w:rPr>
          <w:sz w:val="20"/>
          <w:szCs w:val="20"/>
          <w:lang w:val="en-US"/>
        </w:rPr>
        <w:t>–</w:t>
      </w:r>
      <w:r>
        <w:rPr>
          <w:sz w:val="20"/>
          <w:szCs w:val="20"/>
          <w:lang w:val="en-US"/>
        </w:rPr>
        <w:t xml:space="preserve"> 2022 (i.e. 6.06 million tCO2/yr);</w:t>
      </w:r>
    </w:p>
    <w:p w14:paraId="2BC273CB" w14:textId="77777777" w:rsidR="00870B3D" w:rsidRDefault="00882DAA" w:rsidP="00B068D3">
      <w:pPr>
        <w:pStyle w:val="Paragraphedeliste"/>
        <w:numPr>
          <w:ilvl w:val="0"/>
          <w:numId w:val="17"/>
        </w:numPr>
        <w:spacing w:before="60" w:after="60" w:line="288" w:lineRule="auto"/>
        <w:jc w:val="both"/>
        <w:rPr>
          <w:sz w:val="20"/>
          <w:szCs w:val="20"/>
          <w:lang w:val="en-US"/>
        </w:rPr>
      </w:pPr>
      <w:r>
        <w:rPr>
          <w:sz w:val="20"/>
          <w:szCs w:val="20"/>
          <w:lang w:val="en-US"/>
        </w:rPr>
        <w:t xml:space="preserve">The baseline emissions of ineligible secteurs was reduced by the same 6.06 million tCO2/yr ensuring compliance with the FCPF Methodological Framework. </w:t>
      </w:r>
    </w:p>
    <w:p w14:paraId="5DE0EB04" w14:textId="77777777" w:rsidR="00870B3D" w:rsidRDefault="00870B3D">
      <w:pPr>
        <w:spacing w:before="60" w:after="60" w:line="288" w:lineRule="auto"/>
        <w:jc w:val="both"/>
        <w:rPr>
          <w:rFonts w:ascii="Carlito"/>
          <w:sz w:val="20"/>
          <w:szCs w:val="20"/>
          <w:lang w:val="en-US"/>
        </w:rPr>
      </w:pPr>
    </w:p>
    <w:p w14:paraId="18A4E21B" w14:textId="311FEB14" w:rsidR="00870B3D" w:rsidRDefault="00882DAA">
      <w:pPr>
        <w:jc w:val="both"/>
        <w:rPr>
          <w:sz w:val="20"/>
          <w:szCs w:val="20"/>
          <w:lang w:val="en-US"/>
        </w:rPr>
      </w:pPr>
      <w:r>
        <w:rPr>
          <w:sz w:val="20"/>
          <w:szCs w:val="20"/>
          <w:lang w:val="en-US"/>
        </w:rPr>
        <w:t xml:space="preserve">This approach results in the final performance baselines, which are increased for eligible secteurs and reduced for ineligible secteurs. The results are presented in </w:t>
      </w:r>
      <w:r w:rsidR="00EB0508">
        <w:rPr>
          <w:sz w:val="20"/>
          <w:szCs w:val="20"/>
          <w:lang w:val="en-US"/>
        </w:rPr>
        <w:t>Table 12</w:t>
      </w:r>
      <w:r>
        <w:rPr>
          <w:sz w:val="20"/>
          <w:szCs w:val="20"/>
          <w:lang w:val="en-US"/>
        </w:rPr>
        <w:t xml:space="preserve">. </w:t>
      </w:r>
    </w:p>
    <w:p w14:paraId="0882DDA2" w14:textId="77777777" w:rsidR="00870B3D" w:rsidRDefault="00870B3D">
      <w:pPr>
        <w:jc w:val="both"/>
        <w:rPr>
          <w:rFonts w:ascii="Carlito"/>
          <w:sz w:val="20"/>
          <w:szCs w:val="20"/>
          <w:lang w:val="en-US"/>
        </w:rPr>
      </w:pPr>
    </w:p>
    <w:p w14:paraId="1F7D4FB1" w14:textId="77777777" w:rsidR="00870B3D" w:rsidRDefault="00870B3D">
      <w:pPr>
        <w:rPr>
          <w:rFonts w:ascii="Carlito"/>
          <w:lang w:val="en-US"/>
        </w:rPr>
        <w:sectPr w:rsidR="00870B3D">
          <w:pgSz w:w="11906" w:h="16838"/>
          <w:pgMar w:top="1417" w:right="1417" w:bottom="1134" w:left="1417" w:header="708" w:footer="708" w:gutter="0"/>
          <w:cols w:space="708"/>
        </w:sectPr>
      </w:pPr>
    </w:p>
    <w:p w14:paraId="256709DA" w14:textId="1163AECC" w:rsidR="00870B3D" w:rsidRDefault="00882DAA">
      <w:pPr>
        <w:pStyle w:val="Lgende"/>
        <w:keepNext/>
        <w:rPr>
          <w:lang w:val="en-US"/>
        </w:rPr>
      </w:pPr>
      <w:bookmarkStart w:id="40" w:name="_Toc499031374"/>
      <w:r>
        <w:rPr>
          <w:lang w:val="en-US"/>
        </w:rPr>
        <w:lastRenderedPageBreak/>
        <w:t xml:space="preserve">Table </w:t>
      </w:r>
      <w:r>
        <w:rPr>
          <w:lang w:val="en-US"/>
        </w:rPr>
        <w:fldChar w:fldCharType="begin"/>
      </w:r>
      <w:r>
        <w:rPr>
          <w:lang w:val="en-US"/>
        </w:rPr>
        <w:instrText xml:space="preserve"> SEQ Table \* ARABIC </w:instrText>
      </w:r>
      <w:r>
        <w:rPr>
          <w:lang w:val="en-US"/>
        </w:rPr>
        <w:fldChar w:fldCharType="separate"/>
      </w:r>
      <w:r w:rsidR="003B4048">
        <w:rPr>
          <w:noProof/>
          <w:lang w:val="en-US"/>
        </w:rPr>
        <w:t>12</w:t>
      </w:r>
      <w:r>
        <w:rPr>
          <w:lang w:val="en-US"/>
        </w:rPr>
        <w:fldChar w:fldCharType="end"/>
      </w:r>
      <w:r>
        <w:rPr>
          <w:lang w:val="en-US"/>
        </w:rPr>
        <w:t>: Determination of the Adjustment per Secteur</w:t>
      </w:r>
      <w:bookmarkEnd w:id="40"/>
    </w:p>
    <w:tbl>
      <w:tblPr>
        <w:tblW w:w="14175" w:type="dxa"/>
        <w:tblCellMar>
          <w:left w:w="70" w:type="dxa"/>
          <w:right w:w="70" w:type="dxa"/>
        </w:tblCellMar>
        <w:tblLook w:val="04A0" w:firstRow="1" w:lastRow="0" w:firstColumn="1" w:lastColumn="0" w:noHBand="0" w:noVBand="1"/>
      </w:tblPr>
      <w:tblGrid>
        <w:gridCol w:w="1417"/>
        <w:gridCol w:w="1418"/>
        <w:gridCol w:w="1417"/>
        <w:gridCol w:w="1418"/>
        <w:gridCol w:w="1417"/>
        <w:gridCol w:w="1418"/>
        <w:gridCol w:w="1417"/>
        <w:gridCol w:w="1418"/>
        <w:gridCol w:w="1417"/>
        <w:gridCol w:w="1418"/>
      </w:tblGrid>
      <w:tr w:rsidR="00870B3D" w:rsidRPr="00B65E6C" w14:paraId="42C8F934" w14:textId="77777777">
        <w:trPr>
          <w:trHeight w:val="300"/>
        </w:trPr>
        <w:tc>
          <w:tcPr>
            <w:tcW w:w="4252" w:type="dxa"/>
            <w:gridSpan w:val="3"/>
            <w:tcBorders>
              <w:top w:val="single" w:sz="4" w:space="0" w:color="4F81BD"/>
              <w:left w:val="nil"/>
              <w:bottom w:val="single" w:sz="4" w:space="0" w:color="4F81BD"/>
              <w:right w:val="single" w:sz="4" w:space="0" w:color="4F81BD"/>
            </w:tcBorders>
            <w:shd w:val="clear" w:color="000000" w:fill="4F81BD"/>
            <w:vAlign w:val="center"/>
          </w:tcPr>
          <w:p w14:paraId="7CF1ADC8"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Input Data</w:t>
            </w:r>
          </w:p>
        </w:tc>
        <w:tc>
          <w:tcPr>
            <w:tcW w:w="4253" w:type="dxa"/>
            <w:gridSpan w:val="3"/>
            <w:tcBorders>
              <w:top w:val="single" w:sz="4" w:space="0" w:color="4BACC6"/>
              <w:left w:val="single" w:sz="4" w:space="0" w:color="4BACC6"/>
              <w:bottom w:val="single" w:sz="4" w:space="0" w:color="4BACC6"/>
              <w:right w:val="single" w:sz="4" w:space="0" w:color="4BACC6"/>
            </w:tcBorders>
            <w:shd w:val="clear" w:color="000000" w:fill="4BACC6"/>
            <w:vAlign w:val="center"/>
          </w:tcPr>
          <w:p w14:paraId="5EA4DDB2"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Adjustment based on Activity Data Trend</w:t>
            </w:r>
          </w:p>
        </w:tc>
        <w:tc>
          <w:tcPr>
            <w:tcW w:w="5670" w:type="dxa"/>
            <w:gridSpan w:val="4"/>
            <w:tcBorders>
              <w:top w:val="single" w:sz="4" w:space="0" w:color="F79646"/>
              <w:left w:val="single" w:sz="4" w:space="0" w:color="4BACC6"/>
              <w:bottom w:val="single" w:sz="4" w:space="0" w:color="F79646"/>
              <w:right w:val="single" w:sz="4" w:space="0" w:color="F79646"/>
            </w:tcBorders>
            <w:shd w:val="clear" w:color="000000" w:fill="F79646"/>
            <w:vAlign w:val="center"/>
          </w:tcPr>
          <w:p w14:paraId="75D9E23B"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Allocation of Adjustments and Calculation of LPBs</w:t>
            </w:r>
          </w:p>
        </w:tc>
      </w:tr>
      <w:tr w:rsidR="00870B3D" w:rsidRPr="00B65E6C" w14:paraId="62A93061" w14:textId="77777777">
        <w:trPr>
          <w:trHeight w:val="283"/>
        </w:trPr>
        <w:tc>
          <w:tcPr>
            <w:tcW w:w="1417" w:type="dxa"/>
            <w:tcBorders>
              <w:top w:val="nil"/>
              <w:left w:val="nil"/>
              <w:bottom w:val="single" w:sz="4" w:space="0" w:color="4F81BD"/>
              <w:right w:val="single" w:sz="4" w:space="0" w:color="4F81BD"/>
            </w:tcBorders>
            <w:shd w:val="clear" w:color="000000" w:fill="95B3D7"/>
            <w:vAlign w:val="center"/>
          </w:tcPr>
          <w:p w14:paraId="330D1ED3"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 xml:space="preserve">Secteur / Cheferie </w:t>
            </w:r>
          </w:p>
        </w:tc>
        <w:tc>
          <w:tcPr>
            <w:tcW w:w="1418" w:type="dxa"/>
            <w:tcBorders>
              <w:top w:val="nil"/>
              <w:left w:val="nil"/>
              <w:bottom w:val="single" w:sz="4" w:space="0" w:color="4F81BD"/>
              <w:right w:val="single" w:sz="4" w:space="0" w:color="4F81BD"/>
            </w:tcBorders>
            <w:shd w:val="clear" w:color="000000" w:fill="95B3D7"/>
            <w:vAlign w:val="center"/>
          </w:tcPr>
          <w:p w14:paraId="196463D0"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Initial REL</w:t>
            </w:r>
            <w:r>
              <w:rPr>
                <w:rFonts w:hAnsi="Calibri"/>
                <w:color w:val="FFFFFF"/>
                <w:sz w:val="20"/>
                <w:szCs w:val="20"/>
                <w:lang w:val="en-US" w:eastAsia="de-DE"/>
              </w:rPr>
              <w:br/>
              <w:t>(in tCO2/yr)</w:t>
            </w:r>
          </w:p>
        </w:tc>
        <w:tc>
          <w:tcPr>
            <w:tcW w:w="1417" w:type="dxa"/>
            <w:tcBorders>
              <w:top w:val="nil"/>
              <w:left w:val="single" w:sz="4" w:space="0" w:color="4F81BD"/>
              <w:bottom w:val="single" w:sz="4" w:space="0" w:color="4F81BD"/>
              <w:right w:val="single" w:sz="4" w:space="0" w:color="4BACC6"/>
            </w:tcBorders>
            <w:shd w:val="clear" w:color="000000" w:fill="95B3D7"/>
            <w:vAlign w:val="center"/>
          </w:tcPr>
          <w:p w14:paraId="3B55F044"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Actual REL</w:t>
            </w:r>
            <w:r>
              <w:rPr>
                <w:rFonts w:hAnsi="Calibri"/>
                <w:color w:val="FFFFFF"/>
                <w:sz w:val="20"/>
                <w:szCs w:val="20"/>
                <w:lang w:val="en-US" w:eastAsia="de-DE"/>
              </w:rPr>
              <w:br/>
              <w:t>(in tCO2/yr)</w:t>
            </w:r>
          </w:p>
        </w:tc>
        <w:tc>
          <w:tcPr>
            <w:tcW w:w="1418" w:type="dxa"/>
            <w:tcBorders>
              <w:top w:val="nil"/>
              <w:left w:val="single" w:sz="4" w:space="0" w:color="4BACC6"/>
              <w:bottom w:val="single" w:sz="4" w:space="0" w:color="4BACC6"/>
              <w:right w:val="single" w:sz="4" w:space="0" w:color="4BACC6"/>
            </w:tcBorders>
            <w:shd w:val="clear" w:color="000000" w:fill="92CDDC"/>
            <w:vAlign w:val="center"/>
          </w:tcPr>
          <w:p w14:paraId="6AEF220A"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Eligible for upward adjustment</w:t>
            </w:r>
          </w:p>
        </w:tc>
        <w:tc>
          <w:tcPr>
            <w:tcW w:w="1417" w:type="dxa"/>
            <w:tcBorders>
              <w:top w:val="nil"/>
              <w:left w:val="single" w:sz="4" w:space="0" w:color="4BACC6"/>
              <w:bottom w:val="single" w:sz="4" w:space="0" w:color="4BACC6"/>
              <w:right w:val="single" w:sz="4" w:space="0" w:color="4BACC6"/>
            </w:tcBorders>
            <w:shd w:val="clear" w:color="000000" w:fill="92CDDC"/>
            <w:vAlign w:val="center"/>
          </w:tcPr>
          <w:p w14:paraId="72F9C274"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Trend-based  activity data</w:t>
            </w:r>
            <w:r>
              <w:rPr>
                <w:rFonts w:hAnsi="Calibri"/>
                <w:color w:val="FFFFFF"/>
                <w:sz w:val="20"/>
                <w:szCs w:val="20"/>
                <w:lang w:val="en-US" w:eastAsia="de-DE"/>
              </w:rPr>
              <w:br/>
              <w:t>(in ha/yr)</w:t>
            </w:r>
          </w:p>
        </w:tc>
        <w:tc>
          <w:tcPr>
            <w:tcW w:w="1418" w:type="dxa"/>
            <w:tcBorders>
              <w:top w:val="single" w:sz="4" w:space="0" w:color="4BACC6"/>
              <w:left w:val="single" w:sz="4" w:space="0" w:color="4BACC6"/>
              <w:bottom w:val="single" w:sz="4" w:space="0" w:color="4BACC6"/>
              <w:right w:val="single" w:sz="4" w:space="0" w:color="4BACC6"/>
            </w:tcBorders>
            <w:shd w:val="clear" w:color="000000" w:fill="92CDDC"/>
            <w:vAlign w:val="center"/>
          </w:tcPr>
          <w:p w14:paraId="72A5E0D6"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Upward adjustment</w:t>
            </w:r>
            <w:r>
              <w:rPr>
                <w:rFonts w:hAnsi="Calibri"/>
                <w:color w:val="FFFFFF"/>
                <w:sz w:val="20"/>
                <w:szCs w:val="20"/>
                <w:lang w:val="en-US" w:eastAsia="de-DE"/>
              </w:rPr>
              <w:br/>
              <w:t>(in tCO2/yr)</w:t>
            </w:r>
          </w:p>
        </w:tc>
        <w:tc>
          <w:tcPr>
            <w:tcW w:w="1417" w:type="dxa"/>
            <w:tcBorders>
              <w:top w:val="nil"/>
              <w:left w:val="single" w:sz="4" w:space="0" w:color="4BACC6"/>
              <w:bottom w:val="single" w:sz="4" w:space="0" w:color="F79646"/>
              <w:right w:val="single" w:sz="4" w:space="0" w:color="F79646"/>
            </w:tcBorders>
            <w:shd w:val="clear" w:color="000000" w:fill="FABF8F"/>
            <w:vAlign w:val="center"/>
          </w:tcPr>
          <w:p w14:paraId="60AF65F4"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Allocation of ERPD Adjustment</w:t>
            </w:r>
            <w:r>
              <w:rPr>
                <w:rFonts w:hAnsi="Calibri"/>
                <w:color w:val="FFFFFF"/>
                <w:sz w:val="20"/>
                <w:szCs w:val="20"/>
                <w:lang w:val="en-US" w:eastAsia="de-DE"/>
              </w:rPr>
              <w:br/>
              <w:t>(in tCO2/yr)</w:t>
            </w:r>
          </w:p>
        </w:tc>
        <w:tc>
          <w:tcPr>
            <w:tcW w:w="1418" w:type="dxa"/>
            <w:tcBorders>
              <w:top w:val="nil"/>
              <w:left w:val="single" w:sz="4" w:space="0" w:color="F79646"/>
              <w:bottom w:val="single" w:sz="4" w:space="0" w:color="F79646"/>
              <w:right w:val="single" w:sz="4" w:space="0" w:color="F79646"/>
            </w:tcBorders>
            <w:shd w:val="clear" w:color="000000" w:fill="FABF8F"/>
            <w:vAlign w:val="center"/>
          </w:tcPr>
          <w:p w14:paraId="43E7375A"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Allocation of Upward Adjustment</w:t>
            </w:r>
            <w:r>
              <w:rPr>
                <w:rFonts w:hAnsi="Calibri"/>
                <w:color w:val="FFFFFF"/>
                <w:sz w:val="20"/>
                <w:szCs w:val="20"/>
                <w:lang w:val="en-US" w:eastAsia="de-DE"/>
              </w:rPr>
              <w:br/>
              <w:t>(in tCO2/yr)</w:t>
            </w:r>
          </w:p>
        </w:tc>
        <w:tc>
          <w:tcPr>
            <w:tcW w:w="1417" w:type="dxa"/>
            <w:tcBorders>
              <w:top w:val="nil"/>
              <w:left w:val="single" w:sz="4" w:space="0" w:color="F79646"/>
              <w:bottom w:val="single" w:sz="4" w:space="0" w:color="F79646"/>
              <w:right w:val="single" w:sz="4" w:space="0" w:color="F79646"/>
            </w:tcBorders>
            <w:shd w:val="clear" w:color="000000" w:fill="FABF8F"/>
            <w:vAlign w:val="center"/>
          </w:tcPr>
          <w:p w14:paraId="18435F40"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Allocation of Downward Adjustment</w:t>
            </w:r>
            <w:r>
              <w:rPr>
                <w:rFonts w:hAnsi="Calibri"/>
                <w:color w:val="FFFFFF"/>
                <w:sz w:val="20"/>
                <w:szCs w:val="20"/>
                <w:lang w:val="en-US" w:eastAsia="de-DE"/>
              </w:rPr>
              <w:br/>
              <w:t>(in tCO2/yr)</w:t>
            </w:r>
          </w:p>
        </w:tc>
        <w:tc>
          <w:tcPr>
            <w:tcW w:w="1418" w:type="dxa"/>
            <w:tcBorders>
              <w:top w:val="nil"/>
              <w:left w:val="nil"/>
              <w:right w:val="nil"/>
            </w:tcBorders>
            <w:shd w:val="clear" w:color="000000" w:fill="FABF8F"/>
            <w:vAlign w:val="center"/>
          </w:tcPr>
          <w:p w14:paraId="6BA9CEC6"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Local Performance Baseline</w:t>
            </w:r>
          </w:p>
          <w:p w14:paraId="6C6E686E" w14:textId="77777777" w:rsidR="00870B3D" w:rsidRDefault="00882DAA">
            <w:pPr>
              <w:spacing w:after="0" w:line="240" w:lineRule="auto"/>
              <w:jc w:val="center"/>
              <w:rPr>
                <w:rFonts w:hAnsi="Calibri"/>
                <w:color w:val="FFFFFF"/>
                <w:sz w:val="20"/>
                <w:szCs w:val="20"/>
                <w:lang w:val="en-US" w:eastAsia="de-DE"/>
              </w:rPr>
            </w:pPr>
            <w:r>
              <w:rPr>
                <w:rFonts w:hAnsi="Calibri"/>
                <w:color w:val="FFFFFF"/>
                <w:sz w:val="20"/>
                <w:szCs w:val="20"/>
                <w:lang w:val="en-US" w:eastAsia="de-DE"/>
              </w:rPr>
              <w:t>(in tCO2/yr)</w:t>
            </w:r>
          </w:p>
        </w:tc>
      </w:tr>
      <w:tr w:rsidR="00870B3D" w14:paraId="0A0DEB94"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0FB1F326"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Basengele</w:t>
            </w:r>
          </w:p>
        </w:tc>
        <w:tc>
          <w:tcPr>
            <w:tcW w:w="1418" w:type="dxa"/>
            <w:tcBorders>
              <w:top w:val="nil"/>
              <w:left w:val="nil"/>
              <w:bottom w:val="single" w:sz="4" w:space="0" w:color="4F81BD"/>
              <w:right w:val="single" w:sz="4" w:space="0" w:color="4F81BD"/>
            </w:tcBorders>
            <w:shd w:val="clear" w:color="auto" w:fill="auto"/>
            <w:vAlign w:val="center"/>
          </w:tcPr>
          <w:p w14:paraId="38C9C09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2,881,292</w:t>
            </w:r>
          </w:p>
        </w:tc>
        <w:tc>
          <w:tcPr>
            <w:tcW w:w="1417" w:type="dxa"/>
            <w:tcBorders>
              <w:top w:val="single" w:sz="4" w:space="0" w:color="4BACC6"/>
              <w:left w:val="single" w:sz="4" w:space="0" w:color="4BACC6"/>
              <w:bottom w:val="single" w:sz="4" w:space="0" w:color="4BACC6"/>
              <w:right w:val="single" w:sz="4" w:space="0" w:color="4BACC6"/>
            </w:tcBorders>
            <w:shd w:val="clear" w:color="auto" w:fill="auto"/>
            <w:vAlign w:val="center"/>
          </w:tcPr>
          <w:p w14:paraId="2EEE14C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3,912,545</w:t>
            </w:r>
          </w:p>
        </w:tc>
        <w:tc>
          <w:tcPr>
            <w:tcW w:w="1418" w:type="dxa"/>
            <w:tcBorders>
              <w:top w:val="nil"/>
              <w:left w:val="nil"/>
              <w:bottom w:val="single" w:sz="4" w:space="0" w:color="4BACC6"/>
              <w:right w:val="single" w:sz="4" w:space="0" w:color="4BACC6"/>
            </w:tcBorders>
            <w:shd w:val="clear" w:color="auto" w:fill="auto"/>
            <w:vAlign w:val="center"/>
          </w:tcPr>
          <w:p w14:paraId="7EA011C5"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No</w:t>
            </w:r>
          </w:p>
        </w:tc>
        <w:tc>
          <w:tcPr>
            <w:tcW w:w="1417" w:type="dxa"/>
            <w:tcBorders>
              <w:top w:val="nil"/>
              <w:left w:val="nil"/>
              <w:bottom w:val="single" w:sz="4" w:space="0" w:color="4BACC6"/>
              <w:right w:val="single" w:sz="4" w:space="0" w:color="4BACC6"/>
            </w:tcBorders>
            <w:shd w:val="clear" w:color="auto" w:fill="auto"/>
            <w:vAlign w:val="center"/>
          </w:tcPr>
          <w:p w14:paraId="5DD6BFF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3,120</w:t>
            </w:r>
          </w:p>
        </w:tc>
        <w:tc>
          <w:tcPr>
            <w:tcW w:w="1418" w:type="dxa"/>
            <w:tcBorders>
              <w:top w:val="nil"/>
              <w:left w:val="nil"/>
              <w:bottom w:val="single" w:sz="4" w:space="0" w:color="4BACC6"/>
              <w:right w:val="single" w:sz="4" w:space="0" w:color="4BACC6"/>
            </w:tcBorders>
            <w:shd w:val="clear" w:color="auto" w:fill="auto"/>
            <w:vAlign w:val="center"/>
          </w:tcPr>
          <w:p w14:paraId="128EEA8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w:t>
            </w:r>
          </w:p>
        </w:tc>
        <w:tc>
          <w:tcPr>
            <w:tcW w:w="1417" w:type="dxa"/>
            <w:tcBorders>
              <w:top w:val="nil"/>
              <w:left w:val="nil"/>
              <w:bottom w:val="single" w:sz="4" w:space="0" w:color="F79646"/>
              <w:right w:val="single" w:sz="4" w:space="0" w:color="F79646"/>
            </w:tcBorders>
            <w:shd w:val="clear" w:color="auto" w:fill="auto"/>
            <w:vAlign w:val="center"/>
          </w:tcPr>
          <w:p w14:paraId="0FC9072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single" w:sz="4" w:space="0" w:color="F79646"/>
            </w:tcBorders>
            <w:shd w:val="clear" w:color="auto" w:fill="auto"/>
            <w:vAlign w:val="center"/>
          </w:tcPr>
          <w:p w14:paraId="2E252F0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7" w:type="dxa"/>
            <w:tcBorders>
              <w:top w:val="nil"/>
              <w:left w:val="nil"/>
              <w:bottom w:val="single" w:sz="4" w:space="0" w:color="F79646"/>
              <w:right w:val="single" w:sz="4" w:space="0" w:color="F79646"/>
            </w:tcBorders>
            <w:shd w:val="clear" w:color="auto" w:fill="auto"/>
            <w:vAlign w:val="center"/>
          </w:tcPr>
          <w:p w14:paraId="6389E5AD"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  917,603</w:t>
            </w:r>
          </w:p>
        </w:tc>
        <w:tc>
          <w:tcPr>
            <w:tcW w:w="1418" w:type="dxa"/>
            <w:tcBorders>
              <w:top w:val="nil"/>
              <w:left w:val="nil"/>
              <w:bottom w:val="single" w:sz="4" w:space="0" w:color="F79646"/>
              <w:right w:val="nil"/>
            </w:tcBorders>
            <w:shd w:val="clear" w:color="auto" w:fill="auto"/>
            <w:vAlign w:val="center"/>
          </w:tcPr>
          <w:p w14:paraId="3C3CF84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2,994,941.83</w:t>
            </w:r>
          </w:p>
        </w:tc>
      </w:tr>
      <w:tr w:rsidR="00870B3D" w14:paraId="392341C2"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53134530"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Bolia</w:t>
            </w:r>
          </w:p>
        </w:tc>
        <w:tc>
          <w:tcPr>
            <w:tcW w:w="1418" w:type="dxa"/>
            <w:tcBorders>
              <w:top w:val="nil"/>
              <w:left w:val="nil"/>
              <w:bottom w:val="single" w:sz="4" w:space="0" w:color="4F81BD"/>
              <w:right w:val="single" w:sz="4" w:space="0" w:color="4F81BD"/>
            </w:tcBorders>
            <w:shd w:val="clear" w:color="auto" w:fill="auto"/>
            <w:vAlign w:val="center"/>
          </w:tcPr>
          <w:p w14:paraId="255213A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1,595,527</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58C9105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1,832,756</w:t>
            </w:r>
          </w:p>
        </w:tc>
        <w:tc>
          <w:tcPr>
            <w:tcW w:w="1418" w:type="dxa"/>
            <w:tcBorders>
              <w:top w:val="nil"/>
              <w:left w:val="nil"/>
              <w:bottom w:val="single" w:sz="4" w:space="0" w:color="4BACC6"/>
              <w:right w:val="single" w:sz="4" w:space="0" w:color="4BACC6"/>
            </w:tcBorders>
            <w:shd w:val="clear" w:color="000000" w:fill="DAEEF3"/>
            <w:vAlign w:val="center"/>
          </w:tcPr>
          <w:p w14:paraId="34849A32"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Yes</w:t>
            </w:r>
          </w:p>
        </w:tc>
        <w:tc>
          <w:tcPr>
            <w:tcW w:w="1417" w:type="dxa"/>
            <w:tcBorders>
              <w:top w:val="nil"/>
              <w:left w:val="nil"/>
              <w:bottom w:val="single" w:sz="4" w:space="0" w:color="4BACC6"/>
              <w:right w:val="single" w:sz="4" w:space="0" w:color="4BACC6"/>
            </w:tcBorders>
            <w:shd w:val="clear" w:color="000000" w:fill="DAEEF3"/>
            <w:vAlign w:val="center"/>
          </w:tcPr>
          <w:p w14:paraId="5E1C39A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4,251</w:t>
            </w:r>
          </w:p>
        </w:tc>
        <w:tc>
          <w:tcPr>
            <w:tcW w:w="1418" w:type="dxa"/>
            <w:tcBorders>
              <w:top w:val="nil"/>
              <w:left w:val="nil"/>
              <w:bottom w:val="single" w:sz="4" w:space="0" w:color="4BACC6"/>
              <w:right w:val="single" w:sz="4" w:space="0" w:color="4BACC6"/>
            </w:tcBorders>
            <w:shd w:val="clear" w:color="000000" w:fill="DAEEF3"/>
            <w:vAlign w:val="center"/>
          </w:tcPr>
          <w:p w14:paraId="7BDD363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3,497,957</w:t>
            </w:r>
          </w:p>
        </w:tc>
        <w:tc>
          <w:tcPr>
            <w:tcW w:w="1417" w:type="dxa"/>
            <w:tcBorders>
              <w:top w:val="nil"/>
              <w:left w:val="nil"/>
              <w:bottom w:val="single" w:sz="4" w:space="0" w:color="F79646"/>
              <w:right w:val="single" w:sz="4" w:space="0" w:color="F79646"/>
            </w:tcBorders>
            <w:shd w:val="clear" w:color="000000" w:fill="FDE9D9"/>
            <w:vAlign w:val="center"/>
          </w:tcPr>
          <w:p w14:paraId="7076387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736,417</w:t>
            </w:r>
          </w:p>
        </w:tc>
        <w:tc>
          <w:tcPr>
            <w:tcW w:w="1418" w:type="dxa"/>
            <w:tcBorders>
              <w:top w:val="nil"/>
              <w:left w:val="nil"/>
              <w:bottom w:val="single" w:sz="4" w:space="0" w:color="F79646"/>
              <w:right w:val="single" w:sz="4" w:space="0" w:color="F79646"/>
            </w:tcBorders>
            <w:shd w:val="clear" w:color="000000" w:fill="FDE9D9"/>
            <w:vAlign w:val="center"/>
          </w:tcPr>
          <w:p w14:paraId="0262297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794,985.63</w:t>
            </w:r>
          </w:p>
        </w:tc>
        <w:tc>
          <w:tcPr>
            <w:tcW w:w="1417" w:type="dxa"/>
            <w:tcBorders>
              <w:top w:val="nil"/>
              <w:left w:val="nil"/>
              <w:bottom w:val="single" w:sz="4" w:space="0" w:color="F79646"/>
              <w:right w:val="single" w:sz="4" w:space="0" w:color="F79646"/>
            </w:tcBorders>
            <w:shd w:val="clear" w:color="000000" w:fill="FDE9D9"/>
            <w:vAlign w:val="center"/>
          </w:tcPr>
          <w:p w14:paraId="0ADE9A0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nil"/>
            </w:tcBorders>
            <w:shd w:val="clear" w:color="000000" w:fill="FDE9D9"/>
            <w:vAlign w:val="center"/>
          </w:tcPr>
          <w:p w14:paraId="18C7841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3,364,159</w:t>
            </w:r>
          </w:p>
        </w:tc>
      </w:tr>
      <w:tr w:rsidR="00870B3D" w14:paraId="0FA16EF7"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189E9126"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Inongo</w:t>
            </w:r>
          </w:p>
        </w:tc>
        <w:tc>
          <w:tcPr>
            <w:tcW w:w="1418" w:type="dxa"/>
            <w:tcBorders>
              <w:top w:val="nil"/>
              <w:left w:val="nil"/>
              <w:bottom w:val="single" w:sz="4" w:space="0" w:color="4F81BD"/>
              <w:right w:val="single" w:sz="4" w:space="0" w:color="4F81BD"/>
            </w:tcBorders>
            <w:shd w:val="clear" w:color="auto" w:fill="auto"/>
            <w:vAlign w:val="center"/>
          </w:tcPr>
          <w:p w14:paraId="16331C8C"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3,549,231</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41DAF41C"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2,386,756</w:t>
            </w:r>
          </w:p>
        </w:tc>
        <w:tc>
          <w:tcPr>
            <w:tcW w:w="1418" w:type="dxa"/>
            <w:tcBorders>
              <w:top w:val="nil"/>
              <w:left w:val="nil"/>
              <w:bottom w:val="single" w:sz="4" w:space="0" w:color="4BACC6"/>
              <w:right w:val="single" w:sz="4" w:space="0" w:color="4BACC6"/>
            </w:tcBorders>
            <w:shd w:val="clear" w:color="000000" w:fill="DAEEF3"/>
            <w:vAlign w:val="center"/>
          </w:tcPr>
          <w:p w14:paraId="07D3BA6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Yes</w:t>
            </w:r>
          </w:p>
        </w:tc>
        <w:tc>
          <w:tcPr>
            <w:tcW w:w="1417" w:type="dxa"/>
            <w:tcBorders>
              <w:top w:val="nil"/>
              <w:left w:val="nil"/>
              <w:bottom w:val="single" w:sz="4" w:space="0" w:color="4BACC6"/>
              <w:right w:val="single" w:sz="4" w:space="0" w:color="4BACC6"/>
            </w:tcBorders>
            <w:shd w:val="clear" w:color="000000" w:fill="DAEEF3"/>
            <w:vAlign w:val="center"/>
          </w:tcPr>
          <w:p w14:paraId="60A3C2C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4,567</w:t>
            </w:r>
          </w:p>
        </w:tc>
        <w:tc>
          <w:tcPr>
            <w:tcW w:w="1418" w:type="dxa"/>
            <w:tcBorders>
              <w:top w:val="nil"/>
              <w:left w:val="nil"/>
              <w:bottom w:val="single" w:sz="4" w:space="0" w:color="4BACC6"/>
              <w:right w:val="single" w:sz="4" w:space="0" w:color="4BACC6"/>
            </w:tcBorders>
            <w:shd w:val="clear" w:color="000000" w:fill="DAEEF3"/>
            <w:vAlign w:val="center"/>
          </w:tcPr>
          <w:p w14:paraId="0574750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3,340,903</w:t>
            </w:r>
          </w:p>
        </w:tc>
        <w:tc>
          <w:tcPr>
            <w:tcW w:w="1417" w:type="dxa"/>
            <w:tcBorders>
              <w:top w:val="nil"/>
              <w:left w:val="nil"/>
              <w:bottom w:val="single" w:sz="4" w:space="0" w:color="F79646"/>
              <w:right w:val="single" w:sz="4" w:space="0" w:color="F79646"/>
            </w:tcBorders>
            <w:shd w:val="clear" w:color="000000" w:fill="FDE9D9"/>
            <w:vAlign w:val="center"/>
          </w:tcPr>
          <w:p w14:paraId="5FBA8FD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703,353</w:t>
            </w:r>
          </w:p>
        </w:tc>
        <w:tc>
          <w:tcPr>
            <w:tcW w:w="1418" w:type="dxa"/>
            <w:tcBorders>
              <w:top w:val="nil"/>
              <w:left w:val="nil"/>
              <w:bottom w:val="single" w:sz="4" w:space="0" w:color="F79646"/>
              <w:right w:val="single" w:sz="4" w:space="0" w:color="F79646"/>
            </w:tcBorders>
            <w:shd w:val="clear" w:color="000000" w:fill="FDE9D9"/>
            <w:vAlign w:val="center"/>
          </w:tcPr>
          <w:p w14:paraId="132D2671"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759,292</w:t>
            </w:r>
          </w:p>
        </w:tc>
        <w:tc>
          <w:tcPr>
            <w:tcW w:w="1417" w:type="dxa"/>
            <w:tcBorders>
              <w:top w:val="nil"/>
              <w:left w:val="nil"/>
              <w:bottom w:val="single" w:sz="4" w:space="0" w:color="F79646"/>
              <w:right w:val="single" w:sz="4" w:space="0" w:color="F79646"/>
            </w:tcBorders>
            <w:shd w:val="clear" w:color="000000" w:fill="FDE9D9"/>
            <w:vAlign w:val="center"/>
          </w:tcPr>
          <w:p w14:paraId="46286FC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nil"/>
            </w:tcBorders>
            <w:shd w:val="clear" w:color="000000" w:fill="FDE9D9"/>
            <w:vAlign w:val="center"/>
          </w:tcPr>
          <w:p w14:paraId="1854FE0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3,849,401</w:t>
            </w:r>
          </w:p>
        </w:tc>
      </w:tr>
      <w:tr w:rsidR="00870B3D" w14:paraId="7FAE219C"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3F2AC436"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Beronge</w:t>
            </w:r>
          </w:p>
        </w:tc>
        <w:tc>
          <w:tcPr>
            <w:tcW w:w="1418" w:type="dxa"/>
            <w:tcBorders>
              <w:top w:val="nil"/>
              <w:left w:val="nil"/>
              <w:bottom w:val="single" w:sz="4" w:space="0" w:color="4F81BD"/>
              <w:right w:val="single" w:sz="4" w:space="0" w:color="4F81BD"/>
            </w:tcBorders>
            <w:shd w:val="clear" w:color="auto" w:fill="auto"/>
            <w:vAlign w:val="center"/>
          </w:tcPr>
          <w:p w14:paraId="66B6143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1,791,391</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7232A8E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586,570</w:t>
            </w:r>
          </w:p>
        </w:tc>
        <w:tc>
          <w:tcPr>
            <w:tcW w:w="1418" w:type="dxa"/>
            <w:tcBorders>
              <w:top w:val="nil"/>
              <w:left w:val="nil"/>
              <w:bottom w:val="single" w:sz="4" w:space="0" w:color="4BACC6"/>
              <w:right w:val="single" w:sz="4" w:space="0" w:color="4BACC6"/>
            </w:tcBorders>
            <w:shd w:val="clear" w:color="000000" w:fill="DAEEF3"/>
            <w:vAlign w:val="center"/>
          </w:tcPr>
          <w:p w14:paraId="1C8733E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Yes</w:t>
            </w:r>
          </w:p>
        </w:tc>
        <w:tc>
          <w:tcPr>
            <w:tcW w:w="1417" w:type="dxa"/>
            <w:tcBorders>
              <w:top w:val="nil"/>
              <w:left w:val="nil"/>
              <w:bottom w:val="single" w:sz="4" w:space="0" w:color="4BACC6"/>
              <w:right w:val="single" w:sz="4" w:space="0" w:color="4BACC6"/>
            </w:tcBorders>
            <w:shd w:val="clear" w:color="000000" w:fill="DAEEF3"/>
            <w:vAlign w:val="center"/>
          </w:tcPr>
          <w:p w14:paraId="09DE505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1,653</w:t>
            </w:r>
          </w:p>
        </w:tc>
        <w:tc>
          <w:tcPr>
            <w:tcW w:w="1418" w:type="dxa"/>
            <w:tcBorders>
              <w:top w:val="nil"/>
              <w:left w:val="nil"/>
              <w:bottom w:val="single" w:sz="4" w:space="0" w:color="4BACC6"/>
              <w:right w:val="single" w:sz="4" w:space="0" w:color="4BACC6"/>
            </w:tcBorders>
            <w:shd w:val="clear" w:color="000000" w:fill="DAEEF3"/>
            <w:vAlign w:val="center"/>
          </w:tcPr>
          <w:p w14:paraId="30BC573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1,486,232</w:t>
            </w:r>
          </w:p>
        </w:tc>
        <w:tc>
          <w:tcPr>
            <w:tcW w:w="1417" w:type="dxa"/>
            <w:tcBorders>
              <w:top w:val="nil"/>
              <w:left w:val="nil"/>
              <w:bottom w:val="single" w:sz="4" w:space="0" w:color="F79646"/>
              <w:right w:val="single" w:sz="4" w:space="0" w:color="F79646"/>
            </w:tcBorders>
            <w:shd w:val="clear" w:color="000000" w:fill="FDE9D9"/>
            <w:vAlign w:val="center"/>
          </w:tcPr>
          <w:p w14:paraId="446ADBB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312,893</w:t>
            </w:r>
          </w:p>
        </w:tc>
        <w:tc>
          <w:tcPr>
            <w:tcW w:w="1418" w:type="dxa"/>
            <w:tcBorders>
              <w:top w:val="nil"/>
              <w:left w:val="nil"/>
              <w:bottom w:val="single" w:sz="4" w:space="0" w:color="F79646"/>
              <w:right w:val="single" w:sz="4" w:space="0" w:color="F79646"/>
            </w:tcBorders>
            <w:shd w:val="clear" w:color="000000" w:fill="FDE9D9"/>
            <w:vAlign w:val="center"/>
          </w:tcPr>
          <w:p w14:paraId="527C6D5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337,778</w:t>
            </w:r>
          </w:p>
        </w:tc>
        <w:tc>
          <w:tcPr>
            <w:tcW w:w="1417" w:type="dxa"/>
            <w:tcBorders>
              <w:top w:val="nil"/>
              <w:left w:val="nil"/>
              <w:bottom w:val="single" w:sz="4" w:space="0" w:color="F79646"/>
              <w:right w:val="single" w:sz="4" w:space="0" w:color="F79646"/>
            </w:tcBorders>
            <w:shd w:val="clear" w:color="000000" w:fill="FDE9D9"/>
            <w:vAlign w:val="center"/>
          </w:tcPr>
          <w:p w14:paraId="0A7BD61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nil"/>
            </w:tcBorders>
            <w:shd w:val="clear" w:color="000000" w:fill="FDE9D9"/>
            <w:vAlign w:val="center"/>
          </w:tcPr>
          <w:p w14:paraId="4BCFD86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1,237,242</w:t>
            </w:r>
          </w:p>
        </w:tc>
      </w:tr>
      <w:tr w:rsidR="00870B3D" w14:paraId="30685D44"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564C6C56"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Lutoy</w:t>
            </w:r>
          </w:p>
        </w:tc>
        <w:tc>
          <w:tcPr>
            <w:tcW w:w="1418" w:type="dxa"/>
            <w:tcBorders>
              <w:top w:val="nil"/>
              <w:left w:val="nil"/>
              <w:bottom w:val="single" w:sz="4" w:space="0" w:color="4F81BD"/>
              <w:right w:val="single" w:sz="4" w:space="0" w:color="4F81BD"/>
            </w:tcBorders>
            <w:shd w:val="clear" w:color="auto" w:fill="auto"/>
            <w:vAlign w:val="center"/>
          </w:tcPr>
          <w:p w14:paraId="4CE4F31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1,843,001</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064E76A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1,583,431</w:t>
            </w:r>
          </w:p>
        </w:tc>
        <w:tc>
          <w:tcPr>
            <w:tcW w:w="1418" w:type="dxa"/>
            <w:tcBorders>
              <w:top w:val="nil"/>
              <w:left w:val="nil"/>
              <w:bottom w:val="single" w:sz="4" w:space="0" w:color="4BACC6"/>
              <w:right w:val="single" w:sz="4" w:space="0" w:color="4BACC6"/>
            </w:tcBorders>
            <w:shd w:val="clear" w:color="000000" w:fill="DAEEF3"/>
            <w:vAlign w:val="center"/>
          </w:tcPr>
          <w:p w14:paraId="0B2A881D"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Yes</w:t>
            </w:r>
          </w:p>
        </w:tc>
        <w:tc>
          <w:tcPr>
            <w:tcW w:w="1417" w:type="dxa"/>
            <w:tcBorders>
              <w:top w:val="nil"/>
              <w:left w:val="nil"/>
              <w:bottom w:val="single" w:sz="4" w:space="0" w:color="4BACC6"/>
              <w:right w:val="single" w:sz="4" w:space="0" w:color="4BACC6"/>
            </w:tcBorders>
            <w:shd w:val="clear" w:color="000000" w:fill="DAEEF3"/>
            <w:vAlign w:val="center"/>
          </w:tcPr>
          <w:p w14:paraId="79B470C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3,341</w:t>
            </w:r>
          </w:p>
        </w:tc>
        <w:tc>
          <w:tcPr>
            <w:tcW w:w="1418" w:type="dxa"/>
            <w:tcBorders>
              <w:top w:val="nil"/>
              <w:left w:val="nil"/>
              <w:bottom w:val="single" w:sz="4" w:space="0" w:color="4BACC6"/>
              <w:right w:val="single" w:sz="4" w:space="0" w:color="4BACC6"/>
            </w:tcBorders>
            <w:shd w:val="clear" w:color="000000" w:fill="DAEEF3"/>
            <w:vAlign w:val="center"/>
          </w:tcPr>
          <w:p w14:paraId="1A57CE5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2,606,261</w:t>
            </w:r>
          </w:p>
        </w:tc>
        <w:tc>
          <w:tcPr>
            <w:tcW w:w="1417" w:type="dxa"/>
            <w:tcBorders>
              <w:top w:val="nil"/>
              <w:left w:val="nil"/>
              <w:bottom w:val="single" w:sz="4" w:space="0" w:color="F79646"/>
              <w:right w:val="single" w:sz="4" w:space="0" w:color="F79646"/>
            </w:tcBorders>
            <w:shd w:val="clear" w:color="000000" w:fill="FDE9D9"/>
            <w:vAlign w:val="center"/>
          </w:tcPr>
          <w:p w14:paraId="35931102"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548,690</w:t>
            </w:r>
          </w:p>
        </w:tc>
        <w:tc>
          <w:tcPr>
            <w:tcW w:w="1418" w:type="dxa"/>
            <w:tcBorders>
              <w:top w:val="nil"/>
              <w:left w:val="nil"/>
              <w:bottom w:val="single" w:sz="4" w:space="0" w:color="F79646"/>
              <w:right w:val="single" w:sz="4" w:space="0" w:color="F79646"/>
            </w:tcBorders>
            <w:shd w:val="clear" w:color="000000" w:fill="FDE9D9"/>
            <w:vAlign w:val="center"/>
          </w:tcPr>
          <w:p w14:paraId="66003EC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592,329</w:t>
            </w:r>
          </w:p>
        </w:tc>
        <w:tc>
          <w:tcPr>
            <w:tcW w:w="1417" w:type="dxa"/>
            <w:tcBorders>
              <w:top w:val="nil"/>
              <w:left w:val="nil"/>
              <w:bottom w:val="single" w:sz="4" w:space="0" w:color="F79646"/>
              <w:right w:val="single" w:sz="4" w:space="0" w:color="F79646"/>
            </w:tcBorders>
            <w:shd w:val="clear" w:color="000000" w:fill="FDE9D9"/>
            <w:vAlign w:val="center"/>
          </w:tcPr>
          <w:p w14:paraId="3276772C"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nil"/>
            </w:tcBorders>
            <w:shd w:val="clear" w:color="000000" w:fill="FDE9D9"/>
            <w:vAlign w:val="center"/>
          </w:tcPr>
          <w:p w14:paraId="05C6A30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2,724,450</w:t>
            </w:r>
          </w:p>
        </w:tc>
      </w:tr>
      <w:tr w:rsidR="00870B3D" w14:paraId="1904C70B"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2ECED5DE"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Pendjwa</w:t>
            </w:r>
          </w:p>
        </w:tc>
        <w:tc>
          <w:tcPr>
            <w:tcW w:w="1418" w:type="dxa"/>
            <w:tcBorders>
              <w:top w:val="nil"/>
              <w:left w:val="nil"/>
              <w:bottom w:val="single" w:sz="4" w:space="0" w:color="4F81BD"/>
              <w:right w:val="single" w:sz="4" w:space="0" w:color="4F81BD"/>
            </w:tcBorders>
            <w:shd w:val="clear" w:color="auto" w:fill="auto"/>
            <w:vAlign w:val="center"/>
          </w:tcPr>
          <w:p w14:paraId="4FEF692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1,118,717</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2EA2169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1,583,177</w:t>
            </w:r>
          </w:p>
        </w:tc>
        <w:tc>
          <w:tcPr>
            <w:tcW w:w="1418" w:type="dxa"/>
            <w:tcBorders>
              <w:top w:val="nil"/>
              <w:left w:val="nil"/>
              <w:bottom w:val="single" w:sz="4" w:space="0" w:color="4BACC6"/>
              <w:right w:val="single" w:sz="4" w:space="0" w:color="4BACC6"/>
            </w:tcBorders>
            <w:shd w:val="clear" w:color="auto" w:fill="auto"/>
            <w:vAlign w:val="center"/>
          </w:tcPr>
          <w:p w14:paraId="1B4AAB9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No</w:t>
            </w:r>
          </w:p>
        </w:tc>
        <w:tc>
          <w:tcPr>
            <w:tcW w:w="1417" w:type="dxa"/>
            <w:tcBorders>
              <w:top w:val="nil"/>
              <w:left w:val="nil"/>
              <w:bottom w:val="single" w:sz="4" w:space="0" w:color="4BACC6"/>
              <w:right w:val="single" w:sz="4" w:space="0" w:color="4BACC6"/>
            </w:tcBorders>
            <w:shd w:val="clear" w:color="auto" w:fill="auto"/>
            <w:vAlign w:val="center"/>
          </w:tcPr>
          <w:p w14:paraId="1AA6049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1,262</w:t>
            </w:r>
          </w:p>
        </w:tc>
        <w:tc>
          <w:tcPr>
            <w:tcW w:w="1418" w:type="dxa"/>
            <w:tcBorders>
              <w:top w:val="nil"/>
              <w:left w:val="nil"/>
              <w:bottom w:val="single" w:sz="4" w:space="0" w:color="4BACC6"/>
              <w:right w:val="single" w:sz="4" w:space="0" w:color="4BACC6"/>
            </w:tcBorders>
            <w:shd w:val="clear" w:color="auto" w:fill="auto"/>
            <w:vAlign w:val="center"/>
          </w:tcPr>
          <w:p w14:paraId="6E0BFAC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w:t>
            </w:r>
          </w:p>
        </w:tc>
        <w:tc>
          <w:tcPr>
            <w:tcW w:w="1417" w:type="dxa"/>
            <w:tcBorders>
              <w:top w:val="nil"/>
              <w:left w:val="nil"/>
              <w:bottom w:val="single" w:sz="4" w:space="0" w:color="F79646"/>
              <w:right w:val="single" w:sz="4" w:space="0" w:color="F79646"/>
            </w:tcBorders>
            <w:shd w:val="clear" w:color="auto" w:fill="auto"/>
            <w:vAlign w:val="center"/>
          </w:tcPr>
          <w:p w14:paraId="5CA0E59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single" w:sz="4" w:space="0" w:color="F79646"/>
            </w:tcBorders>
            <w:shd w:val="clear" w:color="auto" w:fill="auto"/>
            <w:vAlign w:val="center"/>
          </w:tcPr>
          <w:p w14:paraId="23955D6D"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7" w:type="dxa"/>
            <w:tcBorders>
              <w:top w:val="nil"/>
              <w:left w:val="nil"/>
              <w:bottom w:val="single" w:sz="4" w:space="0" w:color="F79646"/>
              <w:right w:val="single" w:sz="4" w:space="0" w:color="F79646"/>
            </w:tcBorders>
            <w:shd w:val="clear" w:color="auto" w:fill="auto"/>
            <w:vAlign w:val="center"/>
          </w:tcPr>
          <w:p w14:paraId="342DEA9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- 371,300</w:t>
            </w:r>
          </w:p>
        </w:tc>
        <w:tc>
          <w:tcPr>
            <w:tcW w:w="1418" w:type="dxa"/>
            <w:tcBorders>
              <w:top w:val="nil"/>
              <w:left w:val="nil"/>
              <w:bottom w:val="single" w:sz="4" w:space="0" w:color="F79646"/>
              <w:right w:val="nil"/>
            </w:tcBorders>
            <w:shd w:val="clear" w:color="auto" w:fill="auto"/>
            <w:vAlign w:val="center"/>
          </w:tcPr>
          <w:p w14:paraId="608CEA4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1,211,876</w:t>
            </w:r>
          </w:p>
        </w:tc>
      </w:tr>
      <w:tr w:rsidR="00870B3D" w14:paraId="60C2CFEB"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6754A046"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Entre Lukenie</w:t>
            </w:r>
          </w:p>
        </w:tc>
        <w:tc>
          <w:tcPr>
            <w:tcW w:w="1418" w:type="dxa"/>
            <w:tcBorders>
              <w:top w:val="nil"/>
              <w:left w:val="nil"/>
              <w:bottom w:val="single" w:sz="4" w:space="0" w:color="4F81BD"/>
              <w:right w:val="single" w:sz="4" w:space="0" w:color="4F81BD"/>
            </w:tcBorders>
            <w:shd w:val="clear" w:color="auto" w:fill="auto"/>
            <w:vAlign w:val="center"/>
          </w:tcPr>
          <w:p w14:paraId="34958ED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2,839,046</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6896DB0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1,391,265</w:t>
            </w:r>
          </w:p>
        </w:tc>
        <w:tc>
          <w:tcPr>
            <w:tcW w:w="1418" w:type="dxa"/>
            <w:tcBorders>
              <w:top w:val="nil"/>
              <w:left w:val="nil"/>
              <w:bottom w:val="single" w:sz="4" w:space="0" w:color="4BACC6"/>
              <w:right w:val="single" w:sz="4" w:space="0" w:color="4BACC6"/>
            </w:tcBorders>
            <w:shd w:val="clear" w:color="000000" w:fill="DAEEF3"/>
            <w:vAlign w:val="center"/>
          </w:tcPr>
          <w:p w14:paraId="7E5C6E9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Yes</w:t>
            </w:r>
          </w:p>
        </w:tc>
        <w:tc>
          <w:tcPr>
            <w:tcW w:w="1417" w:type="dxa"/>
            <w:tcBorders>
              <w:top w:val="nil"/>
              <w:left w:val="nil"/>
              <w:bottom w:val="single" w:sz="4" w:space="0" w:color="4BACC6"/>
              <w:right w:val="single" w:sz="4" w:space="0" w:color="4BACC6"/>
            </w:tcBorders>
            <w:shd w:val="clear" w:color="000000" w:fill="DAEEF3"/>
            <w:vAlign w:val="center"/>
          </w:tcPr>
          <w:p w14:paraId="3B0C27D2"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3,225</w:t>
            </w:r>
          </w:p>
        </w:tc>
        <w:tc>
          <w:tcPr>
            <w:tcW w:w="1418" w:type="dxa"/>
            <w:tcBorders>
              <w:top w:val="nil"/>
              <w:left w:val="nil"/>
              <w:bottom w:val="single" w:sz="4" w:space="0" w:color="4BACC6"/>
              <w:right w:val="single" w:sz="4" w:space="0" w:color="4BACC6"/>
            </w:tcBorders>
            <w:shd w:val="clear" w:color="000000" w:fill="DAEEF3"/>
            <w:vAlign w:val="center"/>
          </w:tcPr>
          <w:p w14:paraId="5C60725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2,652,720</w:t>
            </w:r>
          </w:p>
        </w:tc>
        <w:tc>
          <w:tcPr>
            <w:tcW w:w="1417" w:type="dxa"/>
            <w:tcBorders>
              <w:top w:val="nil"/>
              <w:left w:val="nil"/>
              <w:bottom w:val="single" w:sz="4" w:space="0" w:color="F79646"/>
              <w:right w:val="single" w:sz="4" w:space="0" w:color="F79646"/>
            </w:tcBorders>
            <w:shd w:val="clear" w:color="000000" w:fill="FDE9D9"/>
            <w:vAlign w:val="center"/>
          </w:tcPr>
          <w:p w14:paraId="7B0F3F4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558,471</w:t>
            </w:r>
          </w:p>
        </w:tc>
        <w:tc>
          <w:tcPr>
            <w:tcW w:w="1418" w:type="dxa"/>
            <w:tcBorders>
              <w:top w:val="nil"/>
              <w:left w:val="nil"/>
              <w:bottom w:val="single" w:sz="4" w:space="0" w:color="F79646"/>
              <w:right w:val="single" w:sz="4" w:space="0" w:color="F79646"/>
            </w:tcBorders>
            <w:shd w:val="clear" w:color="000000" w:fill="FDE9D9"/>
            <w:vAlign w:val="center"/>
          </w:tcPr>
          <w:p w14:paraId="12FB988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602,887</w:t>
            </w:r>
          </w:p>
        </w:tc>
        <w:tc>
          <w:tcPr>
            <w:tcW w:w="1417" w:type="dxa"/>
            <w:tcBorders>
              <w:top w:val="nil"/>
              <w:left w:val="nil"/>
              <w:bottom w:val="single" w:sz="4" w:space="0" w:color="F79646"/>
              <w:right w:val="single" w:sz="4" w:space="0" w:color="F79646"/>
            </w:tcBorders>
            <w:shd w:val="clear" w:color="000000" w:fill="FDE9D9"/>
            <w:vAlign w:val="center"/>
          </w:tcPr>
          <w:p w14:paraId="5917581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nil"/>
            </w:tcBorders>
            <w:shd w:val="clear" w:color="000000" w:fill="FDE9D9"/>
            <w:vAlign w:val="center"/>
          </w:tcPr>
          <w:p w14:paraId="6F9C785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2,552,624</w:t>
            </w:r>
          </w:p>
        </w:tc>
      </w:tr>
      <w:tr w:rsidR="00870B3D" w14:paraId="5438B5A5"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2CAF4A81"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Kangara</w:t>
            </w:r>
          </w:p>
        </w:tc>
        <w:tc>
          <w:tcPr>
            <w:tcW w:w="1418" w:type="dxa"/>
            <w:tcBorders>
              <w:top w:val="nil"/>
              <w:left w:val="nil"/>
              <w:bottom w:val="single" w:sz="4" w:space="0" w:color="4F81BD"/>
              <w:right w:val="single" w:sz="4" w:space="0" w:color="4F81BD"/>
            </w:tcBorders>
            <w:shd w:val="clear" w:color="auto" w:fill="auto"/>
            <w:vAlign w:val="center"/>
          </w:tcPr>
          <w:p w14:paraId="5BCA126D"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3,649,205</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7231B81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2,142,314</w:t>
            </w:r>
          </w:p>
        </w:tc>
        <w:tc>
          <w:tcPr>
            <w:tcW w:w="1418" w:type="dxa"/>
            <w:tcBorders>
              <w:top w:val="nil"/>
              <w:left w:val="nil"/>
              <w:bottom w:val="single" w:sz="4" w:space="0" w:color="4BACC6"/>
              <w:right w:val="single" w:sz="4" w:space="0" w:color="4BACC6"/>
            </w:tcBorders>
            <w:shd w:val="clear" w:color="auto" w:fill="auto"/>
            <w:vAlign w:val="center"/>
          </w:tcPr>
          <w:p w14:paraId="787011A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No</w:t>
            </w:r>
          </w:p>
        </w:tc>
        <w:tc>
          <w:tcPr>
            <w:tcW w:w="1417" w:type="dxa"/>
            <w:tcBorders>
              <w:top w:val="nil"/>
              <w:left w:val="nil"/>
              <w:bottom w:val="single" w:sz="4" w:space="0" w:color="4BACC6"/>
              <w:right w:val="single" w:sz="4" w:space="0" w:color="4BACC6"/>
            </w:tcBorders>
            <w:shd w:val="clear" w:color="auto" w:fill="auto"/>
            <w:vAlign w:val="center"/>
          </w:tcPr>
          <w:p w14:paraId="7E6363C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1,708</w:t>
            </w:r>
          </w:p>
        </w:tc>
        <w:tc>
          <w:tcPr>
            <w:tcW w:w="1418" w:type="dxa"/>
            <w:tcBorders>
              <w:top w:val="nil"/>
              <w:left w:val="nil"/>
              <w:bottom w:val="single" w:sz="4" w:space="0" w:color="4BACC6"/>
              <w:right w:val="single" w:sz="4" w:space="0" w:color="4BACC6"/>
            </w:tcBorders>
            <w:shd w:val="clear" w:color="auto" w:fill="auto"/>
            <w:vAlign w:val="center"/>
          </w:tcPr>
          <w:p w14:paraId="45F7B73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w:t>
            </w:r>
          </w:p>
        </w:tc>
        <w:tc>
          <w:tcPr>
            <w:tcW w:w="1417" w:type="dxa"/>
            <w:tcBorders>
              <w:top w:val="nil"/>
              <w:left w:val="nil"/>
              <w:bottom w:val="single" w:sz="4" w:space="0" w:color="F79646"/>
              <w:right w:val="single" w:sz="4" w:space="0" w:color="F79646"/>
            </w:tcBorders>
            <w:shd w:val="clear" w:color="auto" w:fill="auto"/>
            <w:vAlign w:val="center"/>
          </w:tcPr>
          <w:p w14:paraId="4B3C7E7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single" w:sz="4" w:space="0" w:color="F79646"/>
            </w:tcBorders>
            <w:shd w:val="clear" w:color="auto" w:fill="auto"/>
            <w:vAlign w:val="center"/>
          </w:tcPr>
          <w:p w14:paraId="6ACB772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7" w:type="dxa"/>
            <w:tcBorders>
              <w:top w:val="nil"/>
              <w:left w:val="nil"/>
              <w:bottom w:val="single" w:sz="4" w:space="0" w:color="F79646"/>
              <w:right w:val="single" w:sz="4" w:space="0" w:color="F79646"/>
            </w:tcBorders>
            <w:shd w:val="clear" w:color="auto" w:fill="auto"/>
            <w:vAlign w:val="center"/>
          </w:tcPr>
          <w:p w14:paraId="1AA65B8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- 502,434</w:t>
            </w:r>
          </w:p>
        </w:tc>
        <w:tc>
          <w:tcPr>
            <w:tcW w:w="1418" w:type="dxa"/>
            <w:tcBorders>
              <w:top w:val="nil"/>
              <w:left w:val="nil"/>
              <w:bottom w:val="single" w:sz="4" w:space="0" w:color="F79646"/>
              <w:right w:val="nil"/>
            </w:tcBorders>
            <w:shd w:val="clear" w:color="auto" w:fill="auto"/>
            <w:vAlign w:val="center"/>
          </w:tcPr>
          <w:p w14:paraId="7B10F29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1,639,880</w:t>
            </w:r>
          </w:p>
        </w:tc>
      </w:tr>
      <w:tr w:rsidR="00870B3D" w14:paraId="1ED5D993"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1E9D6CC3"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Lokolama</w:t>
            </w:r>
          </w:p>
        </w:tc>
        <w:tc>
          <w:tcPr>
            <w:tcW w:w="1418" w:type="dxa"/>
            <w:tcBorders>
              <w:top w:val="nil"/>
              <w:left w:val="nil"/>
              <w:bottom w:val="single" w:sz="4" w:space="0" w:color="4F81BD"/>
              <w:right w:val="single" w:sz="4" w:space="0" w:color="4F81BD"/>
            </w:tcBorders>
            <w:shd w:val="clear" w:color="auto" w:fill="auto"/>
            <w:vAlign w:val="center"/>
          </w:tcPr>
          <w:p w14:paraId="186224F2"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6,605,084</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083022EC"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936,119</w:t>
            </w:r>
          </w:p>
        </w:tc>
        <w:tc>
          <w:tcPr>
            <w:tcW w:w="1418" w:type="dxa"/>
            <w:tcBorders>
              <w:top w:val="nil"/>
              <w:left w:val="nil"/>
              <w:bottom w:val="single" w:sz="4" w:space="0" w:color="4BACC6"/>
              <w:right w:val="single" w:sz="4" w:space="0" w:color="4BACC6"/>
            </w:tcBorders>
            <w:shd w:val="clear" w:color="000000" w:fill="DAEEF3"/>
            <w:vAlign w:val="center"/>
          </w:tcPr>
          <w:p w14:paraId="39B8646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Yes</w:t>
            </w:r>
          </w:p>
        </w:tc>
        <w:tc>
          <w:tcPr>
            <w:tcW w:w="1417" w:type="dxa"/>
            <w:tcBorders>
              <w:top w:val="nil"/>
              <w:left w:val="nil"/>
              <w:bottom w:val="single" w:sz="4" w:space="0" w:color="4BACC6"/>
              <w:right w:val="single" w:sz="4" w:space="0" w:color="4BACC6"/>
            </w:tcBorders>
            <w:shd w:val="clear" w:color="000000" w:fill="DAEEF3"/>
            <w:vAlign w:val="center"/>
          </w:tcPr>
          <w:p w14:paraId="71F0340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2,215</w:t>
            </w:r>
          </w:p>
        </w:tc>
        <w:tc>
          <w:tcPr>
            <w:tcW w:w="1418" w:type="dxa"/>
            <w:tcBorders>
              <w:top w:val="nil"/>
              <w:left w:val="nil"/>
              <w:bottom w:val="single" w:sz="4" w:space="0" w:color="4BACC6"/>
              <w:right w:val="single" w:sz="4" w:space="0" w:color="4BACC6"/>
            </w:tcBorders>
            <w:shd w:val="clear" w:color="000000" w:fill="DAEEF3"/>
            <w:vAlign w:val="center"/>
          </w:tcPr>
          <w:p w14:paraId="2709F43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1,841,370</w:t>
            </w:r>
          </w:p>
        </w:tc>
        <w:tc>
          <w:tcPr>
            <w:tcW w:w="1417" w:type="dxa"/>
            <w:tcBorders>
              <w:top w:val="nil"/>
              <w:left w:val="nil"/>
              <w:bottom w:val="single" w:sz="4" w:space="0" w:color="F79646"/>
              <w:right w:val="single" w:sz="4" w:space="0" w:color="F79646"/>
            </w:tcBorders>
            <w:shd w:val="clear" w:color="000000" w:fill="FDE9D9"/>
            <w:vAlign w:val="center"/>
          </w:tcPr>
          <w:p w14:paraId="43EB015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387,660</w:t>
            </w:r>
          </w:p>
        </w:tc>
        <w:tc>
          <w:tcPr>
            <w:tcW w:w="1418" w:type="dxa"/>
            <w:tcBorders>
              <w:top w:val="nil"/>
              <w:left w:val="nil"/>
              <w:bottom w:val="single" w:sz="4" w:space="0" w:color="F79646"/>
              <w:right w:val="single" w:sz="4" w:space="0" w:color="F79646"/>
            </w:tcBorders>
            <w:shd w:val="clear" w:color="000000" w:fill="FDE9D9"/>
            <w:vAlign w:val="center"/>
          </w:tcPr>
          <w:p w14:paraId="299FC0F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418,491</w:t>
            </w:r>
          </w:p>
        </w:tc>
        <w:tc>
          <w:tcPr>
            <w:tcW w:w="1417" w:type="dxa"/>
            <w:tcBorders>
              <w:top w:val="nil"/>
              <w:left w:val="nil"/>
              <w:bottom w:val="single" w:sz="4" w:space="0" w:color="F79646"/>
              <w:right w:val="single" w:sz="4" w:space="0" w:color="F79646"/>
            </w:tcBorders>
            <w:shd w:val="clear" w:color="000000" w:fill="FDE9D9"/>
            <w:vAlign w:val="center"/>
          </w:tcPr>
          <w:p w14:paraId="70B9E94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nil"/>
            </w:tcBorders>
            <w:shd w:val="clear" w:color="000000" w:fill="FDE9D9"/>
            <w:vAlign w:val="center"/>
          </w:tcPr>
          <w:p w14:paraId="2737B2D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1,742,269</w:t>
            </w:r>
          </w:p>
        </w:tc>
      </w:tr>
      <w:tr w:rsidR="00870B3D" w14:paraId="5B0E710F"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0D089799"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Lukenie</w:t>
            </w:r>
          </w:p>
        </w:tc>
        <w:tc>
          <w:tcPr>
            <w:tcW w:w="1418" w:type="dxa"/>
            <w:tcBorders>
              <w:top w:val="nil"/>
              <w:left w:val="nil"/>
              <w:bottom w:val="single" w:sz="4" w:space="0" w:color="4F81BD"/>
              <w:right w:val="single" w:sz="4" w:space="0" w:color="4F81BD"/>
            </w:tcBorders>
            <w:shd w:val="clear" w:color="auto" w:fill="auto"/>
            <w:vAlign w:val="center"/>
          </w:tcPr>
          <w:p w14:paraId="1DAC8F1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2,929,076</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7FFA3C45"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1,754,926</w:t>
            </w:r>
          </w:p>
        </w:tc>
        <w:tc>
          <w:tcPr>
            <w:tcW w:w="1418" w:type="dxa"/>
            <w:tcBorders>
              <w:top w:val="nil"/>
              <w:left w:val="nil"/>
              <w:bottom w:val="single" w:sz="4" w:space="0" w:color="4BACC6"/>
              <w:right w:val="single" w:sz="4" w:space="0" w:color="4BACC6"/>
            </w:tcBorders>
            <w:shd w:val="clear" w:color="000000" w:fill="DAEEF3"/>
            <w:vAlign w:val="center"/>
          </w:tcPr>
          <w:p w14:paraId="3DE717E1"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Yes</w:t>
            </w:r>
          </w:p>
        </w:tc>
        <w:tc>
          <w:tcPr>
            <w:tcW w:w="1417" w:type="dxa"/>
            <w:tcBorders>
              <w:top w:val="nil"/>
              <w:left w:val="nil"/>
              <w:bottom w:val="single" w:sz="4" w:space="0" w:color="4BACC6"/>
              <w:right w:val="single" w:sz="4" w:space="0" w:color="4BACC6"/>
            </w:tcBorders>
            <w:shd w:val="clear" w:color="000000" w:fill="DAEEF3"/>
            <w:vAlign w:val="center"/>
          </w:tcPr>
          <w:p w14:paraId="658BF37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4,040</w:t>
            </w:r>
          </w:p>
        </w:tc>
        <w:tc>
          <w:tcPr>
            <w:tcW w:w="1418" w:type="dxa"/>
            <w:tcBorders>
              <w:top w:val="nil"/>
              <w:left w:val="nil"/>
              <w:bottom w:val="single" w:sz="4" w:space="0" w:color="4BACC6"/>
              <w:right w:val="single" w:sz="4" w:space="0" w:color="4BACC6"/>
            </w:tcBorders>
            <w:shd w:val="clear" w:color="000000" w:fill="DAEEF3"/>
            <w:vAlign w:val="center"/>
          </w:tcPr>
          <w:p w14:paraId="45082F8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3,311,311</w:t>
            </w:r>
          </w:p>
        </w:tc>
        <w:tc>
          <w:tcPr>
            <w:tcW w:w="1417" w:type="dxa"/>
            <w:tcBorders>
              <w:top w:val="nil"/>
              <w:left w:val="nil"/>
              <w:bottom w:val="single" w:sz="4" w:space="0" w:color="F79646"/>
              <w:right w:val="single" w:sz="4" w:space="0" w:color="F79646"/>
            </w:tcBorders>
            <w:shd w:val="clear" w:color="000000" w:fill="FDE9D9"/>
            <w:vAlign w:val="center"/>
          </w:tcPr>
          <w:p w14:paraId="66149F0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697,123</w:t>
            </w:r>
          </w:p>
        </w:tc>
        <w:tc>
          <w:tcPr>
            <w:tcW w:w="1418" w:type="dxa"/>
            <w:tcBorders>
              <w:top w:val="nil"/>
              <w:left w:val="nil"/>
              <w:bottom w:val="single" w:sz="4" w:space="0" w:color="F79646"/>
              <w:right w:val="single" w:sz="4" w:space="0" w:color="F79646"/>
            </w:tcBorders>
            <w:shd w:val="clear" w:color="000000" w:fill="FDE9D9"/>
            <w:vAlign w:val="center"/>
          </w:tcPr>
          <w:p w14:paraId="40254D25"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752,566</w:t>
            </w:r>
          </w:p>
        </w:tc>
        <w:tc>
          <w:tcPr>
            <w:tcW w:w="1417" w:type="dxa"/>
            <w:tcBorders>
              <w:top w:val="nil"/>
              <w:left w:val="nil"/>
              <w:bottom w:val="single" w:sz="4" w:space="0" w:color="F79646"/>
              <w:right w:val="single" w:sz="4" w:space="0" w:color="F79646"/>
            </w:tcBorders>
            <w:shd w:val="clear" w:color="000000" w:fill="FDE9D9"/>
            <w:vAlign w:val="center"/>
          </w:tcPr>
          <w:p w14:paraId="720D657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nil"/>
            </w:tcBorders>
            <w:shd w:val="clear" w:color="000000" w:fill="FDE9D9"/>
            <w:vAlign w:val="center"/>
          </w:tcPr>
          <w:p w14:paraId="06FAB56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3,204,615</w:t>
            </w:r>
          </w:p>
        </w:tc>
      </w:tr>
      <w:tr w:rsidR="00870B3D" w14:paraId="73FBE441"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54142636"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Badia</w:t>
            </w:r>
          </w:p>
        </w:tc>
        <w:tc>
          <w:tcPr>
            <w:tcW w:w="1418" w:type="dxa"/>
            <w:tcBorders>
              <w:top w:val="nil"/>
              <w:left w:val="nil"/>
              <w:bottom w:val="single" w:sz="4" w:space="0" w:color="4F81BD"/>
              <w:right w:val="single" w:sz="4" w:space="0" w:color="4F81BD"/>
            </w:tcBorders>
            <w:shd w:val="clear" w:color="auto" w:fill="auto"/>
            <w:vAlign w:val="center"/>
          </w:tcPr>
          <w:p w14:paraId="240AD6B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843,571</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4EDAD51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1,127,108</w:t>
            </w:r>
          </w:p>
        </w:tc>
        <w:tc>
          <w:tcPr>
            <w:tcW w:w="1418" w:type="dxa"/>
            <w:tcBorders>
              <w:top w:val="nil"/>
              <w:left w:val="nil"/>
              <w:bottom w:val="single" w:sz="4" w:space="0" w:color="4BACC6"/>
              <w:right w:val="single" w:sz="4" w:space="0" w:color="4BACC6"/>
            </w:tcBorders>
            <w:shd w:val="clear" w:color="auto" w:fill="auto"/>
            <w:vAlign w:val="center"/>
          </w:tcPr>
          <w:p w14:paraId="3C2D7AD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No</w:t>
            </w:r>
          </w:p>
        </w:tc>
        <w:tc>
          <w:tcPr>
            <w:tcW w:w="1417" w:type="dxa"/>
            <w:tcBorders>
              <w:top w:val="nil"/>
              <w:left w:val="nil"/>
              <w:bottom w:val="single" w:sz="4" w:space="0" w:color="4BACC6"/>
              <w:right w:val="single" w:sz="4" w:space="0" w:color="4BACC6"/>
            </w:tcBorders>
            <w:shd w:val="clear" w:color="auto" w:fill="auto"/>
            <w:vAlign w:val="center"/>
          </w:tcPr>
          <w:p w14:paraId="37CE7FB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899</w:t>
            </w:r>
          </w:p>
        </w:tc>
        <w:tc>
          <w:tcPr>
            <w:tcW w:w="1418" w:type="dxa"/>
            <w:tcBorders>
              <w:top w:val="nil"/>
              <w:left w:val="nil"/>
              <w:bottom w:val="single" w:sz="4" w:space="0" w:color="4BACC6"/>
              <w:right w:val="single" w:sz="4" w:space="0" w:color="4BACC6"/>
            </w:tcBorders>
            <w:shd w:val="clear" w:color="auto" w:fill="auto"/>
            <w:vAlign w:val="center"/>
          </w:tcPr>
          <w:p w14:paraId="08077C9C"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w:t>
            </w:r>
          </w:p>
        </w:tc>
        <w:tc>
          <w:tcPr>
            <w:tcW w:w="1417" w:type="dxa"/>
            <w:tcBorders>
              <w:top w:val="nil"/>
              <w:left w:val="nil"/>
              <w:bottom w:val="single" w:sz="4" w:space="0" w:color="F79646"/>
              <w:right w:val="single" w:sz="4" w:space="0" w:color="F79646"/>
            </w:tcBorders>
            <w:shd w:val="clear" w:color="auto" w:fill="auto"/>
            <w:vAlign w:val="center"/>
          </w:tcPr>
          <w:p w14:paraId="22442552"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single" w:sz="4" w:space="0" w:color="F79646"/>
            </w:tcBorders>
            <w:shd w:val="clear" w:color="auto" w:fill="auto"/>
            <w:vAlign w:val="center"/>
          </w:tcPr>
          <w:p w14:paraId="2B587A8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7" w:type="dxa"/>
            <w:tcBorders>
              <w:top w:val="nil"/>
              <w:left w:val="nil"/>
              <w:bottom w:val="single" w:sz="4" w:space="0" w:color="F79646"/>
              <w:right w:val="single" w:sz="4" w:space="0" w:color="F79646"/>
            </w:tcBorders>
            <w:shd w:val="clear" w:color="auto" w:fill="auto"/>
            <w:vAlign w:val="center"/>
          </w:tcPr>
          <w:p w14:paraId="7C62632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  264,339</w:t>
            </w:r>
          </w:p>
        </w:tc>
        <w:tc>
          <w:tcPr>
            <w:tcW w:w="1418" w:type="dxa"/>
            <w:tcBorders>
              <w:top w:val="nil"/>
              <w:left w:val="nil"/>
              <w:bottom w:val="single" w:sz="4" w:space="0" w:color="F79646"/>
              <w:right w:val="nil"/>
            </w:tcBorders>
            <w:shd w:val="clear" w:color="auto" w:fill="auto"/>
            <w:vAlign w:val="center"/>
          </w:tcPr>
          <w:p w14:paraId="65832A55"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862,769</w:t>
            </w:r>
          </w:p>
        </w:tc>
      </w:tr>
      <w:tr w:rsidR="00870B3D" w14:paraId="29C412A7"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2170889A"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Batere</w:t>
            </w:r>
          </w:p>
        </w:tc>
        <w:tc>
          <w:tcPr>
            <w:tcW w:w="1418" w:type="dxa"/>
            <w:tcBorders>
              <w:top w:val="nil"/>
              <w:left w:val="nil"/>
              <w:bottom w:val="single" w:sz="4" w:space="0" w:color="4F81BD"/>
              <w:right w:val="single" w:sz="4" w:space="0" w:color="4F81BD"/>
            </w:tcBorders>
            <w:shd w:val="clear" w:color="auto" w:fill="auto"/>
            <w:vAlign w:val="center"/>
          </w:tcPr>
          <w:p w14:paraId="7535408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732,312</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16F8766C"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1,251,393</w:t>
            </w:r>
          </w:p>
        </w:tc>
        <w:tc>
          <w:tcPr>
            <w:tcW w:w="1418" w:type="dxa"/>
            <w:tcBorders>
              <w:top w:val="nil"/>
              <w:left w:val="nil"/>
              <w:bottom w:val="single" w:sz="4" w:space="0" w:color="4BACC6"/>
              <w:right w:val="single" w:sz="4" w:space="0" w:color="4BACC6"/>
            </w:tcBorders>
            <w:shd w:val="clear" w:color="auto" w:fill="auto"/>
            <w:vAlign w:val="center"/>
          </w:tcPr>
          <w:p w14:paraId="54E3D3E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No</w:t>
            </w:r>
          </w:p>
        </w:tc>
        <w:tc>
          <w:tcPr>
            <w:tcW w:w="1417" w:type="dxa"/>
            <w:tcBorders>
              <w:top w:val="nil"/>
              <w:left w:val="nil"/>
              <w:bottom w:val="single" w:sz="4" w:space="0" w:color="4BACC6"/>
              <w:right w:val="single" w:sz="4" w:space="0" w:color="4BACC6"/>
            </w:tcBorders>
            <w:shd w:val="clear" w:color="auto" w:fill="auto"/>
            <w:vAlign w:val="center"/>
          </w:tcPr>
          <w:p w14:paraId="4344B6A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998</w:t>
            </w:r>
          </w:p>
        </w:tc>
        <w:tc>
          <w:tcPr>
            <w:tcW w:w="1418" w:type="dxa"/>
            <w:tcBorders>
              <w:top w:val="nil"/>
              <w:left w:val="nil"/>
              <w:bottom w:val="single" w:sz="4" w:space="0" w:color="4BACC6"/>
              <w:right w:val="single" w:sz="4" w:space="0" w:color="4BACC6"/>
            </w:tcBorders>
            <w:shd w:val="clear" w:color="auto" w:fill="auto"/>
            <w:vAlign w:val="center"/>
          </w:tcPr>
          <w:p w14:paraId="3E211DC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w:t>
            </w:r>
          </w:p>
        </w:tc>
        <w:tc>
          <w:tcPr>
            <w:tcW w:w="1417" w:type="dxa"/>
            <w:tcBorders>
              <w:top w:val="nil"/>
              <w:left w:val="nil"/>
              <w:bottom w:val="single" w:sz="4" w:space="0" w:color="F79646"/>
              <w:right w:val="single" w:sz="4" w:space="0" w:color="F79646"/>
            </w:tcBorders>
            <w:shd w:val="clear" w:color="auto" w:fill="auto"/>
            <w:vAlign w:val="center"/>
          </w:tcPr>
          <w:p w14:paraId="17806311"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single" w:sz="4" w:space="0" w:color="F79646"/>
            </w:tcBorders>
            <w:shd w:val="clear" w:color="auto" w:fill="auto"/>
            <w:vAlign w:val="center"/>
          </w:tcPr>
          <w:p w14:paraId="33653BB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7" w:type="dxa"/>
            <w:tcBorders>
              <w:top w:val="nil"/>
              <w:left w:val="nil"/>
              <w:bottom w:val="single" w:sz="4" w:space="0" w:color="F79646"/>
              <w:right w:val="single" w:sz="4" w:space="0" w:color="F79646"/>
            </w:tcBorders>
            <w:shd w:val="clear" w:color="auto" w:fill="auto"/>
            <w:vAlign w:val="center"/>
          </w:tcPr>
          <w:p w14:paraId="4DB1ED8C"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- 293,487</w:t>
            </w:r>
          </w:p>
        </w:tc>
        <w:tc>
          <w:tcPr>
            <w:tcW w:w="1418" w:type="dxa"/>
            <w:tcBorders>
              <w:top w:val="nil"/>
              <w:left w:val="nil"/>
              <w:bottom w:val="single" w:sz="4" w:space="0" w:color="F79646"/>
              <w:right w:val="nil"/>
            </w:tcBorders>
            <w:shd w:val="clear" w:color="auto" w:fill="auto"/>
            <w:vAlign w:val="center"/>
          </w:tcPr>
          <w:p w14:paraId="3DF2E18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957,906</w:t>
            </w:r>
          </w:p>
        </w:tc>
      </w:tr>
      <w:tr w:rsidR="00870B3D" w14:paraId="44BC3672"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620C5321"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Kemba</w:t>
            </w:r>
          </w:p>
        </w:tc>
        <w:tc>
          <w:tcPr>
            <w:tcW w:w="1418" w:type="dxa"/>
            <w:tcBorders>
              <w:top w:val="nil"/>
              <w:left w:val="nil"/>
              <w:bottom w:val="single" w:sz="4" w:space="0" w:color="4F81BD"/>
              <w:right w:val="single" w:sz="4" w:space="0" w:color="4F81BD"/>
            </w:tcBorders>
            <w:shd w:val="clear" w:color="auto" w:fill="auto"/>
            <w:vAlign w:val="center"/>
          </w:tcPr>
          <w:p w14:paraId="0DDDF74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696,781</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1763190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1,296,179</w:t>
            </w:r>
          </w:p>
        </w:tc>
        <w:tc>
          <w:tcPr>
            <w:tcW w:w="1418" w:type="dxa"/>
            <w:tcBorders>
              <w:top w:val="nil"/>
              <w:left w:val="nil"/>
              <w:bottom w:val="single" w:sz="4" w:space="0" w:color="4BACC6"/>
              <w:right w:val="single" w:sz="4" w:space="0" w:color="4BACC6"/>
            </w:tcBorders>
            <w:shd w:val="clear" w:color="auto" w:fill="auto"/>
            <w:vAlign w:val="center"/>
          </w:tcPr>
          <w:p w14:paraId="4FC520E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No</w:t>
            </w:r>
          </w:p>
        </w:tc>
        <w:tc>
          <w:tcPr>
            <w:tcW w:w="1417" w:type="dxa"/>
            <w:tcBorders>
              <w:top w:val="nil"/>
              <w:left w:val="nil"/>
              <w:bottom w:val="single" w:sz="4" w:space="0" w:color="4BACC6"/>
              <w:right w:val="single" w:sz="4" w:space="0" w:color="4BACC6"/>
            </w:tcBorders>
            <w:shd w:val="clear" w:color="auto" w:fill="auto"/>
            <w:vAlign w:val="center"/>
          </w:tcPr>
          <w:p w14:paraId="588B15B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1,034</w:t>
            </w:r>
          </w:p>
        </w:tc>
        <w:tc>
          <w:tcPr>
            <w:tcW w:w="1418" w:type="dxa"/>
            <w:tcBorders>
              <w:top w:val="nil"/>
              <w:left w:val="nil"/>
              <w:bottom w:val="single" w:sz="4" w:space="0" w:color="4BACC6"/>
              <w:right w:val="single" w:sz="4" w:space="0" w:color="4BACC6"/>
            </w:tcBorders>
            <w:shd w:val="clear" w:color="auto" w:fill="auto"/>
            <w:vAlign w:val="center"/>
          </w:tcPr>
          <w:p w14:paraId="6ACC7C8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w:t>
            </w:r>
          </w:p>
        </w:tc>
        <w:tc>
          <w:tcPr>
            <w:tcW w:w="1417" w:type="dxa"/>
            <w:tcBorders>
              <w:top w:val="nil"/>
              <w:left w:val="nil"/>
              <w:bottom w:val="single" w:sz="4" w:space="0" w:color="F79646"/>
              <w:right w:val="single" w:sz="4" w:space="0" w:color="F79646"/>
            </w:tcBorders>
            <w:shd w:val="clear" w:color="auto" w:fill="auto"/>
            <w:vAlign w:val="center"/>
          </w:tcPr>
          <w:p w14:paraId="41D2DEC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single" w:sz="4" w:space="0" w:color="F79646"/>
            </w:tcBorders>
            <w:shd w:val="clear" w:color="auto" w:fill="auto"/>
            <w:vAlign w:val="center"/>
          </w:tcPr>
          <w:p w14:paraId="51B8482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7" w:type="dxa"/>
            <w:tcBorders>
              <w:top w:val="nil"/>
              <w:left w:val="nil"/>
              <w:bottom w:val="single" w:sz="4" w:space="0" w:color="F79646"/>
              <w:right w:val="single" w:sz="4" w:space="0" w:color="F79646"/>
            </w:tcBorders>
            <w:shd w:val="clear" w:color="auto" w:fill="auto"/>
            <w:vAlign w:val="center"/>
          </w:tcPr>
          <w:p w14:paraId="25B43F22"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- 303,991</w:t>
            </w:r>
          </w:p>
        </w:tc>
        <w:tc>
          <w:tcPr>
            <w:tcW w:w="1418" w:type="dxa"/>
            <w:tcBorders>
              <w:top w:val="nil"/>
              <w:left w:val="nil"/>
              <w:bottom w:val="single" w:sz="4" w:space="0" w:color="F79646"/>
              <w:right w:val="nil"/>
            </w:tcBorders>
            <w:shd w:val="clear" w:color="auto" w:fill="auto"/>
            <w:vAlign w:val="center"/>
          </w:tcPr>
          <w:p w14:paraId="0EE6BBB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992,188</w:t>
            </w:r>
          </w:p>
        </w:tc>
      </w:tr>
      <w:tr w:rsidR="00870B3D" w14:paraId="534E01F6"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03817A86"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Luabu</w:t>
            </w:r>
          </w:p>
        </w:tc>
        <w:tc>
          <w:tcPr>
            <w:tcW w:w="1418" w:type="dxa"/>
            <w:tcBorders>
              <w:top w:val="nil"/>
              <w:left w:val="nil"/>
              <w:bottom w:val="single" w:sz="4" w:space="0" w:color="4F81BD"/>
              <w:right w:val="single" w:sz="4" w:space="0" w:color="4F81BD"/>
            </w:tcBorders>
            <w:shd w:val="clear" w:color="auto" w:fill="auto"/>
            <w:vAlign w:val="center"/>
          </w:tcPr>
          <w:p w14:paraId="1946289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1,435,856</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3391093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2,094,156</w:t>
            </w:r>
          </w:p>
        </w:tc>
        <w:tc>
          <w:tcPr>
            <w:tcW w:w="1418" w:type="dxa"/>
            <w:tcBorders>
              <w:top w:val="nil"/>
              <w:left w:val="nil"/>
              <w:bottom w:val="single" w:sz="4" w:space="0" w:color="4BACC6"/>
              <w:right w:val="single" w:sz="4" w:space="0" w:color="4BACC6"/>
            </w:tcBorders>
            <w:shd w:val="clear" w:color="auto" w:fill="auto"/>
            <w:vAlign w:val="center"/>
          </w:tcPr>
          <w:p w14:paraId="5E1C732D"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No</w:t>
            </w:r>
          </w:p>
        </w:tc>
        <w:tc>
          <w:tcPr>
            <w:tcW w:w="1417" w:type="dxa"/>
            <w:tcBorders>
              <w:top w:val="nil"/>
              <w:left w:val="nil"/>
              <w:bottom w:val="single" w:sz="4" w:space="0" w:color="4BACC6"/>
              <w:right w:val="single" w:sz="4" w:space="0" w:color="4BACC6"/>
            </w:tcBorders>
            <w:shd w:val="clear" w:color="auto" w:fill="auto"/>
            <w:vAlign w:val="center"/>
          </w:tcPr>
          <w:p w14:paraId="047B7585"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1,670</w:t>
            </w:r>
          </w:p>
        </w:tc>
        <w:tc>
          <w:tcPr>
            <w:tcW w:w="1418" w:type="dxa"/>
            <w:tcBorders>
              <w:top w:val="nil"/>
              <w:left w:val="nil"/>
              <w:bottom w:val="single" w:sz="4" w:space="0" w:color="4BACC6"/>
              <w:right w:val="single" w:sz="4" w:space="0" w:color="4BACC6"/>
            </w:tcBorders>
            <w:shd w:val="clear" w:color="auto" w:fill="auto"/>
            <w:vAlign w:val="center"/>
          </w:tcPr>
          <w:p w14:paraId="0F581F9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w:t>
            </w:r>
          </w:p>
        </w:tc>
        <w:tc>
          <w:tcPr>
            <w:tcW w:w="1417" w:type="dxa"/>
            <w:tcBorders>
              <w:top w:val="nil"/>
              <w:left w:val="nil"/>
              <w:bottom w:val="single" w:sz="4" w:space="0" w:color="F79646"/>
              <w:right w:val="single" w:sz="4" w:space="0" w:color="F79646"/>
            </w:tcBorders>
            <w:shd w:val="clear" w:color="auto" w:fill="auto"/>
            <w:vAlign w:val="center"/>
          </w:tcPr>
          <w:p w14:paraId="42BFFCF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single" w:sz="4" w:space="0" w:color="F79646"/>
            </w:tcBorders>
            <w:shd w:val="clear" w:color="auto" w:fill="auto"/>
            <w:vAlign w:val="center"/>
          </w:tcPr>
          <w:p w14:paraId="5A58F3F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7" w:type="dxa"/>
            <w:tcBorders>
              <w:top w:val="nil"/>
              <w:left w:val="nil"/>
              <w:bottom w:val="single" w:sz="4" w:space="0" w:color="F79646"/>
              <w:right w:val="single" w:sz="4" w:space="0" w:color="F79646"/>
            </w:tcBorders>
            <w:shd w:val="clear" w:color="auto" w:fill="auto"/>
            <w:vAlign w:val="center"/>
          </w:tcPr>
          <w:p w14:paraId="219408D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  491,139</w:t>
            </w:r>
          </w:p>
        </w:tc>
        <w:tc>
          <w:tcPr>
            <w:tcW w:w="1418" w:type="dxa"/>
            <w:tcBorders>
              <w:top w:val="nil"/>
              <w:left w:val="nil"/>
              <w:bottom w:val="single" w:sz="4" w:space="0" w:color="F79646"/>
              <w:right w:val="nil"/>
            </w:tcBorders>
            <w:shd w:val="clear" w:color="auto" w:fill="auto"/>
            <w:vAlign w:val="center"/>
          </w:tcPr>
          <w:p w14:paraId="4724369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1,603,016</w:t>
            </w:r>
          </w:p>
        </w:tc>
      </w:tr>
      <w:tr w:rsidR="00870B3D" w14:paraId="40F14B3F"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72AE176D"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Mfimi</w:t>
            </w:r>
          </w:p>
        </w:tc>
        <w:tc>
          <w:tcPr>
            <w:tcW w:w="1418" w:type="dxa"/>
            <w:tcBorders>
              <w:top w:val="nil"/>
              <w:left w:val="nil"/>
              <w:bottom w:val="single" w:sz="4" w:space="0" w:color="4F81BD"/>
              <w:right w:val="single" w:sz="4" w:space="0" w:color="4F81BD"/>
            </w:tcBorders>
            <w:shd w:val="clear" w:color="auto" w:fill="auto"/>
            <w:vAlign w:val="center"/>
          </w:tcPr>
          <w:p w14:paraId="1BC5A15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1,422,051</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07CC54DD"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2,498,158</w:t>
            </w:r>
          </w:p>
        </w:tc>
        <w:tc>
          <w:tcPr>
            <w:tcW w:w="1418" w:type="dxa"/>
            <w:tcBorders>
              <w:top w:val="nil"/>
              <w:left w:val="nil"/>
              <w:bottom w:val="single" w:sz="4" w:space="0" w:color="4BACC6"/>
              <w:right w:val="single" w:sz="4" w:space="0" w:color="4BACC6"/>
            </w:tcBorders>
            <w:shd w:val="clear" w:color="000000" w:fill="DAEEF3"/>
            <w:vAlign w:val="center"/>
          </w:tcPr>
          <w:p w14:paraId="44E0613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Yes</w:t>
            </w:r>
          </w:p>
        </w:tc>
        <w:tc>
          <w:tcPr>
            <w:tcW w:w="1417" w:type="dxa"/>
            <w:tcBorders>
              <w:top w:val="nil"/>
              <w:left w:val="nil"/>
              <w:bottom w:val="single" w:sz="4" w:space="0" w:color="4BACC6"/>
              <w:right w:val="single" w:sz="4" w:space="0" w:color="4BACC6"/>
            </w:tcBorders>
            <w:shd w:val="clear" w:color="000000" w:fill="DAEEF3"/>
            <w:vAlign w:val="center"/>
          </w:tcPr>
          <w:p w14:paraId="6EFEB7B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5,163</w:t>
            </w:r>
          </w:p>
        </w:tc>
        <w:tc>
          <w:tcPr>
            <w:tcW w:w="1418" w:type="dxa"/>
            <w:tcBorders>
              <w:top w:val="nil"/>
              <w:left w:val="nil"/>
              <w:bottom w:val="single" w:sz="4" w:space="0" w:color="4BACC6"/>
              <w:right w:val="single" w:sz="4" w:space="0" w:color="4BACC6"/>
            </w:tcBorders>
            <w:shd w:val="clear" w:color="000000" w:fill="DAEEF3"/>
            <w:vAlign w:val="center"/>
          </w:tcPr>
          <w:p w14:paraId="3CDB234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3,976,398</w:t>
            </w:r>
          </w:p>
        </w:tc>
        <w:tc>
          <w:tcPr>
            <w:tcW w:w="1417" w:type="dxa"/>
            <w:tcBorders>
              <w:top w:val="nil"/>
              <w:left w:val="nil"/>
              <w:bottom w:val="single" w:sz="4" w:space="0" w:color="F79646"/>
              <w:right w:val="single" w:sz="4" w:space="0" w:color="F79646"/>
            </w:tcBorders>
            <w:shd w:val="clear" w:color="000000" w:fill="FDE9D9"/>
            <w:vAlign w:val="center"/>
          </w:tcPr>
          <w:p w14:paraId="3DE42F95"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837,142</w:t>
            </w:r>
          </w:p>
        </w:tc>
        <w:tc>
          <w:tcPr>
            <w:tcW w:w="1418" w:type="dxa"/>
            <w:tcBorders>
              <w:top w:val="nil"/>
              <w:left w:val="nil"/>
              <w:bottom w:val="single" w:sz="4" w:space="0" w:color="F79646"/>
              <w:right w:val="single" w:sz="4" w:space="0" w:color="F79646"/>
            </w:tcBorders>
            <w:shd w:val="clear" w:color="000000" w:fill="FDE9D9"/>
            <w:vAlign w:val="center"/>
          </w:tcPr>
          <w:p w14:paraId="76023F1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903,722</w:t>
            </w:r>
          </w:p>
        </w:tc>
        <w:tc>
          <w:tcPr>
            <w:tcW w:w="1417" w:type="dxa"/>
            <w:tcBorders>
              <w:top w:val="nil"/>
              <w:left w:val="nil"/>
              <w:bottom w:val="single" w:sz="4" w:space="0" w:color="F79646"/>
              <w:right w:val="single" w:sz="4" w:space="0" w:color="F79646"/>
            </w:tcBorders>
            <w:shd w:val="clear" w:color="000000" w:fill="FDE9D9"/>
            <w:vAlign w:val="center"/>
          </w:tcPr>
          <w:p w14:paraId="4F3B5F0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nil"/>
            </w:tcBorders>
            <w:shd w:val="clear" w:color="000000" w:fill="FDE9D9"/>
            <w:vAlign w:val="center"/>
          </w:tcPr>
          <w:p w14:paraId="33B8506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4,239,022</w:t>
            </w:r>
          </w:p>
        </w:tc>
      </w:tr>
      <w:tr w:rsidR="00870B3D" w14:paraId="3C7359B6"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03E082D6"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Bateke Nord</w:t>
            </w:r>
          </w:p>
        </w:tc>
        <w:tc>
          <w:tcPr>
            <w:tcW w:w="1418" w:type="dxa"/>
            <w:tcBorders>
              <w:top w:val="nil"/>
              <w:left w:val="nil"/>
              <w:bottom w:val="single" w:sz="4" w:space="0" w:color="4F81BD"/>
              <w:right w:val="single" w:sz="4" w:space="0" w:color="4F81BD"/>
            </w:tcBorders>
            <w:shd w:val="clear" w:color="auto" w:fill="auto"/>
            <w:vAlign w:val="center"/>
          </w:tcPr>
          <w:p w14:paraId="5708022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1,147,499</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6946F3F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2,415,103</w:t>
            </w:r>
          </w:p>
        </w:tc>
        <w:tc>
          <w:tcPr>
            <w:tcW w:w="1418" w:type="dxa"/>
            <w:tcBorders>
              <w:top w:val="nil"/>
              <w:left w:val="nil"/>
              <w:bottom w:val="single" w:sz="4" w:space="0" w:color="4BACC6"/>
              <w:right w:val="single" w:sz="4" w:space="0" w:color="4BACC6"/>
            </w:tcBorders>
            <w:shd w:val="clear" w:color="auto" w:fill="auto"/>
            <w:vAlign w:val="center"/>
          </w:tcPr>
          <w:p w14:paraId="620A699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No</w:t>
            </w:r>
          </w:p>
        </w:tc>
        <w:tc>
          <w:tcPr>
            <w:tcW w:w="1417" w:type="dxa"/>
            <w:tcBorders>
              <w:top w:val="nil"/>
              <w:left w:val="nil"/>
              <w:bottom w:val="single" w:sz="4" w:space="0" w:color="4BACC6"/>
              <w:right w:val="single" w:sz="4" w:space="0" w:color="4BACC6"/>
            </w:tcBorders>
            <w:shd w:val="clear" w:color="auto" w:fill="auto"/>
            <w:vAlign w:val="center"/>
          </w:tcPr>
          <w:p w14:paraId="44812F9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1,926</w:t>
            </w:r>
          </w:p>
        </w:tc>
        <w:tc>
          <w:tcPr>
            <w:tcW w:w="1418" w:type="dxa"/>
            <w:tcBorders>
              <w:top w:val="nil"/>
              <w:left w:val="nil"/>
              <w:bottom w:val="single" w:sz="4" w:space="0" w:color="4BACC6"/>
              <w:right w:val="single" w:sz="4" w:space="0" w:color="4BACC6"/>
            </w:tcBorders>
            <w:shd w:val="clear" w:color="auto" w:fill="auto"/>
            <w:vAlign w:val="center"/>
          </w:tcPr>
          <w:p w14:paraId="2B0C02C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w:t>
            </w:r>
          </w:p>
        </w:tc>
        <w:tc>
          <w:tcPr>
            <w:tcW w:w="1417" w:type="dxa"/>
            <w:tcBorders>
              <w:top w:val="nil"/>
              <w:left w:val="nil"/>
              <w:bottom w:val="single" w:sz="4" w:space="0" w:color="F79646"/>
              <w:right w:val="single" w:sz="4" w:space="0" w:color="F79646"/>
            </w:tcBorders>
            <w:shd w:val="clear" w:color="auto" w:fill="auto"/>
            <w:vAlign w:val="center"/>
          </w:tcPr>
          <w:p w14:paraId="06D48D3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single" w:sz="4" w:space="0" w:color="F79646"/>
            </w:tcBorders>
            <w:shd w:val="clear" w:color="auto" w:fill="auto"/>
            <w:vAlign w:val="center"/>
          </w:tcPr>
          <w:p w14:paraId="2339BABD"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7" w:type="dxa"/>
            <w:tcBorders>
              <w:top w:val="nil"/>
              <w:left w:val="nil"/>
              <w:bottom w:val="single" w:sz="4" w:space="0" w:color="F79646"/>
              <w:right w:val="single" w:sz="4" w:space="0" w:color="F79646"/>
            </w:tcBorders>
            <w:shd w:val="clear" w:color="auto" w:fill="auto"/>
            <w:vAlign w:val="center"/>
          </w:tcPr>
          <w:p w14:paraId="78BDBCF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- 566,410</w:t>
            </w:r>
          </w:p>
        </w:tc>
        <w:tc>
          <w:tcPr>
            <w:tcW w:w="1418" w:type="dxa"/>
            <w:tcBorders>
              <w:top w:val="nil"/>
              <w:left w:val="nil"/>
              <w:bottom w:val="single" w:sz="4" w:space="0" w:color="F79646"/>
              <w:right w:val="nil"/>
            </w:tcBorders>
            <w:shd w:val="clear" w:color="auto" w:fill="auto"/>
            <w:vAlign w:val="center"/>
          </w:tcPr>
          <w:p w14:paraId="220888C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1,848,692</w:t>
            </w:r>
          </w:p>
        </w:tc>
      </w:tr>
      <w:tr w:rsidR="00870B3D" w14:paraId="1AC5D4E7"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30456FCA"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Bateke Sud</w:t>
            </w:r>
          </w:p>
        </w:tc>
        <w:tc>
          <w:tcPr>
            <w:tcW w:w="1418" w:type="dxa"/>
            <w:tcBorders>
              <w:top w:val="nil"/>
              <w:left w:val="nil"/>
              <w:bottom w:val="single" w:sz="4" w:space="0" w:color="4F81BD"/>
              <w:right w:val="single" w:sz="4" w:space="0" w:color="4F81BD"/>
            </w:tcBorders>
            <w:shd w:val="clear" w:color="auto" w:fill="auto"/>
            <w:vAlign w:val="center"/>
          </w:tcPr>
          <w:p w14:paraId="72DE559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3,553,579</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5686B7C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9,331,525</w:t>
            </w:r>
          </w:p>
        </w:tc>
        <w:tc>
          <w:tcPr>
            <w:tcW w:w="1418" w:type="dxa"/>
            <w:tcBorders>
              <w:top w:val="nil"/>
              <w:left w:val="nil"/>
              <w:bottom w:val="single" w:sz="4" w:space="0" w:color="4BACC6"/>
              <w:right w:val="single" w:sz="4" w:space="0" w:color="4BACC6"/>
            </w:tcBorders>
            <w:shd w:val="clear" w:color="auto" w:fill="auto"/>
            <w:vAlign w:val="center"/>
          </w:tcPr>
          <w:p w14:paraId="09454E66"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No</w:t>
            </w:r>
          </w:p>
        </w:tc>
        <w:tc>
          <w:tcPr>
            <w:tcW w:w="1417" w:type="dxa"/>
            <w:tcBorders>
              <w:top w:val="nil"/>
              <w:left w:val="nil"/>
              <w:bottom w:val="single" w:sz="4" w:space="0" w:color="4BACC6"/>
              <w:right w:val="single" w:sz="4" w:space="0" w:color="4BACC6"/>
            </w:tcBorders>
            <w:shd w:val="clear" w:color="auto" w:fill="auto"/>
            <w:vAlign w:val="center"/>
          </w:tcPr>
          <w:p w14:paraId="42DD5142"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7,441</w:t>
            </w:r>
          </w:p>
        </w:tc>
        <w:tc>
          <w:tcPr>
            <w:tcW w:w="1418" w:type="dxa"/>
            <w:tcBorders>
              <w:top w:val="nil"/>
              <w:left w:val="nil"/>
              <w:bottom w:val="single" w:sz="4" w:space="0" w:color="4BACC6"/>
              <w:right w:val="single" w:sz="4" w:space="0" w:color="4BACC6"/>
            </w:tcBorders>
            <w:shd w:val="clear" w:color="auto" w:fill="auto"/>
            <w:vAlign w:val="center"/>
          </w:tcPr>
          <w:p w14:paraId="3F831F4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w:t>
            </w:r>
          </w:p>
        </w:tc>
        <w:tc>
          <w:tcPr>
            <w:tcW w:w="1417" w:type="dxa"/>
            <w:tcBorders>
              <w:top w:val="nil"/>
              <w:left w:val="nil"/>
              <w:bottom w:val="single" w:sz="4" w:space="0" w:color="F79646"/>
              <w:right w:val="single" w:sz="4" w:space="0" w:color="F79646"/>
            </w:tcBorders>
            <w:shd w:val="clear" w:color="auto" w:fill="auto"/>
            <w:vAlign w:val="center"/>
          </w:tcPr>
          <w:p w14:paraId="2453B98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single" w:sz="4" w:space="0" w:color="F79646"/>
            </w:tcBorders>
            <w:shd w:val="clear" w:color="auto" w:fill="auto"/>
            <w:vAlign w:val="center"/>
          </w:tcPr>
          <w:p w14:paraId="3B00C4C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7" w:type="dxa"/>
            <w:tcBorders>
              <w:top w:val="nil"/>
              <w:left w:val="nil"/>
              <w:bottom w:val="single" w:sz="4" w:space="0" w:color="F79646"/>
              <w:right w:val="single" w:sz="4" w:space="0" w:color="F79646"/>
            </w:tcBorders>
            <w:shd w:val="clear" w:color="auto" w:fill="auto"/>
            <w:vAlign w:val="center"/>
          </w:tcPr>
          <w:p w14:paraId="278B1A75"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- 2,188,509</w:t>
            </w:r>
          </w:p>
        </w:tc>
        <w:tc>
          <w:tcPr>
            <w:tcW w:w="1418" w:type="dxa"/>
            <w:tcBorders>
              <w:top w:val="nil"/>
              <w:left w:val="nil"/>
              <w:bottom w:val="single" w:sz="4" w:space="0" w:color="F79646"/>
              <w:right w:val="nil"/>
            </w:tcBorders>
            <w:shd w:val="clear" w:color="auto" w:fill="auto"/>
            <w:vAlign w:val="center"/>
          </w:tcPr>
          <w:p w14:paraId="1E82CB81"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7,143,017</w:t>
            </w:r>
          </w:p>
        </w:tc>
      </w:tr>
      <w:tr w:rsidR="00870B3D" w14:paraId="64F2A954"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32856EDF"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Baboma Nord</w:t>
            </w:r>
          </w:p>
        </w:tc>
        <w:tc>
          <w:tcPr>
            <w:tcW w:w="1418" w:type="dxa"/>
            <w:tcBorders>
              <w:top w:val="nil"/>
              <w:left w:val="nil"/>
              <w:bottom w:val="single" w:sz="4" w:space="0" w:color="4F81BD"/>
              <w:right w:val="single" w:sz="4" w:space="0" w:color="4F81BD"/>
            </w:tcBorders>
            <w:shd w:val="clear" w:color="auto" w:fill="auto"/>
            <w:vAlign w:val="center"/>
          </w:tcPr>
          <w:p w14:paraId="43FB296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3,105,871</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156FCD01"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3,264,100</w:t>
            </w:r>
          </w:p>
        </w:tc>
        <w:tc>
          <w:tcPr>
            <w:tcW w:w="1418" w:type="dxa"/>
            <w:tcBorders>
              <w:top w:val="nil"/>
              <w:left w:val="nil"/>
              <w:bottom w:val="single" w:sz="4" w:space="0" w:color="4BACC6"/>
              <w:right w:val="single" w:sz="4" w:space="0" w:color="4BACC6"/>
            </w:tcBorders>
            <w:shd w:val="clear" w:color="000000" w:fill="DAEEF3"/>
            <w:vAlign w:val="center"/>
          </w:tcPr>
          <w:p w14:paraId="7D18538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Yes</w:t>
            </w:r>
          </w:p>
        </w:tc>
        <w:tc>
          <w:tcPr>
            <w:tcW w:w="1417" w:type="dxa"/>
            <w:tcBorders>
              <w:top w:val="nil"/>
              <w:left w:val="nil"/>
              <w:bottom w:val="single" w:sz="4" w:space="0" w:color="4BACC6"/>
              <w:right w:val="single" w:sz="4" w:space="0" w:color="4BACC6"/>
            </w:tcBorders>
            <w:shd w:val="clear" w:color="000000" w:fill="DAEEF3"/>
            <w:vAlign w:val="center"/>
          </w:tcPr>
          <w:p w14:paraId="2948B29D"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5,747</w:t>
            </w:r>
          </w:p>
        </w:tc>
        <w:tc>
          <w:tcPr>
            <w:tcW w:w="1418" w:type="dxa"/>
            <w:tcBorders>
              <w:top w:val="nil"/>
              <w:left w:val="nil"/>
              <w:bottom w:val="single" w:sz="4" w:space="0" w:color="4BACC6"/>
              <w:right w:val="single" w:sz="4" w:space="0" w:color="4BACC6"/>
            </w:tcBorders>
            <w:shd w:val="clear" w:color="000000" w:fill="DAEEF3"/>
            <w:vAlign w:val="center"/>
          </w:tcPr>
          <w:p w14:paraId="64F90BC5"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3,942,657</w:t>
            </w:r>
          </w:p>
        </w:tc>
        <w:tc>
          <w:tcPr>
            <w:tcW w:w="1417" w:type="dxa"/>
            <w:tcBorders>
              <w:top w:val="nil"/>
              <w:left w:val="nil"/>
              <w:bottom w:val="single" w:sz="4" w:space="0" w:color="F79646"/>
              <w:right w:val="single" w:sz="4" w:space="0" w:color="F79646"/>
            </w:tcBorders>
            <w:shd w:val="clear" w:color="000000" w:fill="FDE9D9"/>
            <w:vAlign w:val="center"/>
          </w:tcPr>
          <w:p w14:paraId="4145837F"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830,039</w:t>
            </w:r>
          </w:p>
        </w:tc>
        <w:tc>
          <w:tcPr>
            <w:tcW w:w="1418" w:type="dxa"/>
            <w:tcBorders>
              <w:top w:val="nil"/>
              <w:left w:val="nil"/>
              <w:bottom w:val="single" w:sz="4" w:space="0" w:color="F79646"/>
              <w:right w:val="single" w:sz="4" w:space="0" w:color="F79646"/>
            </w:tcBorders>
            <w:shd w:val="clear" w:color="000000" w:fill="FDE9D9"/>
            <w:vAlign w:val="center"/>
          </w:tcPr>
          <w:p w14:paraId="22D26D7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896,053</w:t>
            </w:r>
          </w:p>
        </w:tc>
        <w:tc>
          <w:tcPr>
            <w:tcW w:w="1417" w:type="dxa"/>
            <w:tcBorders>
              <w:top w:val="nil"/>
              <w:left w:val="nil"/>
              <w:bottom w:val="single" w:sz="4" w:space="0" w:color="F79646"/>
              <w:right w:val="single" w:sz="4" w:space="0" w:color="F79646"/>
            </w:tcBorders>
            <w:shd w:val="clear" w:color="000000" w:fill="FDE9D9"/>
            <w:vAlign w:val="center"/>
          </w:tcPr>
          <w:p w14:paraId="7DBD346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nil"/>
            </w:tcBorders>
            <w:shd w:val="clear" w:color="000000" w:fill="FDE9D9"/>
            <w:vAlign w:val="center"/>
          </w:tcPr>
          <w:p w14:paraId="5E90680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4,990,192</w:t>
            </w:r>
          </w:p>
        </w:tc>
      </w:tr>
      <w:tr w:rsidR="00870B3D" w14:paraId="66823FE4" w14:textId="77777777">
        <w:trPr>
          <w:trHeight w:val="283"/>
        </w:trPr>
        <w:tc>
          <w:tcPr>
            <w:tcW w:w="1417" w:type="dxa"/>
            <w:tcBorders>
              <w:top w:val="nil"/>
              <w:left w:val="nil"/>
              <w:bottom w:val="single" w:sz="4" w:space="0" w:color="4F81BD"/>
              <w:right w:val="single" w:sz="4" w:space="0" w:color="4F81BD"/>
            </w:tcBorders>
            <w:shd w:val="clear" w:color="auto" w:fill="auto"/>
            <w:vAlign w:val="bottom"/>
          </w:tcPr>
          <w:p w14:paraId="4C56F9D8"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Mongama</w:t>
            </w:r>
          </w:p>
        </w:tc>
        <w:tc>
          <w:tcPr>
            <w:tcW w:w="1418" w:type="dxa"/>
            <w:tcBorders>
              <w:top w:val="nil"/>
              <w:left w:val="nil"/>
              <w:bottom w:val="single" w:sz="4" w:space="0" w:color="4F81BD"/>
              <w:right w:val="single" w:sz="4" w:space="0" w:color="4F81BD"/>
            </w:tcBorders>
            <w:shd w:val="clear" w:color="auto" w:fill="auto"/>
            <w:vAlign w:val="center"/>
          </w:tcPr>
          <w:p w14:paraId="3FBBB6C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325,977</w:t>
            </w:r>
          </w:p>
        </w:tc>
        <w:tc>
          <w:tcPr>
            <w:tcW w:w="1417" w:type="dxa"/>
            <w:tcBorders>
              <w:top w:val="nil"/>
              <w:left w:val="single" w:sz="4" w:space="0" w:color="4BACC6"/>
              <w:bottom w:val="single" w:sz="4" w:space="0" w:color="4BACC6"/>
              <w:right w:val="single" w:sz="4" w:space="0" w:color="4BACC6"/>
            </w:tcBorders>
            <w:shd w:val="clear" w:color="auto" w:fill="auto"/>
            <w:vAlign w:val="center"/>
          </w:tcPr>
          <w:p w14:paraId="1F5EB11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677,486</w:t>
            </w:r>
          </w:p>
        </w:tc>
        <w:tc>
          <w:tcPr>
            <w:tcW w:w="1418" w:type="dxa"/>
            <w:tcBorders>
              <w:top w:val="nil"/>
              <w:left w:val="nil"/>
              <w:bottom w:val="single" w:sz="4" w:space="0" w:color="4BACC6"/>
              <w:right w:val="single" w:sz="4" w:space="0" w:color="4BACC6"/>
            </w:tcBorders>
            <w:shd w:val="clear" w:color="auto" w:fill="auto"/>
            <w:vAlign w:val="center"/>
          </w:tcPr>
          <w:p w14:paraId="0EBC1121"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No</w:t>
            </w:r>
          </w:p>
        </w:tc>
        <w:tc>
          <w:tcPr>
            <w:tcW w:w="1417" w:type="dxa"/>
            <w:tcBorders>
              <w:top w:val="nil"/>
              <w:left w:val="nil"/>
              <w:bottom w:val="single" w:sz="4" w:space="0" w:color="4BACC6"/>
              <w:right w:val="single" w:sz="4" w:space="0" w:color="4BACC6"/>
            </w:tcBorders>
            <w:shd w:val="clear" w:color="auto" w:fill="auto"/>
            <w:vAlign w:val="center"/>
          </w:tcPr>
          <w:p w14:paraId="5FE9CFB1"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540</w:t>
            </w:r>
          </w:p>
        </w:tc>
        <w:tc>
          <w:tcPr>
            <w:tcW w:w="1418" w:type="dxa"/>
            <w:tcBorders>
              <w:top w:val="nil"/>
              <w:left w:val="nil"/>
              <w:bottom w:val="single" w:sz="4" w:space="0" w:color="4BACC6"/>
              <w:right w:val="single" w:sz="4" w:space="0" w:color="4BACC6"/>
            </w:tcBorders>
            <w:shd w:val="clear" w:color="auto" w:fill="auto"/>
            <w:vAlign w:val="center"/>
          </w:tcPr>
          <w:p w14:paraId="27D195B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w:t>
            </w:r>
          </w:p>
        </w:tc>
        <w:tc>
          <w:tcPr>
            <w:tcW w:w="1417" w:type="dxa"/>
            <w:tcBorders>
              <w:top w:val="nil"/>
              <w:left w:val="nil"/>
              <w:bottom w:val="single" w:sz="4" w:space="0" w:color="F79646"/>
              <w:right w:val="single" w:sz="4" w:space="0" w:color="F79646"/>
            </w:tcBorders>
            <w:shd w:val="clear" w:color="auto" w:fill="auto"/>
            <w:vAlign w:val="center"/>
          </w:tcPr>
          <w:p w14:paraId="2E68595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8" w:type="dxa"/>
            <w:tcBorders>
              <w:top w:val="nil"/>
              <w:left w:val="nil"/>
              <w:bottom w:val="single" w:sz="4" w:space="0" w:color="F79646"/>
              <w:right w:val="single" w:sz="4" w:space="0" w:color="F79646"/>
            </w:tcBorders>
            <w:shd w:val="clear" w:color="auto" w:fill="auto"/>
            <w:vAlign w:val="center"/>
          </w:tcPr>
          <w:p w14:paraId="7438B86B"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w:t>
            </w:r>
          </w:p>
        </w:tc>
        <w:tc>
          <w:tcPr>
            <w:tcW w:w="1417" w:type="dxa"/>
            <w:tcBorders>
              <w:top w:val="nil"/>
              <w:left w:val="nil"/>
              <w:bottom w:val="single" w:sz="4" w:space="0" w:color="F79646"/>
              <w:right w:val="single" w:sz="4" w:space="0" w:color="F79646"/>
            </w:tcBorders>
            <w:shd w:val="clear" w:color="auto" w:fill="auto"/>
            <w:vAlign w:val="center"/>
          </w:tcPr>
          <w:p w14:paraId="3F07E233"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- 158,890</w:t>
            </w:r>
          </w:p>
        </w:tc>
        <w:tc>
          <w:tcPr>
            <w:tcW w:w="1418" w:type="dxa"/>
            <w:tcBorders>
              <w:top w:val="nil"/>
              <w:left w:val="nil"/>
              <w:bottom w:val="single" w:sz="4" w:space="0" w:color="F79646"/>
              <w:right w:val="nil"/>
            </w:tcBorders>
            <w:shd w:val="clear" w:color="auto" w:fill="auto"/>
            <w:vAlign w:val="center"/>
          </w:tcPr>
          <w:p w14:paraId="2C7D85C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518,596</w:t>
            </w:r>
          </w:p>
        </w:tc>
      </w:tr>
      <w:tr w:rsidR="00870B3D" w14:paraId="1B0B74D3" w14:textId="77777777">
        <w:trPr>
          <w:trHeight w:val="283"/>
        </w:trPr>
        <w:tc>
          <w:tcPr>
            <w:tcW w:w="1417" w:type="dxa"/>
            <w:tcBorders>
              <w:top w:val="nil"/>
              <w:left w:val="nil"/>
              <w:bottom w:val="single" w:sz="4" w:space="0" w:color="4F81BD"/>
              <w:right w:val="single" w:sz="4" w:space="0" w:color="4F81BD"/>
            </w:tcBorders>
            <w:shd w:val="clear" w:color="000000" w:fill="B8CCE4"/>
            <w:vAlign w:val="bottom"/>
          </w:tcPr>
          <w:p w14:paraId="2DD9FFCC" w14:textId="77777777" w:rsidR="00870B3D" w:rsidRDefault="00882DAA">
            <w:pPr>
              <w:spacing w:after="0" w:line="240" w:lineRule="auto"/>
              <w:rPr>
                <w:rFonts w:hAnsi="Calibri"/>
                <w:b/>
                <w:color w:val="000000"/>
                <w:sz w:val="20"/>
                <w:szCs w:val="20"/>
                <w:lang w:val="en-US" w:eastAsia="de-DE"/>
              </w:rPr>
            </w:pPr>
            <w:r>
              <w:rPr>
                <w:rFonts w:hAnsi="Calibri"/>
                <w:b/>
                <w:color w:val="000000"/>
                <w:sz w:val="20"/>
                <w:szCs w:val="20"/>
                <w:lang w:val="en-US" w:eastAsia="de-DE"/>
              </w:rPr>
              <w:t> </w:t>
            </w:r>
          </w:p>
        </w:tc>
        <w:tc>
          <w:tcPr>
            <w:tcW w:w="1418" w:type="dxa"/>
            <w:tcBorders>
              <w:top w:val="nil"/>
              <w:left w:val="nil"/>
              <w:bottom w:val="single" w:sz="4" w:space="0" w:color="4F81BD"/>
              <w:right w:val="single" w:sz="4" w:space="0" w:color="4F81BD"/>
            </w:tcBorders>
            <w:shd w:val="clear" w:color="000000" w:fill="B8CCE4"/>
            <w:vAlign w:val="center"/>
          </w:tcPr>
          <w:p w14:paraId="1F36F327"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42,065,067</w:t>
            </w:r>
          </w:p>
        </w:tc>
        <w:tc>
          <w:tcPr>
            <w:tcW w:w="1417" w:type="dxa"/>
            <w:tcBorders>
              <w:top w:val="nil"/>
              <w:left w:val="nil"/>
              <w:bottom w:val="single" w:sz="4" w:space="0" w:color="4F81BD"/>
              <w:right w:val="nil"/>
            </w:tcBorders>
            <w:shd w:val="clear" w:color="000000" w:fill="B8CCE4"/>
            <w:vAlign w:val="center"/>
          </w:tcPr>
          <w:p w14:paraId="1A1AE1EF"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42,065,067</w:t>
            </w:r>
          </w:p>
        </w:tc>
        <w:tc>
          <w:tcPr>
            <w:tcW w:w="1418" w:type="dxa"/>
            <w:tcBorders>
              <w:top w:val="nil"/>
              <w:left w:val="single" w:sz="4" w:space="0" w:color="4BACC6"/>
              <w:bottom w:val="single" w:sz="4" w:space="0" w:color="4BACC6"/>
              <w:right w:val="single" w:sz="4" w:space="0" w:color="4BACC6"/>
            </w:tcBorders>
            <w:shd w:val="clear" w:color="000000" w:fill="B7DEE8"/>
            <w:vAlign w:val="center"/>
          </w:tcPr>
          <w:p w14:paraId="145A3B3C" w14:textId="77777777" w:rsidR="00870B3D" w:rsidRDefault="00870B3D">
            <w:pPr>
              <w:spacing w:after="0" w:line="240" w:lineRule="auto"/>
              <w:jc w:val="center"/>
              <w:rPr>
                <w:rFonts w:hAnsi="Calibri"/>
                <w:color w:val="000000"/>
                <w:sz w:val="20"/>
                <w:szCs w:val="20"/>
                <w:lang w:val="en-US" w:eastAsia="de-DE"/>
              </w:rPr>
            </w:pPr>
          </w:p>
        </w:tc>
        <w:tc>
          <w:tcPr>
            <w:tcW w:w="1417" w:type="dxa"/>
            <w:tcBorders>
              <w:top w:val="nil"/>
              <w:left w:val="nil"/>
              <w:bottom w:val="single" w:sz="4" w:space="0" w:color="4BACC6"/>
              <w:right w:val="single" w:sz="4" w:space="0" w:color="4BACC6"/>
            </w:tcBorders>
            <w:shd w:val="clear" w:color="000000" w:fill="B7DEE8"/>
            <w:vAlign w:val="center"/>
          </w:tcPr>
          <w:p w14:paraId="649F231E"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54,800</w:t>
            </w:r>
          </w:p>
        </w:tc>
        <w:tc>
          <w:tcPr>
            <w:tcW w:w="1418" w:type="dxa"/>
            <w:tcBorders>
              <w:top w:val="nil"/>
              <w:left w:val="nil"/>
              <w:bottom w:val="single" w:sz="4" w:space="0" w:color="4BACC6"/>
              <w:right w:val="single" w:sz="4" w:space="0" w:color="4BACC6"/>
            </w:tcBorders>
            <w:shd w:val="clear" w:color="000000" w:fill="B7DEE8"/>
            <w:vAlign w:val="center"/>
          </w:tcPr>
          <w:p w14:paraId="48132A30"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26,655,809</w:t>
            </w:r>
          </w:p>
        </w:tc>
        <w:tc>
          <w:tcPr>
            <w:tcW w:w="1417" w:type="dxa"/>
            <w:tcBorders>
              <w:top w:val="nil"/>
              <w:left w:val="nil"/>
              <w:bottom w:val="single" w:sz="4" w:space="0" w:color="F79646"/>
              <w:right w:val="single" w:sz="4" w:space="0" w:color="F79646"/>
            </w:tcBorders>
            <w:shd w:val="clear" w:color="000000" w:fill="FCD5B4"/>
            <w:vAlign w:val="center"/>
          </w:tcPr>
          <w:p w14:paraId="224649AF"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5,611,789</w:t>
            </w:r>
          </w:p>
        </w:tc>
        <w:tc>
          <w:tcPr>
            <w:tcW w:w="1418" w:type="dxa"/>
            <w:tcBorders>
              <w:top w:val="nil"/>
              <w:left w:val="nil"/>
              <w:bottom w:val="single" w:sz="4" w:space="0" w:color="F79646"/>
              <w:right w:val="single" w:sz="4" w:space="0" w:color="F79646"/>
            </w:tcBorders>
            <w:shd w:val="clear" w:color="000000" w:fill="FCD5B4"/>
            <w:vAlign w:val="center"/>
          </w:tcPr>
          <w:p w14:paraId="7D8574AB"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6,058,103</w:t>
            </w:r>
          </w:p>
        </w:tc>
        <w:tc>
          <w:tcPr>
            <w:tcW w:w="1417" w:type="dxa"/>
            <w:tcBorders>
              <w:top w:val="nil"/>
              <w:left w:val="nil"/>
              <w:bottom w:val="single" w:sz="4" w:space="0" w:color="F79646"/>
              <w:right w:val="single" w:sz="4" w:space="0" w:color="F79646"/>
            </w:tcBorders>
            <w:shd w:val="clear" w:color="000000" w:fill="FCD5B4"/>
            <w:vAlign w:val="center"/>
          </w:tcPr>
          <w:p w14:paraId="03D9C9DF"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  6,058,103</w:t>
            </w:r>
          </w:p>
        </w:tc>
        <w:tc>
          <w:tcPr>
            <w:tcW w:w="1418" w:type="dxa"/>
            <w:tcBorders>
              <w:top w:val="nil"/>
              <w:left w:val="nil"/>
              <w:bottom w:val="single" w:sz="4" w:space="0" w:color="F79646"/>
              <w:right w:val="nil"/>
            </w:tcBorders>
            <w:shd w:val="clear" w:color="000000" w:fill="FCD5B4"/>
            <w:vAlign w:val="center"/>
          </w:tcPr>
          <w:p w14:paraId="55222C54" w14:textId="77777777" w:rsidR="00870B3D" w:rsidRDefault="00882DAA">
            <w:pPr>
              <w:spacing w:after="0" w:line="240" w:lineRule="auto"/>
              <w:jc w:val="center"/>
              <w:rPr>
                <w:rFonts w:hAnsi="Calibri"/>
                <w:b/>
                <w:color w:val="000000"/>
                <w:sz w:val="20"/>
                <w:szCs w:val="20"/>
                <w:lang w:val="en-US" w:eastAsia="de-DE"/>
              </w:rPr>
            </w:pPr>
            <w:r>
              <w:rPr>
                <w:rFonts w:hAnsi="Calibri"/>
                <w:b/>
                <w:color w:val="000000"/>
                <w:sz w:val="20"/>
                <w:szCs w:val="20"/>
                <w:lang w:val="en-US" w:eastAsia="de-DE"/>
              </w:rPr>
              <w:t>47,676,856</w:t>
            </w:r>
          </w:p>
        </w:tc>
      </w:tr>
    </w:tbl>
    <w:p w14:paraId="218D821E" w14:textId="77777777" w:rsidR="00870B3D" w:rsidRDefault="00870B3D">
      <w:pPr>
        <w:rPr>
          <w:rFonts w:ascii="Carlito"/>
          <w:lang w:val="en-US"/>
        </w:rPr>
        <w:sectPr w:rsidR="00870B3D">
          <w:headerReference w:type="default" r:id="rId20"/>
          <w:pgSz w:w="16838" w:h="11906" w:orient="landscape"/>
          <w:pgMar w:top="1417" w:right="1417" w:bottom="1417" w:left="1134" w:header="708" w:footer="708" w:gutter="0"/>
          <w:cols w:space="708"/>
        </w:sectPr>
      </w:pPr>
    </w:p>
    <w:p w14:paraId="4CC58CF8" w14:textId="6916273B" w:rsidR="00870B3D" w:rsidRDefault="00882DAA">
      <w:pPr>
        <w:spacing w:before="60" w:after="60" w:line="288" w:lineRule="auto"/>
        <w:jc w:val="both"/>
        <w:rPr>
          <w:sz w:val="20"/>
          <w:szCs w:val="20"/>
          <w:lang w:val="en-US"/>
        </w:rPr>
      </w:pPr>
      <w:r>
        <w:rPr>
          <w:sz w:val="20"/>
          <w:szCs w:val="20"/>
          <w:lang w:val="en-US"/>
        </w:rPr>
        <w:lastRenderedPageBreak/>
        <w:fldChar w:fldCharType="begin"/>
      </w:r>
      <w:r>
        <w:rPr>
          <w:sz w:val="20"/>
          <w:szCs w:val="20"/>
          <w:lang w:val="en-US"/>
        </w:rPr>
        <w:instrText xml:space="preserve"> REF _Ref497162869 \h  \* MERGEFORMAT </w:instrText>
      </w:r>
      <w:r>
        <w:rPr>
          <w:sz w:val="20"/>
          <w:szCs w:val="20"/>
          <w:lang w:val="en-US"/>
        </w:rPr>
      </w:r>
      <w:r>
        <w:rPr>
          <w:sz w:val="20"/>
          <w:szCs w:val="20"/>
          <w:lang w:val="en-US"/>
        </w:rPr>
        <w:fldChar w:fldCharType="separate"/>
      </w:r>
      <w:r>
        <w:rPr>
          <w:sz w:val="20"/>
          <w:szCs w:val="20"/>
          <w:lang w:val="en-US"/>
        </w:rPr>
        <w:t>Figure 8</w:t>
      </w:r>
      <w:r>
        <w:rPr>
          <w:sz w:val="20"/>
          <w:szCs w:val="20"/>
          <w:lang w:val="en-US"/>
        </w:rPr>
        <w:fldChar w:fldCharType="end"/>
      </w:r>
      <w:r>
        <w:rPr>
          <w:sz w:val="20"/>
          <w:szCs w:val="20"/>
          <w:lang w:val="en-US"/>
        </w:rPr>
        <w:t xml:space="preserve"> and </w:t>
      </w:r>
      <w:r>
        <w:rPr>
          <w:sz w:val="20"/>
          <w:szCs w:val="20"/>
          <w:lang w:val="en-US"/>
        </w:rPr>
        <w:fldChar w:fldCharType="begin"/>
      </w:r>
      <w:r>
        <w:rPr>
          <w:sz w:val="20"/>
          <w:szCs w:val="20"/>
          <w:lang w:val="en-US"/>
        </w:rPr>
        <w:instrText xml:space="preserve"> REF _Ref497162883 \h  \* MERGEFORMAT </w:instrText>
      </w:r>
      <w:r>
        <w:rPr>
          <w:sz w:val="20"/>
          <w:szCs w:val="20"/>
          <w:lang w:val="en-US"/>
        </w:rPr>
      </w:r>
      <w:r>
        <w:rPr>
          <w:sz w:val="20"/>
          <w:szCs w:val="20"/>
          <w:lang w:val="en-US"/>
        </w:rPr>
        <w:fldChar w:fldCharType="separate"/>
      </w:r>
      <w:r>
        <w:rPr>
          <w:sz w:val="20"/>
          <w:szCs w:val="20"/>
          <w:lang w:val="en-US"/>
        </w:rPr>
        <w:t>Figure 9</w:t>
      </w:r>
      <w:r>
        <w:rPr>
          <w:sz w:val="20"/>
          <w:szCs w:val="20"/>
          <w:lang w:val="en-US"/>
        </w:rPr>
        <w:fldChar w:fldCharType="end"/>
      </w:r>
      <w:r>
        <w:rPr>
          <w:sz w:val="20"/>
          <w:szCs w:val="20"/>
          <w:lang w:val="en-US"/>
        </w:rPr>
        <w:t xml:space="preserve"> illustrate the results of the proposed local performance baseline algorithm. </w:t>
      </w:r>
      <w:r>
        <w:rPr>
          <w:sz w:val="20"/>
          <w:szCs w:val="20"/>
          <w:lang w:val="en-US"/>
        </w:rPr>
        <w:fldChar w:fldCharType="begin"/>
      </w:r>
      <w:r>
        <w:rPr>
          <w:sz w:val="20"/>
          <w:szCs w:val="20"/>
          <w:lang w:val="en-US"/>
        </w:rPr>
        <w:instrText xml:space="preserve"> REF _Ref497162869 \h  \* MERGEFORMAT </w:instrText>
      </w:r>
      <w:r>
        <w:rPr>
          <w:sz w:val="20"/>
          <w:szCs w:val="20"/>
          <w:lang w:val="en-US"/>
        </w:rPr>
      </w:r>
      <w:r>
        <w:rPr>
          <w:sz w:val="20"/>
          <w:szCs w:val="20"/>
          <w:lang w:val="en-US"/>
        </w:rPr>
        <w:fldChar w:fldCharType="separate"/>
      </w:r>
      <w:r>
        <w:rPr>
          <w:sz w:val="20"/>
          <w:szCs w:val="20"/>
          <w:lang w:val="en-US"/>
        </w:rPr>
        <w:t>Figure 8</w:t>
      </w:r>
      <w:r>
        <w:rPr>
          <w:sz w:val="20"/>
          <w:szCs w:val="20"/>
          <w:lang w:val="en-US"/>
        </w:rPr>
        <w:fldChar w:fldCharType="end"/>
      </w:r>
      <w:r w:rsidRPr="00B56FCD">
        <w:rPr>
          <w:sz w:val="20"/>
          <w:szCs w:val="20"/>
        </w:rPr>
        <w:t xml:space="preserve"> presents the LPB emission values per secteur / cheferie. </w:t>
      </w:r>
      <w:r>
        <w:rPr>
          <w:sz w:val="20"/>
          <w:szCs w:val="20"/>
          <w:lang w:val="en-US"/>
        </w:rPr>
        <w:t xml:space="preserve">The results indicate that Bateke Sud, Bamboma Nord and Mfimi are the most important secteurs for addressing emissions from deforestation. </w:t>
      </w:r>
      <w:r w:rsidR="00763DA4">
        <w:rPr>
          <w:sz w:val="20"/>
          <w:szCs w:val="20"/>
          <w:lang w:val="en-US"/>
        </w:rPr>
        <w:t>When considering the emissions per secteur, please note that the secteurs have different forest areas. Bateke Sud is among the secteurs with the largest forest areas (897124ha) while Mongama is among the smallest secteurs (82,295ha). S</w:t>
      </w:r>
      <w:r>
        <w:rPr>
          <w:sz w:val="20"/>
          <w:szCs w:val="20"/>
          <w:lang w:val="en-US"/>
        </w:rPr>
        <w:t xml:space="preserve">ecteurs </w:t>
      </w:r>
      <w:r w:rsidR="00763DA4">
        <w:rPr>
          <w:sz w:val="20"/>
          <w:szCs w:val="20"/>
          <w:lang w:val="en-US"/>
        </w:rPr>
        <w:t xml:space="preserve">with large emission levels </w:t>
      </w:r>
      <w:r>
        <w:rPr>
          <w:sz w:val="20"/>
          <w:szCs w:val="20"/>
          <w:lang w:val="en-US"/>
        </w:rPr>
        <w:t>may require over-proportional investments into mitigation activities (e.g. investments into agroforestry, funding of assisted natural regeneration etc.)</w:t>
      </w:r>
      <w:r w:rsidR="00763DA4">
        <w:rPr>
          <w:sz w:val="20"/>
          <w:szCs w:val="20"/>
          <w:lang w:val="en-US"/>
        </w:rPr>
        <w:t xml:space="preserve"> compared to other secteurs.</w:t>
      </w:r>
    </w:p>
    <w:p w14:paraId="51BDD84A" w14:textId="410D6B89" w:rsidR="00870B3D" w:rsidRDefault="00882DAA">
      <w:pPr>
        <w:spacing w:before="60" w:after="60" w:line="288" w:lineRule="auto"/>
        <w:jc w:val="both"/>
        <w:rPr>
          <w:sz w:val="20"/>
          <w:szCs w:val="20"/>
          <w:lang w:val="en-US"/>
        </w:rPr>
      </w:pPr>
      <w:r>
        <w:rPr>
          <w:sz w:val="20"/>
          <w:szCs w:val="20"/>
          <w:lang w:val="en-US"/>
        </w:rPr>
        <w:fldChar w:fldCharType="begin"/>
      </w:r>
      <w:r>
        <w:rPr>
          <w:sz w:val="20"/>
          <w:szCs w:val="20"/>
          <w:lang w:val="en-US"/>
        </w:rPr>
        <w:instrText xml:space="preserve"> REF _Ref497162883 \h  \* MERGEFORMAT </w:instrText>
      </w:r>
      <w:r>
        <w:rPr>
          <w:sz w:val="20"/>
          <w:szCs w:val="20"/>
          <w:lang w:val="en-US"/>
        </w:rPr>
      </w:r>
      <w:r>
        <w:rPr>
          <w:sz w:val="20"/>
          <w:szCs w:val="20"/>
          <w:lang w:val="en-US"/>
        </w:rPr>
        <w:fldChar w:fldCharType="separate"/>
      </w:r>
      <w:r>
        <w:rPr>
          <w:sz w:val="20"/>
          <w:szCs w:val="20"/>
          <w:lang w:val="en-US"/>
        </w:rPr>
        <w:t>Figure 9</w:t>
      </w:r>
      <w:r>
        <w:rPr>
          <w:sz w:val="20"/>
          <w:szCs w:val="20"/>
          <w:lang w:val="en-US"/>
        </w:rPr>
        <w:fldChar w:fldCharType="end"/>
      </w:r>
      <w:r w:rsidRPr="00763DA4">
        <w:rPr>
          <w:sz w:val="20"/>
          <w:szCs w:val="20"/>
          <w:lang w:val="en-US"/>
        </w:rPr>
        <w:t xml:space="preserve"> </w:t>
      </w:r>
      <w:r>
        <w:rPr>
          <w:sz w:val="20"/>
          <w:szCs w:val="20"/>
          <w:lang w:val="en-US"/>
        </w:rPr>
        <w:t>presents the specific emissions per secteur / cheferie</w:t>
      </w:r>
      <w:r w:rsidR="00763DA4">
        <w:rPr>
          <w:sz w:val="20"/>
          <w:szCs w:val="20"/>
          <w:lang w:val="en-US"/>
        </w:rPr>
        <w:t xml:space="preserve">, </w:t>
      </w:r>
      <w:r>
        <w:rPr>
          <w:sz w:val="20"/>
          <w:szCs w:val="20"/>
          <w:lang w:val="en-US"/>
        </w:rPr>
        <w:t xml:space="preserve">i.e. emissions per ha of forest. </w:t>
      </w:r>
      <w:r w:rsidR="00763DA4">
        <w:rPr>
          <w:sz w:val="20"/>
          <w:szCs w:val="20"/>
          <w:lang w:val="en-US"/>
        </w:rPr>
        <w:t xml:space="preserve">This gives an estimate for the future emissions per hectare of forest. </w:t>
      </w:r>
      <w:r>
        <w:rPr>
          <w:sz w:val="20"/>
          <w:szCs w:val="20"/>
          <w:lang w:val="en-US"/>
        </w:rPr>
        <w:t>The results indicate that Mfimi, Bolia and Bateke Sud need to be offered highest performance based payments in forest conservation contracts.</w:t>
      </w:r>
    </w:p>
    <w:p w14:paraId="007FA1AF" w14:textId="36B64128" w:rsidR="00870B3D" w:rsidRDefault="00882DAA">
      <w:pPr>
        <w:pStyle w:val="Lgende"/>
        <w:keepNext/>
        <w:rPr>
          <w:lang w:val="en-US"/>
        </w:rPr>
      </w:pPr>
      <w:bookmarkStart w:id="41" w:name="_Toc499031356"/>
      <w:r>
        <w:rPr>
          <w:lang w:val="en-US"/>
        </w:rPr>
        <w:t xml:space="preserve">Figure </w:t>
      </w:r>
      <w:r>
        <w:rPr>
          <w:lang w:val="en-US"/>
        </w:rPr>
        <w:fldChar w:fldCharType="begin"/>
      </w:r>
      <w:r>
        <w:rPr>
          <w:lang w:val="en-US"/>
        </w:rPr>
        <w:instrText xml:space="preserve"> SEQ Figure \* ARABIC </w:instrText>
      </w:r>
      <w:r>
        <w:rPr>
          <w:lang w:val="en-US"/>
        </w:rPr>
        <w:fldChar w:fldCharType="separate"/>
      </w:r>
      <w:r w:rsidR="00B56FCD">
        <w:rPr>
          <w:noProof/>
          <w:lang w:val="en-US"/>
        </w:rPr>
        <w:t>8</w:t>
      </w:r>
      <w:r>
        <w:rPr>
          <w:lang w:val="en-US"/>
        </w:rPr>
        <w:fldChar w:fldCharType="end"/>
      </w:r>
      <w:r>
        <w:rPr>
          <w:lang w:val="en-US"/>
        </w:rPr>
        <w:t xml:space="preserve">: Local Performance Baselines - </w:t>
      </w:r>
      <w:r w:rsidR="00763DA4">
        <w:rPr>
          <w:lang w:val="en-US"/>
        </w:rPr>
        <w:t xml:space="preserve">Future </w:t>
      </w:r>
      <w:r>
        <w:rPr>
          <w:lang w:val="en-US"/>
        </w:rPr>
        <w:t>Emissions per Secteur</w:t>
      </w:r>
      <w:bookmarkEnd w:id="41"/>
    </w:p>
    <w:p w14:paraId="3B6A5EA9" w14:textId="77777777" w:rsidR="00870B3D" w:rsidRDefault="00882DAA">
      <w:pPr>
        <w:rPr>
          <w:lang w:val="en-US"/>
        </w:rPr>
      </w:pPr>
      <w:r>
        <w:rPr>
          <w:noProof/>
          <w:lang w:val="fr-FR" w:eastAsia="fr-FR"/>
        </w:rPr>
        <w:drawing>
          <wp:inline distT="0" distB="0" distL="0" distR="0" wp14:anchorId="3059C627" wp14:editId="7F1395D0">
            <wp:extent cx="6120000" cy="2520000"/>
            <wp:effectExtent l="0" t="0" r="14605" b="13970"/>
            <wp:docPr id="71" name="Diagramm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BE5A0D" w14:textId="7D30389E" w:rsidR="00870B3D" w:rsidRDefault="00882DAA">
      <w:pPr>
        <w:pStyle w:val="Lgende"/>
        <w:keepNext/>
        <w:rPr>
          <w:lang w:val="en-US"/>
        </w:rPr>
      </w:pPr>
      <w:bookmarkStart w:id="42" w:name="_Toc499031357"/>
      <w:r>
        <w:rPr>
          <w:lang w:val="en-US"/>
        </w:rPr>
        <w:t xml:space="preserve">Figure </w:t>
      </w:r>
      <w:r>
        <w:rPr>
          <w:lang w:val="en-US"/>
        </w:rPr>
        <w:fldChar w:fldCharType="begin"/>
      </w:r>
      <w:r>
        <w:rPr>
          <w:lang w:val="en-US"/>
        </w:rPr>
        <w:instrText xml:space="preserve"> SEQ Figure \* ARABIC </w:instrText>
      </w:r>
      <w:r>
        <w:rPr>
          <w:lang w:val="en-US"/>
        </w:rPr>
        <w:fldChar w:fldCharType="separate"/>
      </w:r>
      <w:r w:rsidR="00B56FCD">
        <w:rPr>
          <w:noProof/>
          <w:lang w:val="en-US"/>
        </w:rPr>
        <w:t>9</w:t>
      </w:r>
      <w:r>
        <w:rPr>
          <w:lang w:val="en-US"/>
        </w:rPr>
        <w:fldChar w:fldCharType="end"/>
      </w:r>
      <w:r>
        <w:rPr>
          <w:lang w:val="en-US"/>
        </w:rPr>
        <w:t xml:space="preserve">: Local Performance Baselines </w:t>
      </w:r>
      <w:r w:rsidR="00763DA4">
        <w:rPr>
          <w:lang w:val="en-US"/>
        </w:rPr>
        <w:t>–</w:t>
      </w:r>
      <w:r>
        <w:rPr>
          <w:lang w:val="en-US"/>
        </w:rPr>
        <w:t xml:space="preserve"> </w:t>
      </w:r>
      <w:r w:rsidR="00763DA4">
        <w:rPr>
          <w:lang w:val="en-US"/>
        </w:rPr>
        <w:t>Future E</w:t>
      </w:r>
      <w:r>
        <w:rPr>
          <w:lang w:val="en-US"/>
        </w:rPr>
        <w:t>missions per Hectare</w:t>
      </w:r>
      <w:bookmarkEnd w:id="42"/>
    </w:p>
    <w:p w14:paraId="73919629" w14:textId="1391B969" w:rsidR="00870B3D" w:rsidRDefault="00882DAA">
      <w:pPr>
        <w:rPr>
          <w:lang w:val="en-US"/>
        </w:rPr>
      </w:pPr>
      <w:r>
        <w:rPr>
          <w:noProof/>
          <w:lang w:val="fr-FR" w:eastAsia="fr-FR"/>
        </w:rPr>
        <w:drawing>
          <wp:inline distT="0" distB="0" distL="0" distR="0" wp14:anchorId="2D674FFD" wp14:editId="6F746776">
            <wp:extent cx="6120000" cy="2520000"/>
            <wp:effectExtent l="0" t="0" r="14605" b="13970"/>
            <wp:docPr id="73" name="Diagramm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82A90A" w14:textId="6F236552" w:rsidR="00092C4B" w:rsidRDefault="00092C4B">
      <w:pPr>
        <w:rPr>
          <w:lang w:val="en-US"/>
        </w:rPr>
      </w:pPr>
      <w:r>
        <w:rPr>
          <w:lang w:val="en-US"/>
        </w:rPr>
        <w:br w:type="page"/>
      </w:r>
    </w:p>
    <w:p w14:paraId="333AA366" w14:textId="37CF6B5A" w:rsidR="00870B3D" w:rsidRDefault="00343BAC">
      <w:pPr>
        <w:jc w:val="both"/>
        <w:rPr>
          <w:sz w:val="20"/>
          <w:szCs w:val="20"/>
          <w:lang w:val="en-US"/>
        </w:rPr>
      </w:pPr>
      <w:r w:rsidRPr="00092C4B">
        <w:rPr>
          <w:rFonts w:asciiTheme="minorHAnsi" w:hAnsiTheme="minorHAnsi"/>
          <w:sz w:val="20"/>
          <w:szCs w:val="20"/>
          <w:lang w:val="en-US"/>
        </w:rPr>
        <w:lastRenderedPageBreak/>
        <w:fldChar w:fldCharType="begin"/>
      </w:r>
      <w:r w:rsidRPr="00092C4B">
        <w:rPr>
          <w:rFonts w:asciiTheme="minorHAnsi" w:hAnsiTheme="minorHAnsi"/>
          <w:sz w:val="20"/>
          <w:szCs w:val="20"/>
          <w:lang w:val="en-US"/>
        </w:rPr>
        <w:instrText xml:space="preserve"> REF _Ref497931689 \h  \* MERGEFORMAT </w:instrText>
      </w:r>
      <w:r w:rsidRPr="00092C4B">
        <w:rPr>
          <w:rFonts w:asciiTheme="minorHAnsi" w:hAnsiTheme="minorHAnsi"/>
          <w:sz w:val="20"/>
          <w:szCs w:val="20"/>
          <w:lang w:val="en-US"/>
        </w:rPr>
      </w:r>
      <w:r w:rsidRPr="00092C4B">
        <w:rPr>
          <w:rFonts w:asciiTheme="minorHAnsi" w:hAnsiTheme="minorHAnsi"/>
          <w:sz w:val="20"/>
          <w:szCs w:val="20"/>
          <w:lang w:val="en-US"/>
        </w:rPr>
        <w:fldChar w:fldCharType="separate"/>
      </w:r>
      <w:r w:rsidRPr="00092C4B">
        <w:rPr>
          <w:rFonts w:asciiTheme="minorHAnsi" w:hAnsiTheme="minorHAnsi"/>
          <w:sz w:val="20"/>
          <w:szCs w:val="20"/>
          <w:lang w:val="en-US"/>
        </w:rPr>
        <w:t>Figure 10</w:t>
      </w:r>
      <w:r w:rsidRPr="00092C4B">
        <w:rPr>
          <w:rFonts w:asciiTheme="minorHAnsi" w:hAnsiTheme="minorHAnsi"/>
          <w:sz w:val="20"/>
          <w:szCs w:val="20"/>
          <w:lang w:val="en-US"/>
        </w:rPr>
        <w:fldChar w:fldCharType="end"/>
      </w:r>
      <w:r w:rsidRPr="00092C4B">
        <w:rPr>
          <w:rFonts w:asciiTheme="minorHAnsi" w:hAnsiTheme="minorHAnsi"/>
          <w:sz w:val="20"/>
          <w:szCs w:val="20"/>
          <w:lang w:val="en-US"/>
        </w:rPr>
        <w:t xml:space="preserve"> </w:t>
      </w:r>
      <w:r w:rsidR="00092C4B" w:rsidRPr="00092C4B">
        <w:rPr>
          <w:rFonts w:asciiTheme="minorHAnsi" w:hAnsiTheme="minorHAnsi"/>
          <w:sz w:val="20"/>
          <w:szCs w:val="20"/>
          <w:lang w:val="en-US"/>
        </w:rPr>
        <w:t xml:space="preserve">below </w:t>
      </w:r>
      <w:r w:rsidR="00882DAA" w:rsidRPr="00092C4B">
        <w:rPr>
          <w:rFonts w:asciiTheme="minorHAnsi" w:hAnsiTheme="minorHAnsi"/>
          <w:sz w:val="20"/>
          <w:szCs w:val="20"/>
          <w:lang w:val="en-US"/>
        </w:rPr>
        <w:t>illustrates the overall results by comparing the original average emission level (based on the REL of the ERPD) with the final results of the localized performance baselines</w:t>
      </w:r>
      <w:r w:rsidR="003D26AA" w:rsidRPr="00092C4B">
        <w:rPr>
          <w:rFonts w:asciiTheme="minorHAnsi" w:hAnsiTheme="minorHAnsi"/>
          <w:sz w:val="20"/>
          <w:szCs w:val="20"/>
          <w:lang w:val="en-US"/>
        </w:rPr>
        <w:t xml:space="preserve"> </w:t>
      </w:r>
      <w:r w:rsidR="00882DAA" w:rsidRPr="00092C4B">
        <w:rPr>
          <w:rFonts w:asciiTheme="minorHAnsi" w:hAnsiTheme="minorHAnsi"/>
          <w:sz w:val="20"/>
          <w:szCs w:val="20"/>
          <w:lang w:val="en-US"/>
        </w:rPr>
        <w:t xml:space="preserve">after applying the burden sharing approach to cap the trend. The maximum increase </w:t>
      </w:r>
      <w:r w:rsidR="00882DAA" w:rsidRPr="00B65E6C">
        <w:rPr>
          <w:rFonts w:asciiTheme="minorHAnsi" w:hAnsiTheme="minorHAnsi"/>
          <w:sz w:val="20"/>
          <w:szCs w:val="20"/>
          <w:lang w:val="en-US"/>
        </w:rPr>
        <w:t>of a sector’s emission level amounts to 205%. Secteurs</w:t>
      </w:r>
      <w:r w:rsidR="00882DAA">
        <w:rPr>
          <w:sz w:val="20"/>
          <w:szCs w:val="20"/>
          <w:lang w:val="en-US"/>
        </w:rPr>
        <w:t xml:space="preserve"> with an increase between 205% and 137% are indicated with an intense red; secteurs with an increase between 137% and 68% are colored in orange, the range of 68% to 0% is represented by yellow. The same approach was applied for secteurs where LPB result into a decrease compared to the average emissions. These secteurs are indicated in variations of green. </w:t>
      </w:r>
      <w:r w:rsidR="00BB427E">
        <w:rPr>
          <w:sz w:val="20"/>
          <w:szCs w:val="20"/>
          <w:lang w:val="en-US"/>
        </w:rPr>
        <w:t xml:space="preserve">Consequently, red represents areas with high risk of future deforestation / high future emission levels while green represents areas with below average risk of future deforestation / low future emission levels. </w:t>
      </w:r>
    </w:p>
    <w:p w14:paraId="5E6F3130" w14:textId="0E7380FB" w:rsidR="00660E19" w:rsidRDefault="00660E19">
      <w:pPr>
        <w:jc w:val="both"/>
        <w:rPr>
          <w:sz w:val="20"/>
          <w:szCs w:val="20"/>
          <w:lang w:val="en-US"/>
        </w:rPr>
      </w:pPr>
      <w:r>
        <w:rPr>
          <w:sz w:val="20"/>
          <w:szCs w:val="20"/>
          <w:lang w:val="en-US"/>
        </w:rPr>
        <w:t>The following approach was chosen to determine the future deforestation risk of each individual secteur:</w:t>
      </w:r>
    </w:p>
    <w:p w14:paraId="55C37E33" w14:textId="20BC0CAB" w:rsidR="00660E19" w:rsidRPr="00660E19" w:rsidRDefault="00660E19" w:rsidP="00660E19">
      <w:pPr>
        <w:pStyle w:val="Paragraphedeliste"/>
        <w:numPr>
          <w:ilvl w:val="0"/>
          <w:numId w:val="26"/>
        </w:numPr>
        <w:jc w:val="both"/>
        <w:rPr>
          <w:lang w:val="en-US"/>
        </w:rPr>
      </w:pPr>
      <w:r>
        <w:rPr>
          <w:sz w:val="20"/>
          <w:szCs w:val="20"/>
          <w:lang w:val="en-US"/>
        </w:rPr>
        <w:t xml:space="preserve">Calculate </w:t>
      </w:r>
      <w:r w:rsidR="00092C4B" w:rsidRPr="00660E19">
        <w:rPr>
          <w:sz w:val="20"/>
          <w:szCs w:val="20"/>
          <w:lang w:val="en-US"/>
        </w:rPr>
        <w:t xml:space="preserve">historic deforestation data, </w:t>
      </w:r>
    </w:p>
    <w:p w14:paraId="381A5E77" w14:textId="0C5FF781" w:rsidR="00660E19" w:rsidRPr="00660E19" w:rsidRDefault="00660E19" w:rsidP="00660E19">
      <w:pPr>
        <w:pStyle w:val="Paragraphedeliste"/>
        <w:numPr>
          <w:ilvl w:val="0"/>
          <w:numId w:val="26"/>
        </w:numPr>
        <w:jc w:val="both"/>
        <w:rPr>
          <w:lang w:val="en-US"/>
        </w:rPr>
      </w:pPr>
      <w:r>
        <w:rPr>
          <w:sz w:val="20"/>
          <w:szCs w:val="20"/>
          <w:lang w:val="en-US"/>
        </w:rPr>
        <w:t>Trend analysis and modeling of future deforestation data,</w:t>
      </w:r>
    </w:p>
    <w:p w14:paraId="58A6C61C" w14:textId="6A59864E" w:rsidR="00660E19" w:rsidRPr="00660E19" w:rsidRDefault="00660E19" w:rsidP="00660E19">
      <w:pPr>
        <w:pStyle w:val="Paragraphedeliste"/>
        <w:numPr>
          <w:ilvl w:val="0"/>
          <w:numId w:val="26"/>
        </w:numPr>
        <w:jc w:val="both"/>
        <w:rPr>
          <w:lang w:val="en-US"/>
        </w:rPr>
      </w:pPr>
      <w:r>
        <w:rPr>
          <w:sz w:val="20"/>
          <w:szCs w:val="20"/>
          <w:lang w:val="en-US"/>
        </w:rPr>
        <w:t>Assessment of reliability of the trend modeling through statistical analysis;</w:t>
      </w:r>
    </w:p>
    <w:p w14:paraId="65C3BF44" w14:textId="4C8310BF" w:rsidR="00660E19" w:rsidRDefault="00660E19" w:rsidP="00660E19">
      <w:pPr>
        <w:jc w:val="both"/>
        <w:rPr>
          <w:sz w:val="20"/>
          <w:szCs w:val="20"/>
          <w:lang w:val="en-US"/>
        </w:rPr>
      </w:pPr>
      <w:r>
        <w:rPr>
          <w:sz w:val="20"/>
          <w:szCs w:val="20"/>
          <w:lang w:val="en-US"/>
        </w:rPr>
        <w:t>The following data / parameter were used to conduct a quality control analysis</w:t>
      </w:r>
      <w:r w:rsidR="00F91F76">
        <w:rPr>
          <w:sz w:val="20"/>
          <w:szCs w:val="20"/>
          <w:lang w:val="en-US"/>
        </w:rPr>
        <w:t xml:space="preserve"> of the risk mapping exercise</w:t>
      </w:r>
      <w:r>
        <w:rPr>
          <w:sz w:val="20"/>
          <w:szCs w:val="20"/>
          <w:lang w:val="en-US"/>
        </w:rPr>
        <w:t>:</w:t>
      </w:r>
    </w:p>
    <w:p w14:paraId="52F06099" w14:textId="6CBDE67F" w:rsidR="00660E19" w:rsidRPr="00660E19" w:rsidRDefault="00F91F76" w:rsidP="00660E19">
      <w:pPr>
        <w:pStyle w:val="Paragraphedeliste"/>
        <w:numPr>
          <w:ilvl w:val="0"/>
          <w:numId w:val="26"/>
        </w:numPr>
        <w:jc w:val="both"/>
        <w:rPr>
          <w:sz w:val="20"/>
          <w:szCs w:val="20"/>
          <w:lang w:val="en-US"/>
        </w:rPr>
      </w:pPr>
      <w:r>
        <w:rPr>
          <w:sz w:val="20"/>
          <w:szCs w:val="20"/>
          <w:lang w:val="en-US"/>
        </w:rPr>
        <w:t>P</w:t>
      </w:r>
      <w:r w:rsidR="00092C4B" w:rsidRPr="00660E19">
        <w:rPr>
          <w:sz w:val="20"/>
          <w:szCs w:val="20"/>
          <w:lang w:val="en-US"/>
        </w:rPr>
        <w:t xml:space="preserve">opulation growth and </w:t>
      </w:r>
    </w:p>
    <w:p w14:paraId="460F7958" w14:textId="7B2C872F" w:rsidR="00B56FCD" w:rsidRPr="00F91F76" w:rsidRDefault="00F91F76" w:rsidP="00F91F76">
      <w:pPr>
        <w:pStyle w:val="Paragraphedeliste"/>
        <w:numPr>
          <w:ilvl w:val="0"/>
          <w:numId w:val="26"/>
        </w:numPr>
        <w:jc w:val="both"/>
        <w:rPr>
          <w:sz w:val="20"/>
          <w:szCs w:val="20"/>
          <w:lang w:val="en-US"/>
        </w:rPr>
      </w:pPr>
      <w:r>
        <w:rPr>
          <w:sz w:val="20"/>
          <w:szCs w:val="20"/>
          <w:lang w:val="en-US"/>
        </w:rPr>
        <w:t>F</w:t>
      </w:r>
      <w:r w:rsidR="00092C4B" w:rsidRPr="00660E19">
        <w:rPr>
          <w:sz w:val="20"/>
          <w:szCs w:val="20"/>
          <w:lang w:val="en-US"/>
        </w:rPr>
        <w:t xml:space="preserve">orest </w:t>
      </w:r>
      <w:r>
        <w:rPr>
          <w:sz w:val="20"/>
          <w:szCs w:val="20"/>
          <w:lang w:val="en-US"/>
        </w:rPr>
        <w:t xml:space="preserve">area availability and forest </w:t>
      </w:r>
      <w:r w:rsidR="00092C4B" w:rsidRPr="00F91F76">
        <w:rPr>
          <w:sz w:val="20"/>
          <w:szCs w:val="20"/>
          <w:lang w:val="en-US"/>
        </w:rPr>
        <w:t>accessibility.</w:t>
      </w:r>
    </w:p>
    <w:p w14:paraId="0B1188E5" w14:textId="77777777" w:rsidR="00F91F76" w:rsidRPr="007D5D12" w:rsidRDefault="00F91F76">
      <w:pPr>
        <w:rPr>
          <w:rFonts w:ascii="Carlito"/>
          <w:color w:val="FF0000"/>
          <w:lang w:val="en-US"/>
        </w:rPr>
        <w:sectPr w:rsidR="00F91F76" w:rsidRPr="007D5D12">
          <w:headerReference w:type="default" r:id="rId23"/>
          <w:pgSz w:w="11906" w:h="16838"/>
          <w:pgMar w:top="1417" w:right="1134" w:bottom="1134" w:left="1153" w:header="708" w:footer="708" w:gutter="0"/>
          <w:cols w:space="708"/>
        </w:sectPr>
      </w:pPr>
    </w:p>
    <w:p w14:paraId="3AD09DF1" w14:textId="249F9D13" w:rsidR="00870B3D" w:rsidRPr="00BE7FD6" w:rsidRDefault="00882DAA">
      <w:pPr>
        <w:pStyle w:val="Lgende"/>
        <w:keepNext/>
        <w:rPr>
          <w:color w:val="FF0000"/>
          <w:lang w:val="en-US"/>
        </w:rPr>
      </w:pPr>
      <w:bookmarkStart w:id="43" w:name="_Ref497931689"/>
      <w:bookmarkStart w:id="44" w:name="_Toc499031358"/>
      <w:r>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B56FCD">
        <w:rPr>
          <w:noProof/>
          <w:lang w:val="en-US"/>
        </w:rPr>
        <w:t>10</w:t>
      </w:r>
      <w:r>
        <w:rPr>
          <w:lang w:val="en-US"/>
        </w:rPr>
        <w:fldChar w:fldCharType="end"/>
      </w:r>
      <w:bookmarkEnd w:id="43"/>
      <w:r>
        <w:rPr>
          <w:lang w:val="en-US"/>
        </w:rPr>
        <w:t xml:space="preserve">: </w:t>
      </w:r>
      <w:r w:rsidR="00FB271E">
        <w:rPr>
          <w:lang w:val="en-US"/>
        </w:rPr>
        <w:t>Deforestation Risk Map</w:t>
      </w:r>
      <w:bookmarkEnd w:id="44"/>
      <w:r w:rsidR="00BE7FD6">
        <w:rPr>
          <w:color w:val="FF0000"/>
          <w:lang w:val="en-US"/>
        </w:rPr>
        <w:t xml:space="preserve"> </w:t>
      </w:r>
    </w:p>
    <w:p w14:paraId="7047F287" w14:textId="77777777" w:rsidR="00870B3D" w:rsidRDefault="00882DAA">
      <w:pPr>
        <w:jc w:val="center"/>
        <w:rPr>
          <w:lang w:val="en-US"/>
        </w:rPr>
      </w:pPr>
      <w:r>
        <w:rPr>
          <w:noProof/>
          <w:lang w:val="fr-FR" w:eastAsia="fr-FR"/>
        </w:rPr>
        <w:drawing>
          <wp:inline distT="0" distB="0" distL="0" distR="0" wp14:anchorId="5FB20FCD" wp14:editId="4D152814">
            <wp:extent cx="9000000" cy="5785144"/>
            <wp:effectExtent l="0" t="0" r="0" b="635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blip>
                    <a:srcRect/>
                    <a:stretch>
                      <a:fillRect/>
                    </a:stretch>
                  </pic:blipFill>
                  <pic:spPr bwMode="auto">
                    <a:xfrm>
                      <a:off x="0" y="0"/>
                      <a:ext cx="9000000" cy="5785144"/>
                    </a:xfrm>
                    <a:prstGeom prst="rect">
                      <a:avLst/>
                    </a:prstGeom>
                    <a:noFill/>
                    <a:ln>
                      <a:noFill/>
                    </a:ln>
                  </pic:spPr>
                </pic:pic>
              </a:graphicData>
            </a:graphic>
          </wp:inline>
        </w:drawing>
      </w:r>
    </w:p>
    <w:p w14:paraId="133005EE" w14:textId="77777777" w:rsidR="00870B3D" w:rsidRDefault="00870B3D">
      <w:pPr>
        <w:rPr>
          <w:rFonts w:ascii="Carlito"/>
          <w:lang w:val="en-US"/>
        </w:rPr>
        <w:sectPr w:rsidR="00870B3D">
          <w:headerReference w:type="default" r:id="rId25"/>
          <w:pgSz w:w="16838" w:h="11906" w:orient="landscape"/>
          <w:pgMar w:top="1153" w:right="1417" w:bottom="1134" w:left="1134" w:header="708" w:footer="708" w:gutter="0"/>
          <w:cols w:space="708"/>
        </w:sectPr>
      </w:pPr>
    </w:p>
    <w:p w14:paraId="346029B1" w14:textId="6C9F5633" w:rsidR="00870B3D" w:rsidRDefault="00882DAA">
      <w:pPr>
        <w:spacing w:before="60" w:after="60" w:line="288" w:lineRule="auto"/>
        <w:jc w:val="both"/>
        <w:rPr>
          <w:sz w:val="20"/>
          <w:szCs w:val="20"/>
          <w:lang w:val="en-US"/>
        </w:rPr>
      </w:pPr>
      <w:r>
        <w:rPr>
          <w:sz w:val="20"/>
          <w:szCs w:val="20"/>
          <w:lang w:val="en-US"/>
        </w:rPr>
        <w:lastRenderedPageBreak/>
        <w:t>This approach leads to differentiated localized performance baselines. As discussed, some secteurs exhibit increasing trend (please refer e.g. to</w:t>
      </w:r>
      <w:r>
        <w:rPr>
          <w:sz w:val="20"/>
          <w:szCs w:val="20"/>
          <w:lang w:val="en-US"/>
        </w:rPr>
        <w:fldChar w:fldCharType="begin"/>
      </w:r>
      <w:r>
        <w:rPr>
          <w:sz w:val="20"/>
          <w:szCs w:val="20"/>
          <w:lang w:val="en-US"/>
        </w:rPr>
        <w:instrText xml:space="preserve"> REF _Ref495610904 \h  \* MERGEFORMAT </w:instrText>
      </w:r>
      <w:r>
        <w:rPr>
          <w:sz w:val="20"/>
          <w:szCs w:val="20"/>
          <w:lang w:val="en-US"/>
        </w:rPr>
      </w:r>
      <w:r>
        <w:rPr>
          <w:sz w:val="20"/>
          <w:szCs w:val="20"/>
          <w:lang w:val="en-US"/>
        </w:rPr>
        <w:fldChar w:fldCharType="separate"/>
      </w:r>
      <w:r>
        <w:rPr>
          <w:sz w:val="20"/>
          <w:szCs w:val="20"/>
          <w:lang w:val="en-US"/>
        </w:rPr>
        <w:t xml:space="preserve"> </w:t>
      </w:r>
      <w:r w:rsidR="00B56FCD">
        <w:rPr>
          <w:sz w:val="20"/>
          <w:szCs w:val="20"/>
          <w:lang w:val="en-US"/>
        </w:rPr>
        <w:fldChar w:fldCharType="begin"/>
      </w:r>
      <w:r w:rsidR="00B56FCD">
        <w:rPr>
          <w:sz w:val="20"/>
          <w:szCs w:val="20"/>
          <w:lang w:val="en-US"/>
        </w:rPr>
        <w:instrText xml:space="preserve"> REF _Ref499030421 \h </w:instrText>
      </w:r>
      <w:r w:rsidR="00B56FCD">
        <w:rPr>
          <w:sz w:val="20"/>
          <w:szCs w:val="20"/>
          <w:lang w:val="en-US"/>
        </w:rPr>
      </w:r>
      <w:r w:rsidR="00B56FCD">
        <w:rPr>
          <w:sz w:val="20"/>
          <w:szCs w:val="20"/>
          <w:lang w:val="en-US"/>
        </w:rPr>
        <w:fldChar w:fldCharType="separate"/>
      </w:r>
      <w:r w:rsidR="00B56FCD">
        <w:rPr>
          <w:lang w:val="en-US"/>
        </w:rPr>
        <w:t xml:space="preserve">Figure </w:t>
      </w:r>
      <w:r w:rsidR="00B56FCD">
        <w:rPr>
          <w:noProof/>
          <w:lang w:val="en-US"/>
        </w:rPr>
        <w:t>11</w:t>
      </w:r>
      <w:r w:rsidR="00B56FCD">
        <w:rPr>
          <w:sz w:val="20"/>
          <w:szCs w:val="20"/>
          <w:lang w:val="en-US"/>
        </w:rPr>
        <w:fldChar w:fldCharType="end"/>
      </w:r>
      <w:r>
        <w:rPr>
          <w:sz w:val="20"/>
          <w:szCs w:val="20"/>
          <w:lang w:val="en-US"/>
        </w:rPr>
        <w:fldChar w:fldCharType="end"/>
      </w:r>
      <w:r>
        <w:rPr>
          <w:sz w:val="20"/>
          <w:szCs w:val="20"/>
          <w:lang w:val="en-US"/>
        </w:rPr>
        <w:t>). Others exhibit a decreasing trend (please refer to</w:t>
      </w:r>
      <w:r w:rsidR="00B56FCD">
        <w:rPr>
          <w:sz w:val="20"/>
          <w:szCs w:val="20"/>
          <w:lang w:val="en-US"/>
        </w:rPr>
        <w:t xml:space="preserve"> </w:t>
      </w:r>
      <w:r w:rsidR="00B56FCD">
        <w:rPr>
          <w:sz w:val="20"/>
          <w:szCs w:val="20"/>
          <w:lang w:val="en-US"/>
        </w:rPr>
        <w:fldChar w:fldCharType="begin"/>
      </w:r>
      <w:r w:rsidR="00B56FCD">
        <w:rPr>
          <w:sz w:val="20"/>
          <w:szCs w:val="20"/>
          <w:lang w:val="en-US"/>
        </w:rPr>
        <w:instrText xml:space="preserve"> REF _Ref499030444 \h </w:instrText>
      </w:r>
      <w:r w:rsidR="00B56FCD">
        <w:rPr>
          <w:sz w:val="20"/>
          <w:szCs w:val="20"/>
          <w:lang w:val="en-US"/>
        </w:rPr>
      </w:r>
      <w:r w:rsidR="00B56FCD">
        <w:rPr>
          <w:sz w:val="20"/>
          <w:szCs w:val="20"/>
          <w:lang w:val="en-US"/>
        </w:rPr>
        <w:fldChar w:fldCharType="separate"/>
      </w:r>
      <w:r w:rsidR="00B56FCD">
        <w:rPr>
          <w:lang w:val="en-US"/>
        </w:rPr>
        <w:t xml:space="preserve">Figure </w:t>
      </w:r>
      <w:r w:rsidR="00B56FCD">
        <w:rPr>
          <w:noProof/>
          <w:lang w:val="en-US"/>
        </w:rPr>
        <w:t>12</w:t>
      </w:r>
      <w:r w:rsidR="00B56FCD">
        <w:rPr>
          <w:sz w:val="20"/>
          <w:szCs w:val="20"/>
          <w:lang w:val="en-US"/>
        </w:rPr>
        <w:fldChar w:fldCharType="end"/>
      </w:r>
      <w:r>
        <w:rPr>
          <w:sz w:val="20"/>
          <w:szCs w:val="20"/>
          <w:lang w:val="en-US"/>
        </w:rPr>
        <w:t xml:space="preserve">). </w:t>
      </w:r>
    </w:p>
    <w:p w14:paraId="682C47E9" w14:textId="083B0B95" w:rsidR="00870B3D" w:rsidRDefault="00882DAA">
      <w:pPr>
        <w:pStyle w:val="Lgende"/>
        <w:keepNext/>
        <w:rPr>
          <w:lang w:val="en-US"/>
        </w:rPr>
      </w:pPr>
      <w:bookmarkStart w:id="45" w:name="_Ref499030421"/>
      <w:bookmarkStart w:id="46" w:name="_Toc499031359"/>
      <w:r>
        <w:rPr>
          <w:lang w:val="en-US"/>
        </w:rPr>
        <w:t xml:space="preserve">Figure </w:t>
      </w:r>
      <w:r>
        <w:rPr>
          <w:lang w:val="en-US"/>
        </w:rPr>
        <w:fldChar w:fldCharType="begin"/>
      </w:r>
      <w:r>
        <w:rPr>
          <w:lang w:val="en-US"/>
        </w:rPr>
        <w:instrText xml:space="preserve"> SEQ Figure \* ARABIC </w:instrText>
      </w:r>
      <w:r>
        <w:rPr>
          <w:lang w:val="en-US"/>
        </w:rPr>
        <w:fldChar w:fldCharType="separate"/>
      </w:r>
      <w:r w:rsidR="00B56FCD">
        <w:rPr>
          <w:noProof/>
          <w:lang w:val="en-US"/>
        </w:rPr>
        <w:t>11</w:t>
      </w:r>
      <w:r>
        <w:rPr>
          <w:lang w:val="en-US"/>
        </w:rPr>
        <w:fldChar w:fldCharType="end"/>
      </w:r>
      <w:bookmarkEnd w:id="45"/>
      <w:r>
        <w:rPr>
          <w:lang w:val="en-US"/>
        </w:rPr>
        <w:t>: Deforested Areas in Bolia (actual, average and trend)</w:t>
      </w:r>
      <w:bookmarkEnd w:id="46"/>
    </w:p>
    <w:p w14:paraId="05CFA2F8" w14:textId="77777777" w:rsidR="00870B3D" w:rsidRDefault="00882DAA">
      <w:pPr>
        <w:rPr>
          <w:lang w:val="en-US"/>
        </w:rPr>
      </w:pPr>
      <w:r>
        <w:rPr>
          <w:noProof/>
          <w:lang w:val="fr-FR" w:eastAsia="fr-FR"/>
        </w:rPr>
        <w:drawing>
          <wp:inline distT="0" distB="0" distL="0" distR="0" wp14:anchorId="3FAF63BA" wp14:editId="4691B5F4">
            <wp:extent cx="5760000" cy="2052000"/>
            <wp:effectExtent l="0" t="0" r="12700" b="5715"/>
            <wp:docPr id="83" name="Diagramm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ABB819" w14:textId="1076E556" w:rsidR="00870B3D" w:rsidRDefault="00882DAA">
      <w:pPr>
        <w:pStyle w:val="Lgende"/>
        <w:keepNext/>
        <w:rPr>
          <w:lang w:val="en-US"/>
        </w:rPr>
      </w:pPr>
      <w:bookmarkStart w:id="47" w:name="_Ref499030444"/>
      <w:bookmarkStart w:id="48" w:name="_Toc499031360"/>
      <w:r>
        <w:rPr>
          <w:lang w:val="en-US"/>
        </w:rPr>
        <w:t xml:space="preserve">Figure </w:t>
      </w:r>
      <w:r>
        <w:rPr>
          <w:lang w:val="en-US"/>
        </w:rPr>
        <w:fldChar w:fldCharType="begin"/>
      </w:r>
      <w:r>
        <w:rPr>
          <w:lang w:val="en-US"/>
        </w:rPr>
        <w:instrText xml:space="preserve"> SEQ Figure \* ARABIC </w:instrText>
      </w:r>
      <w:r>
        <w:rPr>
          <w:lang w:val="en-US"/>
        </w:rPr>
        <w:fldChar w:fldCharType="separate"/>
      </w:r>
      <w:r w:rsidR="00B56FCD">
        <w:rPr>
          <w:noProof/>
          <w:lang w:val="en-US"/>
        </w:rPr>
        <w:t>12</w:t>
      </w:r>
      <w:r>
        <w:rPr>
          <w:lang w:val="en-US"/>
        </w:rPr>
        <w:fldChar w:fldCharType="end"/>
      </w:r>
      <w:bookmarkEnd w:id="47"/>
      <w:r>
        <w:rPr>
          <w:lang w:val="en-US"/>
        </w:rPr>
        <w:t>: Deforested Areas in Mongoma (actual, average and trend)</w:t>
      </w:r>
      <w:bookmarkEnd w:id="48"/>
    </w:p>
    <w:p w14:paraId="1BC24CCF" w14:textId="77777777" w:rsidR="00870B3D" w:rsidRDefault="00882DAA">
      <w:pPr>
        <w:rPr>
          <w:lang w:val="en-US" w:eastAsia="de-DE"/>
        </w:rPr>
      </w:pPr>
      <w:r>
        <w:rPr>
          <w:noProof/>
          <w:lang w:val="fr-FR" w:eastAsia="fr-FR"/>
        </w:rPr>
        <w:drawing>
          <wp:inline distT="0" distB="0" distL="0" distR="0" wp14:anchorId="5EFE343F" wp14:editId="59273039">
            <wp:extent cx="5760000" cy="2088000"/>
            <wp:effectExtent l="0" t="0" r="12700" b="7620"/>
            <wp:docPr id="34" name="Diagram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095DBF" w14:textId="77777777" w:rsidR="00870B3D" w:rsidRDefault="00882DAA">
      <w:pPr>
        <w:spacing w:before="60" w:after="60" w:line="288" w:lineRule="auto"/>
        <w:jc w:val="both"/>
        <w:rPr>
          <w:sz w:val="20"/>
          <w:szCs w:val="20"/>
          <w:lang w:val="en-US"/>
        </w:rPr>
      </w:pPr>
      <w:r>
        <w:rPr>
          <w:sz w:val="20"/>
          <w:szCs w:val="20"/>
          <w:lang w:val="en-US"/>
        </w:rPr>
        <w:t>The blue line illustrates actual deforestation during the period 2004-2014, the blue dotted line refers to a linear interpolation between the end of the reference period and the beginning of the trend (which was derived from data 2004-2015). The red line refers to the average emissions, as determined by the ER Program Document and is the baseline against which secteurs and agents engaging in mitigation activities in these secteurs would have to perform in absence of LPBs.</w:t>
      </w:r>
    </w:p>
    <w:p w14:paraId="6A5E12DE" w14:textId="77777777" w:rsidR="00870B3D" w:rsidRDefault="00882DAA">
      <w:pPr>
        <w:spacing w:before="60" w:after="60" w:line="288" w:lineRule="auto"/>
        <w:jc w:val="both"/>
        <w:rPr>
          <w:sz w:val="20"/>
          <w:szCs w:val="20"/>
          <w:lang w:val="en-US"/>
        </w:rPr>
      </w:pPr>
      <w:r>
        <w:rPr>
          <w:sz w:val="20"/>
          <w:szCs w:val="20"/>
          <w:lang w:val="en-US"/>
        </w:rPr>
        <w:t>These two examples exemplify the importance of the local performance baselines. In absence of LPBs:</w:t>
      </w:r>
    </w:p>
    <w:p w14:paraId="3606CE7A" w14:textId="77777777" w:rsidR="00870B3D" w:rsidRDefault="00882DAA" w:rsidP="00B068D3">
      <w:pPr>
        <w:pStyle w:val="Paragraphedeliste"/>
        <w:numPr>
          <w:ilvl w:val="0"/>
          <w:numId w:val="18"/>
        </w:numPr>
        <w:spacing w:before="60" w:after="60" w:line="288" w:lineRule="auto"/>
        <w:jc w:val="both"/>
        <w:rPr>
          <w:sz w:val="20"/>
          <w:szCs w:val="20"/>
          <w:lang w:val="en-US"/>
        </w:rPr>
      </w:pPr>
      <w:r>
        <w:rPr>
          <w:sz w:val="20"/>
          <w:szCs w:val="20"/>
          <w:lang w:val="en-US"/>
        </w:rPr>
        <w:t>In the first example, agents combating deforestation in Bolia would be credited against the red dotted line. These agents hey would have to reduce forest area loss from 4,684 ha/yr (average of the deforestation forecast 2018-2022, blue line) to 1,403 ha/yr (average of the MNDP, 2004-2014, red line) before generating any emission reduction.</w:t>
      </w:r>
    </w:p>
    <w:p w14:paraId="3E2BF384" w14:textId="77777777" w:rsidR="00870B3D" w:rsidRDefault="00882DAA" w:rsidP="00B068D3">
      <w:pPr>
        <w:pStyle w:val="Paragraphedeliste"/>
        <w:numPr>
          <w:ilvl w:val="0"/>
          <w:numId w:val="18"/>
        </w:numPr>
        <w:spacing w:before="60" w:after="60" w:line="288" w:lineRule="auto"/>
        <w:jc w:val="both"/>
        <w:rPr>
          <w:sz w:val="20"/>
          <w:szCs w:val="20"/>
          <w:lang w:val="en-US"/>
        </w:rPr>
      </w:pPr>
      <w:r>
        <w:rPr>
          <w:b/>
          <w:noProof/>
          <w:sz w:val="20"/>
          <w:szCs w:val="20"/>
          <w:lang w:val="fr-FR" w:eastAsia="fr-FR"/>
        </w:rPr>
        <mc:AlternateContent>
          <mc:Choice Requires="wps">
            <w:drawing>
              <wp:anchor distT="0" distB="0" distL="114300" distR="114300" simplePos="0" relativeHeight="251664384" behindDoc="0" locked="0" layoutInCell="1" allowOverlap="1" wp14:anchorId="4F71E4A8" wp14:editId="5F5DD4B9">
                <wp:simplePos x="0" y="0"/>
                <wp:positionH relativeFrom="margin">
                  <wp:align>right</wp:align>
                </wp:positionH>
                <wp:positionV relativeFrom="paragraph">
                  <wp:posOffset>792480</wp:posOffset>
                </wp:positionV>
                <wp:extent cx="5657850" cy="781050"/>
                <wp:effectExtent l="0" t="0" r="19050" b="19050"/>
                <wp:wrapNone/>
                <wp:docPr id="84" name="Abgerundetes Rechteck 84"/>
                <wp:cNvGraphicFramePr/>
                <a:graphic xmlns:a="http://schemas.openxmlformats.org/drawingml/2006/main">
                  <a:graphicData uri="http://schemas.microsoft.com/office/word/2010/wordprocessingShape">
                    <wps:wsp>
                      <wps:cNvSpPr/>
                      <wps:spPr>
                        <a:xfrm>
                          <a:off x="0" y="0"/>
                          <a:ext cx="5657850"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C3C994" w14:textId="77777777" w:rsidR="00EB0508" w:rsidRDefault="00EB0508">
                            <w:pPr>
                              <w:spacing w:before="60" w:after="60" w:line="288" w:lineRule="auto"/>
                              <w:jc w:val="both"/>
                              <w:rPr>
                                <w:sz w:val="20"/>
                                <w:szCs w:val="20"/>
                                <w:lang w:val="en-US"/>
                              </w:rPr>
                            </w:pPr>
                            <w:r>
                              <w:rPr>
                                <w:b/>
                                <w:sz w:val="20"/>
                                <w:szCs w:val="20"/>
                                <w:lang w:val="en-US"/>
                              </w:rPr>
                              <w:t>Consequently, Local Performance Baselines offer the basis for more equitable payments for emission reductions while enhancing the overall efficiency of the ER Program and increasing its chance for performance.</w:t>
                            </w:r>
                          </w:p>
                          <w:p w14:paraId="3718E1F9" w14:textId="77777777" w:rsidR="00EB0508" w:rsidRDefault="00EB050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84" o:spid="_x0000_s1026" style="position:absolute;left:0;text-align:left;margin-left:394.3pt;margin-top:62.4pt;width:445.5pt;height:61.5pt;z-index:2516643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" fillcolor="#4f81bd [3204]" strokecolor="#243f60 [1604]" strokeweight="2pt">
                <v:textbox>
                  <w:txbxContent>
                    <w:p w14:paraId="09C3C994" w14:textId="77777777" w:rsidR="00EB0508" w:rsidRDefault="00EB0508">
                      <w:pPr>
                        <w:spacing w:before="60" w:after="60" w:line="288" w:lineRule="auto"/>
                        <w:jc w:val="both"/>
                        <w:rPr>
                          <w:sz w:val="20"/>
                          <w:szCs w:val="20"/>
                          <w:lang w:val="en-US"/>
                        </w:rPr>
                      </w:pPr>
                      <w:r>
                        <w:rPr>
                          <w:b/>
                          <w:sz w:val="20"/>
                          <w:szCs w:val="20"/>
                          <w:lang w:val="en-US"/>
                        </w:rPr>
                        <w:t>Consequently, Local Performance Baselines offer the basis for more equitable payments for emission reductions while enhancing the overall efficiency of the ER Program and increasing its chance for performance.</w:t>
                      </w:r>
                    </w:p>
                    <w:p w14:paraId="3718E1F9" w14:textId="77777777" w:rsidR="00EB0508" w:rsidRDefault="00EB0508">
                      <w:pPr>
                        <w:jc w:val="center"/>
                        <w:rPr>
                          <w:lang w:val="en-US"/>
                        </w:rPr>
                      </w:pPr>
                    </w:p>
                  </w:txbxContent>
                </v:textbox>
                <w10:wrap anchorx="margin"/>
              </v:roundrect>
            </w:pict>
          </mc:Fallback>
        </mc:AlternateContent>
      </w:r>
      <w:r>
        <w:rPr>
          <w:sz w:val="20"/>
          <w:szCs w:val="20"/>
          <w:lang w:val="en-US"/>
        </w:rPr>
        <w:t>In analogy agents living in Mongoma face a forecast of forest area losses of 184ha/yr (blue dotted line), while their historic average amounts to 361 ha/yr (average of the MNDP, 2004-2014, red line). As a consequence, agents may significantly increase their deforestation activities while still receiving payments.</w:t>
      </w:r>
    </w:p>
    <w:p w14:paraId="3729D696" w14:textId="77777777" w:rsidR="00870B3D" w:rsidRDefault="00882DAA">
      <w:pPr>
        <w:pStyle w:val="Titre1"/>
        <w:rPr>
          <w:lang w:val="en-US"/>
        </w:rPr>
      </w:pPr>
      <w:bookmarkStart w:id="49" w:name="_Toc499032132"/>
      <w:r>
        <w:rPr>
          <w:lang w:val="en-US"/>
        </w:rPr>
        <w:lastRenderedPageBreak/>
        <w:t>Conclusions &amp; Recommendations</w:t>
      </w:r>
      <w:bookmarkEnd w:id="49"/>
    </w:p>
    <w:p w14:paraId="5B1A04D8" w14:textId="77777777" w:rsidR="00870B3D" w:rsidRDefault="00882DAA">
      <w:pPr>
        <w:spacing w:before="60" w:after="60" w:line="288" w:lineRule="auto"/>
        <w:jc w:val="both"/>
        <w:rPr>
          <w:sz w:val="20"/>
          <w:szCs w:val="20"/>
          <w:lang w:val="en-US"/>
        </w:rPr>
      </w:pPr>
      <w:r>
        <w:rPr>
          <w:sz w:val="20"/>
          <w:szCs w:val="20"/>
          <w:lang w:val="en-US"/>
        </w:rPr>
        <w:t xml:space="preserve">The results of our analysis show that some secteurs exhibit a strong increasing deforestation trend, while others show no trend or a decreasing trend. Consequently, we see a need for local performance baselines in order to </w:t>
      </w:r>
    </w:p>
    <w:p w14:paraId="1038AFD5" w14:textId="77777777" w:rsidR="00870B3D" w:rsidRDefault="00882DAA" w:rsidP="00B068D3">
      <w:pPr>
        <w:pStyle w:val="Paragraphedeliste"/>
        <w:numPr>
          <w:ilvl w:val="0"/>
          <w:numId w:val="19"/>
        </w:numPr>
        <w:spacing w:before="60" w:after="60" w:line="288" w:lineRule="auto"/>
        <w:jc w:val="both"/>
        <w:rPr>
          <w:sz w:val="20"/>
          <w:szCs w:val="20"/>
          <w:lang w:val="en-US"/>
        </w:rPr>
      </w:pPr>
      <w:r>
        <w:rPr>
          <w:sz w:val="20"/>
          <w:szCs w:val="20"/>
          <w:lang w:val="en-US"/>
        </w:rPr>
        <w:t xml:space="preserve">Increase the effectiveness of ER Program investments into priority areas (e.g. for alternative livelihoods and conservation payments) and </w:t>
      </w:r>
    </w:p>
    <w:p w14:paraId="69BE3E4A" w14:textId="77777777" w:rsidR="00870B3D" w:rsidRDefault="00882DAA" w:rsidP="00B068D3">
      <w:pPr>
        <w:pStyle w:val="Paragraphedeliste"/>
        <w:numPr>
          <w:ilvl w:val="0"/>
          <w:numId w:val="19"/>
        </w:numPr>
        <w:spacing w:before="60" w:after="60" w:line="288" w:lineRule="auto"/>
        <w:jc w:val="both"/>
        <w:rPr>
          <w:sz w:val="20"/>
          <w:szCs w:val="20"/>
          <w:lang w:val="en-US"/>
        </w:rPr>
      </w:pPr>
      <w:r>
        <w:rPr>
          <w:sz w:val="20"/>
          <w:szCs w:val="20"/>
          <w:lang w:val="en-US"/>
        </w:rPr>
        <w:t>Allow local mitigation activities to perform against a local baseline offering fair payments for actual efforts / avoiding payments for windfall effects.</w:t>
      </w:r>
    </w:p>
    <w:p w14:paraId="42689AC3" w14:textId="77777777" w:rsidR="00870B3D" w:rsidRDefault="00870B3D">
      <w:pPr>
        <w:spacing w:before="60" w:after="60" w:line="288" w:lineRule="auto"/>
        <w:jc w:val="both"/>
        <w:rPr>
          <w:rFonts w:ascii="Carlito"/>
          <w:sz w:val="20"/>
          <w:szCs w:val="20"/>
          <w:lang w:val="en-US"/>
        </w:rPr>
      </w:pPr>
    </w:p>
    <w:p w14:paraId="42060AAC" w14:textId="77777777" w:rsidR="00870B3D" w:rsidRDefault="00882DAA">
      <w:pPr>
        <w:spacing w:before="60" w:after="60" w:line="288" w:lineRule="auto"/>
        <w:jc w:val="both"/>
        <w:rPr>
          <w:sz w:val="20"/>
          <w:szCs w:val="20"/>
          <w:lang w:val="en-US"/>
        </w:rPr>
      </w:pPr>
      <w:r>
        <w:rPr>
          <w:sz w:val="20"/>
          <w:szCs w:val="20"/>
          <w:lang w:val="en-US"/>
        </w:rPr>
        <w:t>While we could not use the actual REL data of the ER-Program (as based on sampling and will be updated), our analysis of activity data indicates that deforestation in several secteurs and chefferies within the ER-Program shows a clear and reliable upward trend. As such, the simple application of the ER-Program deforestation rate to each sector, chefferie or other spatial unit would not be just and could make it impossible for those secteurs / chefferies with increasing deforestation levels to perform. In reverse, secteurs / chefferies with decreasing levels of deforestation would benefit from a "one size fits all" approach. The aim of establishing local performance baselines must thus be to redistribute the overall reference emission level as realistically and thus fair as possible among the various secteurs and chefferies.</w:t>
      </w:r>
    </w:p>
    <w:p w14:paraId="7CD44E89" w14:textId="77777777" w:rsidR="00870B3D" w:rsidRDefault="00882DAA">
      <w:pPr>
        <w:spacing w:before="60" w:after="60" w:line="288" w:lineRule="auto"/>
        <w:jc w:val="both"/>
        <w:rPr>
          <w:sz w:val="20"/>
          <w:szCs w:val="20"/>
          <w:lang w:val="en-US"/>
        </w:rPr>
      </w:pPr>
      <w:r>
        <w:rPr>
          <w:sz w:val="20"/>
          <w:szCs w:val="20"/>
          <w:lang w:val="en-US"/>
        </w:rPr>
        <w:t xml:space="preserve">Another conclusion from our analysis is that the sum of all local performance baselines could well exceed the ER-Program REL (including the adjustment). </w:t>
      </w:r>
    </w:p>
    <w:p w14:paraId="77D5C6BE" w14:textId="77777777" w:rsidR="00870B3D" w:rsidRDefault="00870B3D">
      <w:pPr>
        <w:spacing w:before="60" w:after="60" w:line="288" w:lineRule="auto"/>
        <w:jc w:val="both"/>
        <w:rPr>
          <w:rFonts w:ascii="Carlito"/>
          <w:sz w:val="20"/>
          <w:szCs w:val="20"/>
          <w:lang w:val="en-US"/>
        </w:rPr>
      </w:pPr>
    </w:p>
    <w:p w14:paraId="5F36534B" w14:textId="77777777" w:rsidR="00870B3D" w:rsidRDefault="00882DAA">
      <w:pPr>
        <w:spacing w:before="60" w:after="60" w:line="288" w:lineRule="auto"/>
        <w:jc w:val="both"/>
        <w:rPr>
          <w:sz w:val="20"/>
          <w:szCs w:val="20"/>
          <w:lang w:val="en-US"/>
        </w:rPr>
      </w:pPr>
      <w:r>
        <w:rPr>
          <w:sz w:val="20"/>
          <w:szCs w:val="20"/>
          <w:lang w:val="en-US"/>
        </w:rPr>
        <w:t>The data and methods used here are not based on the updated REL and hence have to be considered to be preliminary. However, the available data indicates an overall strong increase of deforestation and related emissions exceeding the adjustment. In this case, the consideration of a strong trend of one secteur comes on the expenses of other secteurs.</w:t>
      </w:r>
    </w:p>
    <w:p w14:paraId="42265038" w14:textId="77777777" w:rsidR="00870B3D" w:rsidRDefault="00882DAA">
      <w:pPr>
        <w:spacing w:before="60" w:after="60" w:line="288" w:lineRule="auto"/>
        <w:jc w:val="both"/>
        <w:rPr>
          <w:sz w:val="20"/>
          <w:szCs w:val="20"/>
          <w:lang w:val="en-US"/>
        </w:rPr>
      </w:pPr>
      <w:r>
        <w:rPr>
          <w:sz w:val="20"/>
          <w:szCs w:val="20"/>
          <w:lang w:val="en-US"/>
        </w:rPr>
        <w:t xml:space="preserve">Such a situation may occur if the REL including the adjustment does not represent the future emissions over the ERPA period. The reason of this potential issue may lie in the Methodological Framework of the FCPF which prescribes the use of a </w:t>
      </w:r>
      <w:r>
        <w:rPr>
          <w:sz w:val="20"/>
          <w:szCs w:val="20"/>
          <w:lang w:val="en-US"/>
        </w:rPr>
        <w:t>‘</w:t>
      </w:r>
      <w:r>
        <w:rPr>
          <w:sz w:val="20"/>
          <w:szCs w:val="20"/>
          <w:lang w:val="en-US"/>
        </w:rPr>
        <w:t>historical average REL</w:t>
      </w:r>
      <w:r>
        <w:rPr>
          <w:sz w:val="20"/>
          <w:szCs w:val="20"/>
          <w:lang w:val="en-US"/>
        </w:rPr>
        <w:t>’</w:t>
      </w:r>
      <w:r>
        <w:rPr>
          <w:sz w:val="20"/>
          <w:szCs w:val="20"/>
          <w:lang w:val="en-US"/>
        </w:rPr>
        <w:t>. If the historic REL plus the adjustment do not allow for a realistically represent future emissions, then both the ER-Program as a whole, but also local actors with local performance baselines need to over-perform in order generate emission reductions. We see several options to address such a possible situation:</w:t>
      </w:r>
    </w:p>
    <w:p w14:paraId="52E0445E" w14:textId="77777777" w:rsidR="00870B3D" w:rsidRDefault="00882DAA">
      <w:pPr>
        <w:spacing w:before="60" w:after="60" w:line="288" w:lineRule="auto"/>
        <w:ind w:left="426" w:hanging="426"/>
        <w:jc w:val="both"/>
        <w:rPr>
          <w:sz w:val="20"/>
          <w:szCs w:val="20"/>
          <w:lang w:val="en-US"/>
        </w:rPr>
      </w:pPr>
      <w:r>
        <w:rPr>
          <w:b/>
          <w:sz w:val="20"/>
          <w:szCs w:val="20"/>
          <w:lang w:val="en-US"/>
        </w:rPr>
        <w:t>1.</w:t>
      </w:r>
      <w:r>
        <w:rPr>
          <w:b/>
          <w:sz w:val="20"/>
          <w:szCs w:val="20"/>
          <w:lang w:val="en-US"/>
        </w:rPr>
        <w:tab/>
        <w:t>Recalculation and negotiation of the adjustment:</w:t>
      </w:r>
      <w:r>
        <w:rPr>
          <w:sz w:val="20"/>
          <w:szCs w:val="20"/>
          <w:lang w:val="en-US"/>
        </w:rPr>
        <w:t xml:space="preserve"> Calculation of local performance baselines can be considered as a finer scale analysis of deforestation (and degradation). As such, a good local deforestation analysis may be more accurate than a larger scale analysis. The Mai Ndombe ER-Program already receives the maximum possible adjustment following the currently valid FCPF methodology. However, if this adjustment is not enough to set a realistic REL, then a renegotiation of the adjustment may have to be considered.</w:t>
      </w:r>
    </w:p>
    <w:p w14:paraId="00ABA3B1" w14:textId="77777777" w:rsidR="00870B3D" w:rsidRDefault="00882DAA">
      <w:pPr>
        <w:spacing w:before="60" w:after="60" w:line="288" w:lineRule="auto"/>
        <w:ind w:left="426" w:hanging="426"/>
        <w:jc w:val="both"/>
        <w:rPr>
          <w:sz w:val="20"/>
          <w:szCs w:val="20"/>
          <w:lang w:val="en-US"/>
        </w:rPr>
      </w:pPr>
      <w:r>
        <w:rPr>
          <w:b/>
          <w:sz w:val="20"/>
          <w:szCs w:val="20"/>
          <w:lang w:val="en-US"/>
        </w:rPr>
        <w:t>2.</w:t>
      </w:r>
      <w:r>
        <w:rPr>
          <w:b/>
          <w:sz w:val="20"/>
          <w:szCs w:val="20"/>
          <w:lang w:val="en-US"/>
        </w:rPr>
        <w:tab/>
        <w:t xml:space="preserve">Establishment of a Burden-sharing Process: </w:t>
      </w:r>
      <w:r>
        <w:rPr>
          <w:sz w:val="20"/>
          <w:szCs w:val="20"/>
          <w:lang w:val="en-US"/>
        </w:rPr>
        <w:t>If the ER-Program REL cannot be changed, then the gap between the "real" REL and the "set" REL has to be closed. This means that the missing baseline emissions need to be redistributed among the secteurs, chefferies and private concession holders. We see different options for this:</w:t>
      </w:r>
    </w:p>
    <w:p w14:paraId="53B37319" w14:textId="77777777" w:rsidR="00870B3D" w:rsidRDefault="00882DAA">
      <w:pPr>
        <w:spacing w:before="60" w:after="60" w:line="288" w:lineRule="auto"/>
        <w:ind w:left="851" w:hanging="425"/>
        <w:jc w:val="both"/>
        <w:rPr>
          <w:sz w:val="20"/>
          <w:szCs w:val="20"/>
          <w:lang w:val="en-US"/>
        </w:rPr>
      </w:pPr>
      <w:r>
        <w:rPr>
          <w:b/>
          <w:sz w:val="20"/>
          <w:szCs w:val="20"/>
          <w:lang w:val="en-US"/>
        </w:rPr>
        <w:t>a.</w:t>
      </w:r>
      <w:r>
        <w:rPr>
          <w:b/>
          <w:sz w:val="20"/>
          <w:szCs w:val="20"/>
          <w:lang w:val="en-US"/>
        </w:rPr>
        <w:tab/>
        <w:t xml:space="preserve">Equal burden sharing: </w:t>
      </w:r>
      <w:r>
        <w:rPr>
          <w:sz w:val="20"/>
          <w:szCs w:val="20"/>
          <w:lang w:val="en-US"/>
        </w:rPr>
        <w:t xml:space="preserve">The local performance baseline of each secteur / chefferie is reduced in relation to its share of the total REL (as in our example). For example, a secteur, which holds 10% of the total ER-Program REL, would also take a reduction of 10% of the missing baseline emissions. </w:t>
      </w:r>
    </w:p>
    <w:p w14:paraId="26536FF5" w14:textId="77777777" w:rsidR="00870B3D" w:rsidRDefault="00882DAA">
      <w:pPr>
        <w:spacing w:before="60" w:after="60" w:line="288" w:lineRule="auto"/>
        <w:ind w:left="851" w:hanging="425"/>
        <w:jc w:val="both"/>
        <w:rPr>
          <w:sz w:val="20"/>
          <w:szCs w:val="20"/>
          <w:lang w:val="en-US"/>
        </w:rPr>
      </w:pPr>
      <w:r>
        <w:rPr>
          <w:b/>
          <w:sz w:val="20"/>
          <w:szCs w:val="20"/>
          <w:lang w:val="en-US"/>
        </w:rPr>
        <w:lastRenderedPageBreak/>
        <w:t>b.</w:t>
      </w:r>
      <w:r>
        <w:rPr>
          <w:b/>
          <w:sz w:val="20"/>
          <w:szCs w:val="20"/>
          <w:lang w:val="en-US"/>
        </w:rPr>
        <w:tab/>
        <w:t>Favor active secteurs and chefferies:</w:t>
      </w:r>
      <w:r>
        <w:rPr>
          <w:sz w:val="20"/>
          <w:szCs w:val="20"/>
          <w:lang w:val="en-US"/>
        </w:rPr>
        <w:t xml:space="preserve"> It may be unlikely that the ER-Program will carry out mitigation activities in each secteur and chefferie with the same intensity. As such, the ER-Program could attribute all secteurs and chefferies where more mitigation activities take place a realistic as possible local performance baseline. This would ensure that activities do not need to over-perform in order to gain emission reductions. The difference between the sum of all local performance baselines and the ER-Program REL would then be deducted from the local performance baselines of those secteurs and chefferies, where no mitigation activities take place.).</w:t>
      </w:r>
    </w:p>
    <w:p w14:paraId="69FAE231" w14:textId="77777777" w:rsidR="00870B3D" w:rsidRDefault="00870B3D">
      <w:pPr>
        <w:spacing w:before="60" w:after="60" w:line="288" w:lineRule="auto"/>
        <w:jc w:val="both"/>
        <w:rPr>
          <w:rFonts w:ascii="Carlito"/>
          <w:sz w:val="20"/>
          <w:szCs w:val="20"/>
          <w:lang w:val="en-US"/>
        </w:rPr>
      </w:pPr>
    </w:p>
    <w:p w14:paraId="58C469FC" w14:textId="77777777" w:rsidR="00870B3D" w:rsidRDefault="00882DAA">
      <w:pPr>
        <w:spacing w:before="60" w:after="60" w:line="288" w:lineRule="auto"/>
        <w:jc w:val="both"/>
        <w:rPr>
          <w:sz w:val="20"/>
          <w:szCs w:val="20"/>
          <w:lang w:val="en-US"/>
        </w:rPr>
      </w:pPr>
      <w:r>
        <w:rPr>
          <w:sz w:val="20"/>
          <w:szCs w:val="20"/>
          <w:lang w:val="en-US"/>
        </w:rPr>
        <w:t xml:space="preserve">However, either option does not offer a final solution for an increasing trend which exceeds the historic REL plus the adjustment. In case of a) activities in each secteur or chefferie need to over-perform in order to gain emission reductions. In case of b) activities in active secteurs or chefferies may perform against realistic baselines; yet, the underperformance in "passive" secteurs would need to be compensated by the ER Program and resulting into reduced benefits for performing agents. </w:t>
      </w:r>
    </w:p>
    <w:p w14:paraId="0222CFE1" w14:textId="77777777" w:rsidR="00870B3D" w:rsidRDefault="00882DAA">
      <w:pPr>
        <w:spacing w:before="60" w:after="60" w:line="288" w:lineRule="auto"/>
        <w:jc w:val="both"/>
        <w:rPr>
          <w:sz w:val="20"/>
          <w:szCs w:val="20"/>
          <w:lang w:val="en-US"/>
        </w:rPr>
      </w:pPr>
      <w:r>
        <w:rPr>
          <w:sz w:val="20"/>
          <w:szCs w:val="20"/>
          <w:lang w:val="en-US"/>
        </w:rPr>
        <w:t xml:space="preserve">The situation described in our illustrative example may or may not come to bear. Hence, as first step, it is thus recommend to update local performance baselines according to this methodological approach using the new activity data, once it becomes available. </w:t>
      </w:r>
    </w:p>
    <w:p w14:paraId="0C8D8A5D" w14:textId="77777777" w:rsidR="00870B3D" w:rsidRDefault="00870B3D">
      <w:pPr>
        <w:rPr>
          <w:rFonts w:ascii="Carlito"/>
          <w:lang w:val="en-US"/>
        </w:rPr>
      </w:pPr>
    </w:p>
    <w:p w14:paraId="2D01B7ED" w14:textId="77777777" w:rsidR="00870B3D" w:rsidRDefault="00870B3D">
      <w:pPr>
        <w:rPr>
          <w:rFonts w:ascii="Carlito"/>
          <w:lang w:val="en-US"/>
        </w:rPr>
        <w:sectPr w:rsidR="00870B3D">
          <w:headerReference w:type="default" r:id="rId28"/>
          <w:pgSz w:w="11906" w:h="16838" w:code="9"/>
          <w:pgMar w:top="1417" w:right="1417" w:bottom="1134" w:left="1417" w:header="708" w:footer="708" w:gutter="0"/>
          <w:cols w:space="708"/>
        </w:sectPr>
      </w:pPr>
    </w:p>
    <w:p w14:paraId="35F9DB07" w14:textId="77777777" w:rsidR="00870B3D" w:rsidRDefault="00882DAA">
      <w:pPr>
        <w:pStyle w:val="Titre1"/>
        <w:numPr>
          <w:ilvl w:val="0"/>
          <w:numId w:val="0"/>
        </w:numPr>
        <w:ind w:left="432" w:hanging="432"/>
        <w:rPr>
          <w:lang w:val="en-US"/>
        </w:rPr>
      </w:pPr>
      <w:bookmarkStart w:id="50" w:name="_Toc499032133"/>
      <w:r>
        <w:rPr>
          <w:lang w:val="en-US"/>
        </w:rPr>
        <w:lastRenderedPageBreak/>
        <w:t>Annex I: Population Data and underlying Trends</w:t>
      </w:r>
      <w:bookmarkEnd w:id="50"/>
    </w:p>
    <w:tbl>
      <w:tblPr>
        <w:tblW w:w="5000" w:type="pct"/>
        <w:tblCellMar>
          <w:left w:w="70" w:type="dxa"/>
          <w:right w:w="70" w:type="dxa"/>
        </w:tblCellMar>
        <w:tblLook w:val="04A0" w:firstRow="1" w:lastRow="0" w:firstColumn="1" w:lastColumn="0" w:noHBand="0" w:noVBand="1"/>
      </w:tblPr>
      <w:tblGrid>
        <w:gridCol w:w="894"/>
        <w:gridCol w:w="767"/>
        <w:gridCol w:w="117"/>
        <w:gridCol w:w="946"/>
        <w:gridCol w:w="64"/>
        <w:gridCol w:w="694"/>
        <w:gridCol w:w="705"/>
        <w:gridCol w:w="27"/>
        <w:gridCol w:w="700"/>
        <w:gridCol w:w="23"/>
        <w:gridCol w:w="724"/>
        <w:gridCol w:w="35"/>
        <w:gridCol w:w="687"/>
        <w:gridCol w:w="365"/>
        <w:gridCol w:w="327"/>
        <w:gridCol w:w="766"/>
        <w:gridCol w:w="777"/>
        <w:gridCol w:w="79"/>
        <w:gridCol w:w="610"/>
        <w:gridCol w:w="692"/>
        <w:gridCol w:w="34"/>
        <w:gridCol w:w="728"/>
        <w:gridCol w:w="738"/>
        <w:gridCol w:w="27"/>
        <w:gridCol w:w="696"/>
        <w:gridCol w:w="692"/>
        <w:gridCol w:w="784"/>
        <w:gridCol w:w="729"/>
      </w:tblGrid>
      <w:tr w:rsidR="00870B3D" w:rsidRPr="00B65E6C" w14:paraId="39243509" w14:textId="77777777">
        <w:trPr>
          <w:trHeight w:val="300"/>
        </w:trPr>
        <w:tc>
          <w:tcPr>
            <w:tcW w:w="5000" w:type="pct"/>
            <w:gridSpan w:val="28"/>
            <w:tcBorders>
              <w:top w:val="nil"/>
              <w:left w:val="nil"/>
              <w:bottom w:val="nil"/>
              <w:right w:val="nil"/>
            </w:tcBorders>
            <w:shd w:val="clear" w:color="000000" w:fill="9BBB59"/>
            <w:vAlign w:val="bottom"/>
          </w:tcPr>
          <w:p w14:paraId="4D546143" w14:textId="023B585C" w:rsidR="00870B3D" w:rsidRDefault="00882DAA">
            <w:pPr>
              <w:spacing w:after="0" w:line="240" w:lineRule="auto"/>
              <w:rPr>
                <w:rFonts w:hAnsi="Calibri"/>
                <w:color w:val="FFFFFF"/>
                <w:lang w:val="en-US"/>
              </w:rPr>
            </w:pPr>
            <w:bookmarkStart w:id="51" w:name="_Toc499031375"/>
            <w:r>
              <w:rPr>
                <w:lang w:val="en-US"/>
              </w:rPr>
              <w:t xml:space="preserve">Table </w:t>
            </w:r>
            <w:r>
              <w:rPr>
                <w:lang w:val="en-US"/>
              </w:rPr>
              <w:fldChar w:fldCharType="begin"/>
            </w:r>
            <w:r>
              <w:rPr>
                <w:lang w:val="en-US"/>
              </w:rPr>
              <w:instrText xml:space="preserve"> SEQ Table \* ARABIC </w:instrText>
            </w:r>
            <w:r>
              <w:rPr>
                <w:lang w:val="en-US"/>
              </w:rPr>
              <w:fldChar w:fldCharType="separate"/>
            </w:r>
            <w:r w:rsidR="00EB0508">
              <w:rPr>
                <w:noProof/>
                <w:lang w:val="en-US"/>
              </w:rPr>
              <w:t>13</w:t>
            </w:r>
            <w:r>
              <w:rPr>
                <w:lang w:val="en-US"/>
              </w:rPr>
              <w:fldChar w:fldCharType="end"/>
            </w:r>
            <w:r>
              <w:rPr>
                <w:lang w:val="en-US"/>
              </w:rPr>
              <w:t>: Forecast Deforestation based on Increase of Population Density</w:t>
            </w:r>
            <w:bookmarkEnd w:id="51"/>
          </w:p>
        </w:tc>
      </w:tr>
      <w:tr w:rsidR="00870B3D" w14:paraId="42B044D0" w14:textId="77777777">
        <w:trPr>
          <w:trHeight w:val="300"/>
        </w:trPr>
        <w:tc>
          <w:tcPr>
            <w:tcW w:w="304" w:type="pct"/>
            <w:tcBorders>
              <w:top w:val="nil"/>
              <w:left w:val="nil"/>
              <w:bottom w:val="nil"/>
              <w:right w:val="nil"/>
            </w:tcBorders>
            <w:shd w:val="clear" w:color="000000" w:fill="C4D79B"/>
            <w:vAlign w:val="bottom"/>
          </w:tcPr>
          <w:p w14:paraId="3D13711D" w14:textId="77777777" w:rsidR="00870B3D" w:rsidRDefault="00882DAA">
            <w:pPr>
              <w:spacing w:after="0" w:line="240" w:lineRule="auto"/>
              <w:rPr>
                <w:rFonts w:hAnsi="Calibri"/>
                <w:color w:val="FFFFFF"/>
                <w:sz w:val="20"/>
                <w:lang w:val="en-US"/>
              </w:rPr>
            </w:pPr>
            <w:r>
              <w:rPr>
                <w:rFonts w:hAnsi="Calibri"/>
                <w:color w:val="FFFFFF"/>
                <w:sz w:val="20"/>
                <w:szCs w:val="20"/>
                <w:lang w:val="en-US" w:eastAsia="de-DE"/>
              </w:rPr>
              <w:t> </w:t>
            </w:r>
          </w:p>
        </w:tc>
        <w:tc>
          <w:tcPr>
            <w:tcW w:w="522" w:type="pct"/>
            <w:gridSpan w:val="3"/>
            <w:tcBorders>
              <w:top w:val="single" w:sz="4" w:space="0" w:color="9BBB59"/>
              <w:left w:val="single" w:sz="4" w:space="0" w:color="9BBB59"/>
              <w:bottom w:val="nil"/>
              <w:right w:val="single" w:sz="4" w:space="0" w:color="9BBB59"/>
            </w:tcBorders>
            <w:shd w:val="clear" w:color="000000" w:fill="C4D79B"/>
            <w:vAlign w:val="center"/>
          </w:tcPr>
          <w:p w14:paraId="2DE72D05" w14:textId="77777777" w:rsidR="00870B3D" w:rsidRDefault="00882DAA">
            <w:pPr>
              <w:spacing w:after="0" w:line="240" w:lineRule="auto"/>
              <w:jc w:val="center"/>
              <w:rPr>
                <w:rFonts w:hAnsi="Calibri"/>
                <w:color w:val="FFFFFF"/>
                <w:sz w:val="18"/>
                <w:lang w:val="en-US"/>
              </w:rPr>
            </w:pPr>
            <w:r>
              <w:rPr>
                <w:rFonts w:hAnsi="Calibri"/>
                <w:color w:val="FFFFFF"/>
                <w:sz w:val="18"/>
                <w:szCs w:val="18"/>
                <w:lang w:val="en-US" w:eastAsia="de-DE"/>
              </w:rPr>
              <w:t>Bolia</w:t>
            </w:r>
          </w:p>
        </w:tc>
        <w:tc>
          <w:tcPr>
            <w:tcW w:w="522" w:type="pct"/>
            <w:gridSpan w:val="4"/>
            <w:tcBorders>
              <w:top w:val="single" w:sz="4" w:space="0" w:color="9BBB59"/>
              <w:left w:val="nil"/>
              <w:bottom w:val="nil"/>
              <w:right w:val="single" w:sz="4" w:space="0" w:color="9BBB59"/>
            </w:tcBorders>
            <w:shd w:val="clear" w:color="000000" w:fill="C4D79B"/>
            <w:vAlign w:val="center"/>
          </w:tcPr>
          <w:p w14:paraId="18B6D73C" w14:textId="77777777" w:rsidR="00870B3D" w:rsidRDefault="00882DAA">
            <w:pPr>
              <w:spacing w:after="0" w:line="240" w:lineRule="auto"/>
              <w:jc w:val="center"/>
              <w:rPr>
                <w:rFonts w:hAnsi="Calibri"/>
                <w:color w:val="FFFFFF"/>
                <w:sz w:val="18"/>
                <w:lang w:val="en-US"/>
              </w:rPr>
            </w:pPr>
            <w:r>
              <w:rPr>
                <w:rFonts w:hAnsi="Calibri"/>
                <w:color w:val="FFFFFF"/>
                <w:sz w:val="18"/>
                <w:szCs w:val="18"/>
                <w:lang w:val="en-US" w:eastAsia="de-DE"/>
              </w:rPr>
              <w:t>Inongo</w:t>
            </w:r>
          </w:p>
        </w:tc>
        <w:tc>
          <w:tcPr>
            <w:tcW w:w="522" w:type="pct"/>
            <w:gridSpan w:val="3"/>
            <w:tcBorders>
              <w:top w:val="single" w:sz="4" w:space="0" w:color="9BBB59"/>
              <w:left w:val="nil"/>
              <w:bottom w:val="nil"/>
              <w:right w:val="single" w:sz="4" w:space="0" w:color="9BBB59"/>
            </w:tcBorders>
            <w:shd w:val="clear" w:color="000000" w:fill="C4D79B"/>
            <w:vAlign w:val="center"/>
          </w:tcPr>
          <w:p w14:paraId="396BD809" w14:textId="77777777" w:rsidR="00870B3D" w:rsidRDefault="00882DAA">
            <w:pPr>
              <w:spacing w:after="0" w:line="240" w:lineRule="auto"/>
              <w:jc w:val="center"/>
              <w:rPr>
                <w:rFonts w:hAnsi="Calibri"/>
                <w:color w:val="FFFFFF"/>
                <w:sz w:val="18"/>
                <w:szCs w:val="18"/>
                <w:lang w:val="en-US" w:eastAsia="de-DE"/>
              </w:rPr>
            </w:pPr>
            <w:r>
              <w:rPr>
                <w:rFonts w:hAnsi="Calibri"/>
                <w:color w:val="FFFFFF"/>
                <w:sz w:val="18"/>
                <w:szCs w:val="18"/>
                <w:lang w:val="en-US" w:eastAsia="de-DE"/>
              </w:rPr>
              <w:t>Beronge</w:t>
            </w:r>
          </w:p>
        </w:tc>
        <w:tc>
          <w:tcPr>
            <w:tcW w:w="512" w:type="pct"/>
            <w:gridSpan w:val="4"/>
            <w:tcBorders>
              <w:top w:val="single" w:sz="4" w:space="0" w:color="9BBB59"/>
              <w:left w:val="nil"/>
              <w:bottom w:val="nil"/>
              <w:right w:val="single" w:sz="4" w:space="0" w:color="9BBB59"/>
            </w:tcBorders>
            <w:shd w:val="clear" w:color="000000" w:fill="C4D79B"/>
            <w:vAlign w:val="center"/>
          </w:tcPr>
          <w:p w14:paraId="794BB6CB" w14:textId="77777777" w:rsidR="00870B3D" w:rsidRDefault="00882DAA">
            <w:pPr>
              <w:spacing w:after="0" w:line="240" w:lineRule="auto"/>
              <w:jc w:val="center"/>
              <w:rPr>
                <w:rFonts w:hAnsi="Calibri"/>
                <w:color w:val="FFFFFF"/>
                <w:sz w:val="18"/>
                <w:szCs w:val="18"/>
                <w:lang w:val="en-US" w:eastAsia="de-DE"/>
              </w:rPr>
            </w:pPr>
            <w:r>
              <w:rPr>
                <w:rFonts w:hAnsi="Calibri"/>
                <w:color w:val="FFFFFF"/>
                <w:sz w:val="18"/>
                <w:szCs w:val="18"/>
                <w:lang w:val="en-US" w:eastAsia="de-DE"/>
              </w:rPr>
              <w:t>Lutoy</w:t>
            </w:r>
          </w:p>
        </w:tc>
        <w:tc>
          <w:tcPr>
            <w:tcW w:w="546" w:type="pct"/>
            <w:gridSpan w:val="2"/>
            <w:tcBorders>
              <w:top w:val="single" w:sz="4" w:space="0" w:color="9BBB59"/>
              <w:left w:val="nil"/>
              <w:bottom w:val="nil"/>
              <w:right w:val="single" w:sz="4" w:space="0" w:color="9BBB59"/>
            </w:tcBorders>
            <w:shd w:val="clear" w:color="000000" w:fill="C4D79B"/>
            <w:vAlign w:val="center"/>
          </w:tcPr>
          <w:p w14:paraId="68B08EAB" w14:textId="77777777" w:rsidR="00870B3D" w:rsidRDefault="00882DAA">
            <w:pPr>
              <w:spacing w:after="0" w:line="240" w:lineRule="auto"/>
              <w:jc w:val="center"/>
              <w:rPr>
                <w:rFonts w:hAnsi="Calibri"/>
                <w:color w:val="FFFFFF"/>
                <w:sz w:val="18"/>
                <w:szCs w:val="18"/>
                <w:lang w:val="en-US" w:eastAsia="de-DE"/>
              </w:rPr>
            </w:pPr>
            <w:r>
              <w:rPr>
                <w:rFonts w:hAnsi="Calibri"/>
                <w:color w:val="FFFFFF"/>
                <w:sz w:val="18"/>
                <w:szCs w:val="18"/>
                <w:lang w:val="en-US" w:eastAsia="de-DE"/>
              </w:rPr>
              <w:t>Entre Luke</w:t>
            </w:r>
          </w:p>
        </w:tc>
        <w:tc>
          <w:tcPr>
            <w:tcW w:w="509" w:type="pct"/>
            <w:gridSpan w:val="4"/>
            <w:tcBorders>
              <w:top w:val="single" w:sz="4" w:space="0" w:color="9BBB59"/>
              <w:left w:val="nil"/>
              <w:bottom w:val="nil"/>
              <w:right w:val="single" w:sz="4" w:space="0" w:color="9BBB59"/>
            </w:tcBorders>
            <w:shd w:val="clear" w:color="000000" w:fill="C4D79B"/>
            <w:vAlign w:val="center"/>
          </w:tcPr>
          <w:p w14:paraId="585E18F3" w14:textId="77777777" w:rsidR="00870B3D" w:rsidRDefault="00882DAA">
            <w:pPr>
              <w:spacing w:after="0" w:line="240" w:lineRule="auto"/>
              <w:jc w:val="center"/>
              <w:rPr>
                <w:rFonts w:hAnsi="Calibri"/>
                <w:color w:val="FFFFFF"/>
                <w:sz w:val="18"/>
                <w:szCs w:val="18"/>
                <w:lang w:val="en-US" w:eastAsia="de-DE"/>
              </w:rPr>
            </w:pPr>
            <w:r>
              <w:rPr>
                <w:rFonts w:hAnsi="Calibri"/>
                <w:color w:val="FFFFFF"/>
                <w:sz w:val="18"/>
                <w:szCs w:val="18"/>
                <w:lang w:val="en-US" w:eastAsia="de-DE"/>
              </w:rPr>
              <w:t>Lokolama</w:t>
            </w:r>
          </w:p>
        </w:tc>
        <w:tc>
          <w:tcPr>
            <w:tcW w:w="522" w:type="pct"/>
            <w:gridSpan w:val="2"/>
            <w:tcBorders>
              <w:top w:val="single" w:sz="4" w:space="0" w:color="9BBB59"/>
              <w:left w:val="nil"/>
              <w:bottom w:val="nil"/>
              <w:right w:val="single" w:sz="4" w:space="0" w:color="9BBB59"/>
            </w:tcBorders>
            <w:shd w:val="clear" w:color="000000" w:fill="C4D79B"/>
            <w:vAlign w:val="center"/>
          </w:tcPr>
          <w:p w14:paraId="2CF01285" w14:textId="77777777" w:rsidR="00870B3D" w:rsidRDefault="00882DAA">
            <w:pPr>
              <w:spacing w:after="0" w:line="240" w:lineRule="auto"/>
              <w:jc w:val="center"/>
              <w:rPr>
                <w:rFonts w:hAnsi="Calibri"/>
                <w:color w:val="FFFFFF"/>
                <w:sz w:val="18"/>
                <w:szCs w:val="18"/>
                <w:lang w:val="en-US" w:eastAsia="de-DE"/>
              </w:rPr>
            </w:pPr>
            <w:r>
              <w:rPr>
                <w:rFonts w:hAnsi="Calibri"/>
                <w:color w:val="FFFFFF"/>
                <w:sz w:val="18"/>
                <w:szCs w:val="18"/>
                <w:lang w:val="en-US" w:eastAsia="de-DE"/>
              </w:rPr>
              <w:t>Lukenie</w:t>
            </w:r>
          </w:p>
        </w:tc>
        <w:tc>
          <w:tcPr>
            <w:tcW w:w="506" w:type="pct"/>
            <w:gridSpan w:val="3"/>
            <w:tcBorders>
              <w:top w:val="single" w:sz="4" w:space="0" w:color="9BBB59"/>
              <w:left w:val="nil"/>
              <w:bottom w:val="nil"/>
              <w:right w:val="single" w:sz="4" w:space="0" w:color="9BBB59"/>
            </w:tcBorders>
            <w:shd w:val="clear" w:color="000000" w:fill="C4D79B"/>
            <w:vAlign w:val="center"/>
          </w:tcPr>
          <w:p w14:paraId="110355E8" w14:textId="77777777" w:rsidR="00870B3D" w:rsidRDefault="00882DAA">
            <w:pPr>
              <w:spacing w:after="0" w:line="240" w:lineRule="auto"/>
              <w:jc w:val="center"/>
              <w:rPr>
                <w:rFonts w:hAnsi="Calibri"/>
                <w:color w:val="FFFFFF"/>
                <w:sz w:val="18"/>
                <w:szCs w:val="18"/>
                <w:lang w:val="en-US" w:eastAsia="de-DE"/>
              </w:rPr>
            </w:pPr>
            <w:r>
              <w:rPr>
                <w:rFonts w:hAnsi="Calibri"/>
                <w:color w:val="FFFFFF"/>
                <w:sz w:val="18"/>
                <w:szCs w:val="18"/>
                <w:lang w:val="en-US" w:eastAsia="de-DE"/>
              </w:rPr>
              <w:t>Mfimi</w:t>
            </w:r>
          </w:p>
        </w:tc>
        <w:tc>
          <w:tcPr>
            <w:tcW w:w="535" w:type="pct"/>
            <w:gridSpan w:val="2"/>
            <w:tcBorders>
              <w:top w:val="single" w:sz="4" w:space="0" w:color="9BBB59"/>
              <w:left w:val="nil"/>
              <w:bottom w:val="nil"/>
              <w:right w:val="single" w:sz="4" w:space="0" w:color="9BBB59"/>
            </w:tcBorders>
            <w:shd w:val="clear" w:color="000000" w:fill="C4D79B"/>
            <w:vAlign w:val="center"/>
          </w:tcPr>
          <w:p w14:paraId="480353BD" w14:textId="77777777" w:rsidR="00870B3D" w:rsidRDefault="00870B3D">
            <w:pPr>
              <w:spacing w:after="0" w:line="240" w:lineRule="auto"/>
              <w:jc w:val="center"/>
              <w:rPr>
                <w:rFonts w:hAnsi="Calibri"/>
                <w:color w:val="FFFFFF"/>
                <w:sz w:val="18"/>
                <w:szCs w:val="18"/>
                <w:lang w:val="en-US" w:eastAsia="de-DE"/>
              </w:rPr>
            </w:pPr>
          </w:p>
        </w:tc>
      </w:tr>
      <w:tr w:rsidR="00870B3D" w14:paraId="444D7369" w14:textId="77777777">
        <w:trPr>
          <w:trHeight w:val="300"/>
        </w:trPr>
        <w:tc>
          <w:tcPr>
            <w:tcW w:w="304" w:type="pct"/>
            <w:tcBorders>
              <w:top w:val="nil"/>
              <w:left w:val="nil"/>
              <w:bottom w:val="nil"/>
              <w:right w:val="nil"/>
            </w:tcBorders>
            <w:shd w:val="clear" w:color="000000" w:fill="D8E4BC"/>
            <w:vAlign w:val="bottom"/>
          </w:tcPr>
          <w:p w14:paraId="7F4CC084" w14:textId="77777777" w:rsidR="00870B3D" w:rsidRDefault="00882DAA">
            <w:pPr>
              <w:spacing w:after="0" w:line="240" w:lineRule="auto"/>
              <w:rPr>
                <w:rFonts w:hAnsi="Calibri"/>
                <w:color w:val="000000"/>
                <w:sz w:val="20"/>
                <w:lang w:val="en-US"/>
              </w:rPr>
            </w:pPr>
            <w:r>
              <w:rPr>
                <w:rFonts w:hAnsi="Calibri"/>
                <w:color w:val="000000"/>
                <w:sz w:val="20"/>
                <w:szCs w:val="20"/>
                <w:lang w:val="en-US" w:eastAsia="de-DE"/>
              </w:rPr>
              <w:t>Year</w:t>
            </w:r>
          </w:p>
        </w:tc>
        <w:tc>
          <w:tcPr>
            <w:tcW w:w="261" w:type="pct"/>
            <w:tcBorders>
              <w:top w:val="nil"/>
              <w:left w:val="single" w:sz="4" w:space="0" w:color="9BBB59"/>
              <w:bottom w:val="nil"/>
              <w:right w:val="nil"/>
            </w:tcBorders>
            <w:shd w:val="clear" w:color="000000" w:fill="D8E4BC"/>
            <w:vAlign w:val="bottom"/>
          </w:tcPr>
          <w:p w14:paraId="3E8289CE"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Density</w:t>
            </w:r>
            <w:r>
              <w:rPr>
                <w:rFonts w:hAnsi="Calibri"/>
                <w:color w:val="000000"/>
                <w:sz w:val="18"/>
                <w:szCs w:val="18"/>
                <w:lang w:val="en-US" w:eastAsia="de-DE"/>
              </w:rPr>
              <w:br/>
              <w:t>(c/ha)</w:t>
            </w:r>
          </w:p>
        </w:tc>
        <w:tc>
          <w:tcPr>
            <w:tcW w:w="261" w:type="pct"/>
            <w:gridSpan w:val="2"/>
            <w:tcBorders>
              <w:top w:val="nil"/>
              <w:left w:val="nil"/>
              <w:bottom w:val="nil"/>
              <w:right w:val="single" w:sz="4" w:space="0" w:color="9BBB59"/>
            </w:tcBorders>
            <w:shd w:val="clear" w:color="000000" w:fill="D8E4BC"/>
            <w:vAlign w:val="bottom"/>
          </w:tcPr>
          <w:p w14:paraId="30ED756F"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Def.</w:t>
            </w:r>
            <w:r>
              <w:rPr>
                <w:rFonts w:hAnsi="Calibri"/>
                <w:color w:val="000000"/>
                <w:sz w:val="18"/>
                <w:szCs w:val="18"/>
                <w:lang w:val="en-US" w:eastAsia="de-DE"/>
              </w:rPr>
              <w:br/>
              <w:t>(ha/yr)</w:t>
            </w:r>
          </w:p>
        </w:tc>
        <w:tc>
          <w:tcPr>
            <w:tcW w:w="261" w:type="pct"/>
            <w:gridSpan w:val="2"/>
            <w:tcBorders>
              <w:top w:val="nil"/>
              <w:left w:val="nil"/>
              <w:bottom w:val="nil"/>
              <w:right w:val="nil"/>
            </w:tcBorders>
            <w:shd w:val="clear" w:color="000000" w:fill="D8E4BC"/>
            <w:vAlign w:val="bottom"/>
          </w:tcPr>
          <w:p w14:paraId="20BEF5BF"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Density</w:t>
            </w:r>
            <w:r>
              <w:rPr>
                <w:rFonts w:hAnsi="Calibri"/>
                <w:color w:val="000000"/>
                <w:sz w:val="18"/>
                <w:szCs w:val="18"/>
                <w:lang w:val="en-US" w:eastAsia="de-DE"/>
              </w:rPr>
              <w:br/>
              <w:t>(c/ha)</w:t>
            </w:r>
          </w:p>
        </w:tc>
        <w:tc>
          <w:tcPr>
            <w:tcW w:w="261" w:type="pct"/>
            <w:gridSpan w:val="2"/>
            <w:tcBorders>
              <w:top w:val="nil"/>
              <w:left w:val="nil"/>
              <w:bottom w:val="nil"/>
              <w:right w:val="single" w:sz="4" w:space="0" w:color="9BBB59"/>
            </w:tcBorders>
            <w:shd w:val="clear" w:color="000000" w:fill="D8E4BC"/>
            <w:vAlign w:val="bottom"/>
          </w:tcPr>
          <w:p w14:paraId="58E672BB"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Def.</w:t>
            </w:r>
            <w:r>
              <w:rPr>
                <w:rFonts w:hAnsi="Calibri"/>
                <w:color w:val="000000"/>
                <w:sz w:val="18"/>
                <w:szCs w:val="18"/>
                <w:lang w:val="en-US" w:eastAsia="de-DE"/>
              </w:rPr>
              <w:br/>
              <w:t>(ha/yr)</w:t>
            </w:r>
          </w:p>
        </w:tc>
        <w:tc>
          <w:tcPr>
            <w:tcW w:w="261" w:type="pct"/>
            <w:gridSpan w:val="2"/>
            <w:tcBorders>
              <w:top w:val="nil"/>
              <w:left w:val="nil"/>
              <w:bottom w:val="nil"/>
              <w:right w:val="nil"/>
            </w:tcBorders>
            <w:shd w:val="clear" w:color="000000" w:fill="D8E4BC"/>
            <w:vAlign w:val="bottom"/>
          </w:tcPr>
          <w:p w14:paraId="1BCC61AD"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Density</w:t>
            </w:r>
            <w:r>
              <w:rPr>
                <w:rFonts w:hAnsi="Calibri"/>
                <w:color w:val="000000"/>
                <w:sz w:val="18"/>
                <w:szCs w:val="18"/>
                <w:lang w:val="en-US" w:eastAsia="de-DE"/>
              </w:rPr>
              <w:br/>
              <w:t>(c/ha)</w:t>
            </w:r>
          </w:p>
        </w:tc>
        <w:tc>
          <w:tcPr>
            <w:tcW w:w="261" w:type="pct"/>
            <w:tcBorders>
              <w:top w:val="nil"/>
              <w:left w:val="nil"/>
              <w:bottom w:val="nil"/>
              <w:right w:val="single" w:sz="4" w:space="0" w:color="9BBB59"/>
            </w:tcBorders>
            <w:shd w:val="clear" w:color="000000" w:fill="D8E4BC"/>
            <w:vAlign w:val="bottom"/>
          </w:tcPr>
          <w:p w14:paraId="0ACBF95A"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Def.</w:t>
            </w:r>
            <w:r>
              <w:rPr>
                <w:rFonts w:hAnsi="Calibri"/>
                <w:color w:val="000000"/>
                <w:sz w:val="18"/>
                <w:szCs w:val="18"/>
                <w:lang w:val="en-US" w:eastAsia="de-DE"/>
              </w:rPr>
              <w:br/>
              <w:t>(ha/yr)</w:t>
            </w:r>
          </w:p>
        </w:tc>
        <w:tc>
          <w:tcPr>
            <w:tcW w:w="261" w:type="pct"/>
            <w:gridSpan w:val="2"/>
            <w:tcBorders>
              <w:top w:val="nil"/>
              <w:left w:val="nil"/>
              <w:bottom w:val="nil"/>
              <w:right w:val="nil"/>
            </w:tcBorders>
            <w:shd w:val="clear" w:color="000000" w:fill="D8E4BC"/>
            <w:vAlign w:val="bottom"/>
          </w:tcPr>
          <w:p w14:paraId="4E299A75"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Density</w:t>
            </w:r>
            <w:r>
              <w:rPr>
                <w:rFonts w:hAnsi="Calibri"/>
                <w:color w:val="000000"/>
                <w:sz w:val="18"/>
                <w:szCs w:val="18"/>
                <w:lang w:val="en-US" w:eastAsia="de-DE"/>
              </w:rPr>
              <w:br/>
              <w:t>(c/ha)</w:t>
            </w:r>
          </w:p>
        </w:tc>
        <w:tc>
          <w:tcPr>
            <w:tcW w:w="251" w:type="pct"/>
            <w:gridSpan w:val="2"/>
            <w:tcBorders>
              <w:top w:val="nil"/>
              <w:left w:val="nil"/>
              <w:bottom w:val="nil"/>
              <w:right w:val="single" w:sz="4" w:space="0" w:color="9BBB59"/>
            </w:tcBorders>
            <w:shd w:val="clear" w:color="000000" w:fill="D8E4BC"/>
            <w:vAlign w:val="bottom"/>
          </w:tcPr>
          <w:p w14:paraId="2D174D27"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Def.</w:t>
            </w:r>
            <w:r>
              <w:rPr>
                <w:rFonts w:hAnsi="Calibri"/>
                <w:color w:val="000000"/>
                <w:sz w:val="18"/>
                <w:szCs w:val="18"/>
                <w:lang w:val="en-US" w:eastAsia="de-DE"/>
              </w:rPr>
              <w:br/>
              <w:t>(ha/yr)</w:t>
            </w:r>
          </w:p>
        </w:tc>
        <w:tc>
          <w:tcPr>
            <w:tcW w:w="271" w:type="pct"/>
            <w:tcBorders>
              <w:top w:val="nil"/>
              <w:left w:val="nil"/>
              <w:bottom w:val="nil"/>
              <w:right w:val="nil"/>
            </w:tcBorders>
            <w:shd w:val="clear" w:color="000000" w:fill="D8E4BC"/>
            <w:vAlign w:val="bottom"/>
          </w:tcPr>
          <w:p w14:paraId="71F7920E"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Density</w:t>
            </w:r>
            <w:r>
              <w:rPr>
                <w:rFonts w:hAnsi="Calibri"/>
                <w:color w:val="000000"/>
                <w:sz w:val="18"/>
                <w:szCs w:val="18"/>
                <w:lang w:val="en-US" w:eastAsia="de-DE"/>
              </w:rPr>
              <w:br/>
              <w:t>(in c/ha)</w:t>
            </w:r>
          </w:p>
        </w:tc>
        <w:tc>
          <w:tcPr>
            <w:tcW w:w="275" w:type="pct"/>
            <w:tcBorders>
              <w:top w:val="nil"/>
              <w:left w:val="nil"/>
              <w:bottom w:val="nil"/>
              <w:right w:val="single" w:sz="4" w:space="0" w:color="9BBB59"/>
            </w:tcBorders>
            <w:shd w:val="clear" w:color="000000" w:fill="D8E4BC"/>
            <w:vAlign w:val="bottom"/>
          </w:tcPr>
          <w:p w14:paraId="41AB0877"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Def.</w:t>
            </w:r>
            <w:r>
              <w:rPr>
                <w:rFonts w:hAnsi="Calibri"/>
                <w:color w:val="000000"/>
                <w:sz w:val="18"/>
                <w:szCs w:val="18"/>
                <w:lang w:val="en-US" w:eastAsia="de-DE"/>
              </w:rPr>
              <w:br/>
              <w:t>(ha/yr)</w:t>
            </w:r>
          </w:p>
        </w:tc>
        <w:tc>
          <w:tcPr>
            <w:tcW w:w="247" w:type="pct"/>
            <w:gridSpan w:val="2"/>
            <w:tcBorders>
              <w:top w:val="nil"/>
              <w:left w:val="nil"/>
              <w:bottom w:val="nil"/>
              <w:right w:val="nil"/>
            </w:tcBorders>
            <w:shd w:val="clear" w:color="000000" w:fill="D8E4BC"/>
            <w:vAlign w:val="bottom"/>
          </w:tcPr>
          <w:p w14:paraId="59708DED"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Density</w:t>
            </w:r>
            <w:r>
              <w:rPr>
                <w:rFonts w:hAnsi="Calibri"/>
                <w:color w:val="000000"/>
                <w:sz w:val="18"/>
                <w:szCs w:val="18"/>
                <w:lang w:val="en-US" w:eastAsia="de-DE"/>
              </w:rPr>
              <w:br/>
              <w:t>(c/ha)</w:t>
            </w:r>
          </w:p>
        </w:tc>
        <w:tc>
          <w:tcPr>
            <w:tcW w:w="262" w:type="pct"/>
            <w:gridSpan w:val="2"/>
            <w:tcBorders>
              <w:top w:val="nil"/>
              <w:left w:val="nil"/>
              <w:bottom w:val="nil"/>
              <w:right w:val="single" w:sz="4" w:space="0" w:color="9BBB59"/>
            </w:tcBorders>
            <w:shd w:val="clear" w:color="000000" w:fill="D8E4BC"/>
            <w:vAlign w:val="bottom"/>
          </w:tcPr>
          <w:p w14:paraId="4E01AEFD"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Def.</w:t>
            </w:r>
            <w:r>
              <w:rPr>
                <w:rFonts w:hAnsi="Calibri"/>
                <w:color w:val="000000"/>
                <w:sz w:val="18"/>
                <w:szCs w:val="18"/>
                <w:lang w:val="en-US" w:eastAsia="de-DE"/>
              </w:rPr>
              <w:br/>
              <w:t>(ha/yr)</w:t>
            </w:r>
          </w:p>
        </w:tc>
        <w:tc>
          <w:tcPr>
            <w:tcW w:w="261" w:type="pct"/>
            <w:tcBorders>
              <w:top w:val="nil"/>
              <w:left w:val="nil"/>
              <w:bottom w:val="nil"/>
              <w:right w:val="nil"/>
            </w:tcBorders>
            <w:shd w:val="clear" w:color="000000" w:fill="D8E4BC"/>
            <w:vAlign w:val="bottom"/>
          </w:tcPr>
          <w:p w14:paraId="31A2FD59"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Density</w:t>
            </w:r>
            <w:r>
              <w:rPr>
                <w:rFonts w:hAnsi="Calibri"/>
                <w:color w:val="000000"/>
                <w:sz w:val="18"/>
                <w:szCs w:val="18"/>
                <w:lang w:val="en-US" w:eastAsia="de-DE"/>
              </w:rPr>
              <w:br/>
              <w:t>(c/ha)</w:t>
            </w:r>
          </w:p>
        </w:tc>
        <w:tc>
          <w:tcPr>
            <w:tcW w:w="261" w:type="pct"/>
            <w:tcBorders>
              <w:top w:val="nil"/>
              <w:left w:val="nil"/>
              <w:bottom w:val="nil"/>
              <w:right w:val="single" w:sz="4" w:space="0" w:color="9BBB59"/>
            </w:tcBorders>
            <w:shd w:val="clear" w:color="000000" w:fill="D8E4BC"/>
            <w:vAlign w:val="bottom"/>
          </w:tcPr>
          <w:p w14:paraId="54DE0637"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Def.</w:t>
            </w:r>
            <w:r>
              <w:rPr>
                <w:rFonts w:hAnsi="Calibri"/>
                <w:color w:val="000000"/>
                <w:sz w:val="18"/>
                <w:szCs w:val="18"/>
                <w:lang w:val="en-US" w:eastAsia="de-DE"/>
              </w:rPr>
              <w:br/>
              <w:t>(ha/yr)</w:t>
            </w:r>
          </w:p>
        </w:tc>
        <w:tc>
          <w:tcPr>
            <w:tcW w:w="261" w:type="pct"/>
            <w:gridSpan w:val="2"/>
            <w:tcBorders>
              <w:top w:val="nil"/>
              <w:left w:val="nil"/>
              <w:bottom w:val="nil"/>
              <w:right w:val="nil"/>
            </w:tcBorders>
            <w:shd w:val="clear" w:color="000000" w:fill="D8E4BC"/>
            <w:vAlign w:val="bottom"/>
          </w:tcPr>
          <w:p w14:paraId="64A13F60"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Density</w:t>
            </w:r>
            <w:r>
              <w:rPr>
                <w:rFonts w:hAnsi="Calibri"/>
                <w:color w:val="000000"/>
                <w:sz w:val="18"/>
                <w:szCs w:val="18"/>
                <w:lang w:val="en-US" w:eastAsia="de-DE"/>
              </w:rPr>
              <w:br/>
              <w:t>(c/ha)</w:t>
            </w:r>
          </w:p>
        </w:tc>
        <w:tc>
          <w:tcPr>
            <w:tcW w:w="245" w:type="pct"/>
            <w:tcBorders>
              <w:top w:val="nil"/>
              <w:left w:val="nil"/>
              <w:bottom w:val="nil"/>
              <w:right w:val="single" w:sz="4" w:space="0" w:color="9BBB59"/>
            </w:tcBorders>
            <w:shd w:val="clear" w:color="000000" w:fill="D8E4BC"/>
            <w:vAlign w:val="bottom"/>
          </w:tcPr>
          <w:p w14:paraId="19092616" w14:textId="77777777" w:rsidR="00870B3D" w:rsidRDefault="00882DAA">
            <w:pPr>
              <w:spacing w:after="0" w:line="240" w:lineRule="auto"/>
              <w:rPr>
                <w:rFonts w:hAnsi="Calibri"/>
                <w:color w:val="000000"/>
                <w:sz w:val="18"/>
                <w:lang w:val="en-US"/>
              </w:rPr>
            </w:pPr>
            <w:r>
              <w:rPr>
                <w:rFonts w:hAnsi="Calibri"/>
                <w:color w:val="000000"/>
                <w:sz w:val="18"/>
                <w:szCs w:val="18"/>
                <w:lang w:val="en-US" w:eastAsia="de-DE"/>
              </w:rPr>
              <w:t>Def.</w:t>
            </w:r>
            <w:r>
              <w:rPr>
                <w:rFonts w:hAnsi="Calibri"/>
                <w:color w:val="000000"/>
                <w:sz w:val="18"/>
                <w:szCs w:val="18"/>
                <w:lang w:val="en-US" w:eastAsia="de-DE"/>
              </w:rPr>
              <w:br/>
              <w:t>(ha/yr)</w:t>
            </w:r>
          </w:p>
        </w:tc>
        <w:tc>
          <w:tcPr>
            <w:tcW w:w="277" w:type="pct"/>
            <w:tcBorders>
              <w:top w:val="nil"/>
              <w:left w:val="nil"/>
              <w:bottom w:val="nil"/>
              <w:right w:val="nil"/>
            </w:tcBorders>
            <w:shd w:val="clear" w:color="000000" w:fill="D8E4BC"/>
            <w:vAlign w:val="bottom"/>
          </w:tcPr>
          <w:p w14:paraId="0F06D62A"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Density</w:t>
            </w:r>
          </w:p>
        </w:tc>
        <w:tc>
          <w:tcPr>
            <w:tcW w:w="258" w:type="pct"/>
            <w:tcBorders>
              <w:top w:val="nil"/>
              <w:left w:val="nil"/>
              <w:bottom w:val="nil"/>
              <w:right w:val="single" w:sz="4" w:space="0" w:color="9BBB59"/>
            </w:tcBorders>
            <w:shd w:val="clear" w:color="000000" w:fill="D8E4BC"/>
            <w:vAlign w:val="bottom"/>
          </w:tcPr>
          <w:p w14:paraId="1452B744"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Total Def.</w:t>
            </w:r>
          </w:p>
        </w:tc>
      </w:tr>
      <w:tr w:rsidR="00870B3D" w14:paraId="26E1CCCF" w14:textId="77777777">
        <w:trPr>
          <w:trHeight w:val="255"/>
        </w:trPr>
        <w:tc>
          <w:tcPr>
            <w:tcW w:w="304" w:type="pct"/>
            <w:tcBorders>
              <w:top w:val="nil"/>
              <w:left w:val="nil"/>
              <w:bottom w:val="nil"/>
              <w:right w:val="nil"/>
            </w:tcBorders>
            <w:shd w:val="clear" w:color="auto" w:fill="auto"/>
            <w:vAlign w:val="bottom"/>
          </w:tcPr>
          <w:p w14:paraId="6A515676"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2004</w:t>
            </w:r>
          </w:p>
        </w:tc>
        <w:tc>
          <w:tcPr>
            <w:tcW w:w="261" w:type="pct"/>
            <w:tcBorders>
              <w:top w:val="nil"/>
              <w:left w:val="single" w:sz="4" w:space="0" w:color="9BBB59"/>
              <w:bottom w:val="nil"/>
              <w:right w:val="nil"/>
            </w:tcBorders>
            <w:shd w:val="clear" w:color="auto" w:fill="auto"/>
            <w:vAlign w:val="bottom"/>
          </w:tcPr>
          <w:p w14:paraId="4D6EEC7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0.089</w:t>
            </w:r>
          </w:p>
        </w:tc>
        <w:tc>
          <w:tcPr>
            <w:tcW w:w="261" w:type="pct"/>
            <w:gridSpan w:val="2"/>
            <w:tcBorders>
              <w:top w:val="nil"/>
              <w:left w:val="nil"/>
              <w:bottom w:val="nil"/>
              <w:right w:val="single" w:sz="4" w:space="0" w:color="9BBB59"/>
            </w:tcBorders>
            <w:shd w:val="clear" w:color="auto" w:fill="auto"/>
            <w:vAlign w:val="bottom"/>
          </w:tcPr>
          <w:p w14:paraId="33729E3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1,877</w:t>
            </w:r>
          </w:p>
        </w:tc>
        <w:tc>
          <w:tcPr>
            <w:tcW w:w="261" w:type="pct"/>
            <w:gridSpan w:val="2"/>
            <w:tcBorders>
              <w:top w:val="nil"/>
              <w:left w:val="nil"/>
              <w:bottom w:val="nil"/>
              <w:right w:val="nil"/>
            </w:tcBorders>
            <w:shd w:val="clear" w:color="auto" w:fill="auto"/>
            <w:vAlign w:val="bottom"/>
          </w:tcPr>
          <w:p w14:paraId="4F2DAAE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0.117</w:t>
            </w:r>
          </w:p>
        </w:tc>
        <w:tc>
          <w:tcPr>
            <w:tcW w:w="261" w:type="pct"/>
            <w:gridSpan w:val="2"/>
            <w:tcBorders>
              <w:top w:val="nil"/>
              <w:left w:val="nil"/>
              <w:bottom w:val="nil"/>
              <w:right w:val="single" w:sz="4" w:space="0" w:color="9BBB59"/>
            </w:tcBorders>
            <w:shd w:val="clear" w:color="auto" w:fill="auto"/>
            <w:vAlign w:val="bottom"/>
          </w:tcPr>
          <w:p w14:paraId="26016B5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3,471</w:t>
            </w:r>
          </w:p>
        </w:tc>
        <w:tc>
          <w:tcPr>
            <w:tcW w:w="261" w:type="pct"/>
            <w:gridSpan w:val="2"/>
            <w:tcBorders>
              <w:top w:val="nil"/>
              <w:left w:val="nil"/>
              <w:bottom w:val="nil"/>
              <w:right w:val="nil"/>
            </w:tcBorders>
            <w:shd w:val="clear" w:color="auto" w:fill="auto"/>
            <w:vAlign w:val="bottom"/>
          </w:tcPr>
          <w:p w14:paraId="1F7F5D7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0.109</w:t>
            </w:r>
          </w:p>
        </w:tc>
        <w:tc>
          <w:tcPr>
            <w:tcW w:w="261" w:type="pct"/>
            <w:tcBorders>
              <w:top w:val="nil"/>
              <w:left w:val="nil"/>
              <w:bottom w:val="nil"/>
              <w:right w:val="single" w:sz="4" w:space="0" w:color="9BBB59"/>
            </w:tcBorders>
            <w:shd w:val="clear" w:color="auto" w:fill="auto"/>
            <w:vAlign w:val="bottom"/>
          </w:tcPr>
          <w:p w14:paraId="74308F6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587</w:t>
            </w:r>
          </w:p>
        </w:tc>
        <w:tc>
          <w:tcPr>
            <w:tcW w:w="261" w:type="pct"/>
            <w:gridSpan w:val="2"/>
            <w:tcBorders>
              <w:top w:val="nil"/>
              <w:left w:val="nil"/>
              <w:bottom w:val="nil"/>
              <w:right w:val="nil"/>
            </w:tcBorders>
            <w:shd w:val="clear" w:color="auto" w:fill="auto"/>
            <w:vAlign w:val="bottom"/>
          </w:tcPr>
          <w:p w14:paraId="05FACDC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0.104</w:t>
            </w:r>
          </w:p>
        </w:tc>
        <w:tc>
          <w:tcPr>
            <w:tcW w:w="251" w:type="pct"/>
            <w:gridSpan w:val="2"/>
            <w:tcBorders>
              <w:top w:val="nil"/>
              <w:left w:val="nil"/>
              <w:bottom w:val="nil"/>
              <w:right w:val="single" w:sz="4" w:space="0" w:color="9BBB59"/>
            </w:tcBorders>
            <w:shd w:val="clear" w:color="auto" w:fill="auto"/>
            <w:vAlign w:val="bottom"/>
          </w:tcPr>
          <w:p w14:paraId="01B4C69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2,355</w:t>
            </w:r>
          </w:p>
        </w:tc>
        <w:tc>
          <w:tcPr>
            <w:tcW w:w="271" w:type="pct"/>
            <w:tcBorders>
              <w:top w:val="nil"/>
              <w:left w:val="nil"/>
              <w:bottom w:val="nil"/>
              <w:right w:val="nil"/>
            </w:tcBorders>
            <w:shd w:val="clear" w:color="auto" w:fill="auto"/>
            <w:vAlign w:val="bottom"/>
          </w:tcPr>
          <w:p w14:paraId="0F32BE3C"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.034</w:t>
            </w:r>
          </w:p>
        </w:tc>
        <w:tc>
          <w:tcPr>
            <w:tcW w:w="275" w:type="pct"/>
            <w:tcBorders>
              <w:top w:val="nil"/>
              <w:left w:val="nil"/>
              <w:bottom w:val="nil"/>
              <w:right w:val="single" w:sz="4" w:space="0" w:color="9BBB59"/>
            </w:tcBorders>
            <w:shd w:val="clear" w:color="auto" w:fill="auto"/>
            <w:vAlign w:val="bottom"/>
          </w:tcPr>
          <w:p w14:paraId="28B8CC8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1,407</w:t>
            </w:r>
          </w:p>
        </w:tc>
        <w:tc>
          <w:tcPr>
            <w:tcW w:w="247" w:type="pct"/>
            <w:gridSpan w:val="2"/>
            <w:tcBorders>
              <w:top w:val="nil"/>
              <w:left w:val="nil"/>
              <w:bottom w:val="nil"/>
              <w:right w:val="nil"/>
            </w:tcBorders>
            <w:shd w:val="clear" w:color="auto" w:fill="auto"/>
            <w:vAlign w:val="bottom"/>
          </w:tcPr>
          <w:p w14:paraId="548C3C60"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.030</w:t>
            </w:r>
          </w:p>
        </w:tc>
        <w:tc>
          <w:tcPr>
            <w:tcW w:w="262" w:type="pct"/>
            <w:gridSpan w:val="2"/>
            <w:tcBorders>
              <w:top w:val="nil"/>
              <w:left w:val="nil"/>
              <w:bottom w:val="nil"/>
              <w:right w:val="single" w:sz="4" w:space="0" w:color="9BBB59"/>
            </w:tcBorders>
            <w:shd w:val="clear" w:color="auto" w:fill="auto"/>
            <w:vAlign w:val="bottom"/>
          </w:tcPr>
          <w:p w14:paraId="22F5121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1,189</w:t>
            </w:r>
          </w:p>
        </w:tc>
        <w:tc>
          <w:tcPr>
            <w:tcW w:w="261" w:type="pct"/>
            <w:tcBorders>
              <w:top w:val="nil"/>
              <w:left w:val="nil"/>
              <w:bottom w:val="nil"/>
              <w:right w:val="nil"/>
            </w:tcBorders>
            <w:shd w:val="clear" w:color="auto" w:fill="auto"/>
            <w:vAlign w:val="bottom"/>
          </w:tcPr>
          <w:p w14:paraId="2EC375F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0.029</w:t>
            </w:r>
          </w:p>
        </w:tc>
        <w:tc>
          <w:tcPr>
            <w:tcW w:w="261" w:type="pct"/>
            <w:tcBorders>
              <w:top w:val="nil"/>
              <w:left w:val="nil"/>
              <w:bottom w:val="nil"/>
              <w:right w:val="single" w:sz="4" w:space="0" w:color="9BBB59"/>
            </w:tcBorders>
            <w:shd w:val="clear" w:color="auto" w:fill="auto"/>
            <w:vAlign w:val="bottom"/>
          </w:tcPr>
          <w:p w14:paraId="1B9233E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1,877</w:t>
            </w:r>
          </w:p>
        </w:tc>
        <w:tc>
          <w:tcPr>
            <w:tcW w:w="261" w:type="pct"/>
            <w:gridSpan w:val="2"/>
            <w:tcBorders>
              <w:top w:val="nil"/>
              <w:left w:val="nil"/>
              <w:bottom w:val="nil"/>
              <w:right w:val="nil"/>
            </w:tcBorders>
            <w:shd w:val="clear" w:color="auto" w:fill="auto"/>
            <w:vAlign w:val="bottom"/>
          </w:tcPr>
          <w:p w14:paraId="52DD888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0.156</w:t>
            </w:r>
          </w:p>
        </w:tc>
        <w:tc>
          <w:tcPr>
            <w:tcW w:w="245" w:type="pct"/>
            <w:tcBorders>
              <w:top w:val="nil"/>
              <w:left w:val="nil"/>
              <w:bottom w:val="nil"/>
              <w:right w:val="single" w:sz="4" w:space="0" w:color="9BBB59"/>
            </w:tcBorders>
            <w:shd w:val="clear" w:color="auto" w:fill="auto"/>
            <w:vAlign w:val="bottom"/>
          </w:tcPr>
          <w:p w14:paraId="17CB363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3,805</w:t>
            </w:r>
          </w:p>
        </w:tc>
        <w:tc>
          <w:tcPr>
            <w:tcW w:w="277" w:type="pct"/>
            <w:tcBorders>
              <w:top w:val="nil"/>
              <w:left w:val="nil"/>
              <w:bottom w:val="nil"/>
              <w:right w:val="nil"/>
            </w:tcBorders>
            <w:shd w:val="clear" w:color="auto" w:fill="auto"/>
            <w:vAlign w:val="bottom"/>
          </w:tcPr>
          <w:p w14:paraId="69EC15B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0.084</w:t>
            </w:r>
          </w:p>
        </w:tc>
        <w:tc>
          <w:tcPr>
            <w:tcW w:w="258" w:type="pct"/>
            <w:tcBorders>
              <w:top w:val="nil"/>
              <w:left w:val="nil"/>
              <w:bottom w:val="nil"/>
              <w:right w:val="single" w:sz="4" w:space="0" w:color="9BBB59"/>
            </w:tcBorders>
            <w:shd w:val="clear" w:color="auto" w:fill="auto"/>
            <w:vAlign w:val="bottom"/>
          </w:tcPr>
          <w:p w14:paraId="210A656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16,568</w:t>
            </w:r>
          </w:p>
        </w:tc>
      </w:tr>
      <w:tr w:rsidR="00870B3D" w14:paraId="4508C995" w14:textId="77777777">
        <w:trPr>
          <w:trHeight w:val="300"/>
        </w:trPr>
        <w:tc>
          <w:tcPr>
            <w:tcW w:w="304" w:type="pct"/>
            <w:tcBorders>
              <w:top w:val="nil"/>
              <w:left w:val="nil"/>
              <w:bottom w:val="nil"/>
              <w:right w:val="nil"/>
            </w:tcBorders>
            <w:shd w:val="clear" w:color="000000" w:fill="EBF1DE"/>
            <w:vAlign w:val="bottom"/>
          </w:tcPr>
          <w:p w14:paraId="3F7ADC3E"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2005</w:t>
            </w:r>
          </w:p>
        </w:tc>
        <w:tc>
          <w:tcPr>
            <w:tcW w:w="261" w:type="pct"/>
            <w:tcBorders>
              <w:top w:val="nil"/>
              <w:left w:val="single" w:sz="4" w:space="0" w:color="9BBB59"/>
              <w:bottom w:val="nil"/>
              <w:right w:val="nil"/>
            </w:tcBorders>
            <w:shd w:val="clear" w:color="000000" w:fill="EBF1DE"/>
            <w:vAlign w:val="bottom"/>
          </w:tcPr>
          <w:p w14:paraId="67601575"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.091</w:t>
            </w:r>
          </w:p>
        </w:tc>
        <w:tc>
          <w:tcPr>
            <w:tcW w:w="261" w:type="pct"/>
            <w:gridSpan w:val="2"/>
            <w:tcBorders>
              <w:top w:val="nil"/>
              <w:left w:val="nil"/>
              <w:bottom w:val="nil"/>
              <w:right w:val="single" w:sz="4" w:space="0" w:color="9BBB59"/>
            </w:tcBorders>
            <w:shd w:val="clear" w:color="000000" w:fill="EBF1DE"/>
            <w:vAlign w:val="bottom"/>
          </w:tcPr>
          <w:p w14:paraId="6C2408A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1,877</w:t>
            </w:r>
          </w:p>
        </w:tc>
        <w:tc>
          <w:tcPr>
            <w:tcW w:w="261" w:type="pct"/>
            <w:gridSpan w:val="2"/>
            <w:tcBorders>
              <w:top w:val="nil"/>
              <w:left w:val="nil"/>
              <w:bottom w:val="nil"/>
              <w:right w:val="nil"/>
            </w:tcBorders>
            <w:shd w:val="clear" w:color="000000" w:fill="EBF1DE"/>
            <w:vAlign w:val="bottom"/>
          </w:tcPr>
          <w:p w14:paraId="3D6D2F7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0.121</w:t>
            </w:r>
          </w:p>
        </w:tc>
        <w:tc>
          <w:tcPr>
            <w:tcW w:w="261" w:type="pct"/>
            <w:gridSpan w:val="2"/>
            <w:tcBorders>
              <w:top w:val="nil"/>
              <w:left w:val="nil"/>
              <w:bottom w:val="nil"/>
              <w:right w:val="single" w:sz="4" w:space="0" w:color="9BBB59"/>
            </w:tcBorders>
            <w:shd w:val="clear" w:color="000000" w:fill="EBF1DE"/>
            <w:vAlign w:val="bottom"/>
          </w:tcPr>
          <w:p w14:paraId="20C2834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3,471</w:t>
            </w:r>
          </w:p>
        </w:tc>
        <w:tc>
          <w:tcPr>
            <w:tcW w:w="261" w:type="pct"/>
            <w:gridSpan w:val="2"/>
            <w:tcBorders>
              <w:top w:val="nil"/>
              <w:left w:val="nil"/>
              <w:bottom w:val="nil"/>
              <w:right w:val="nil"/>
            </w:tcBorders>
            <w:shd w:val="clear" w:color="000000" w:fill="EBF1DE"/>
            <w:vAlign w:val="bottom"/>
          </w:tcPr>
          <w:p w14:paraId="61332A9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0.111</w:t>
            </w:r>
          </w:p>
        </w:tc>
        <w:tc>
          <w:tcPr>
            <w:tcW w:w="261" w:type="pct"/>
            <w:tcBorders>
              <w:top w:val="nil"/>
              <w:left w:val="nil"/>
              <w:bottom w:val="nil"/>
              <w:right w:val="single" w:sz="4" w:space="0" w:color="9BBB59"/>
            </w:tcBorders>
            <w:shd w:val="clear" w:color="000000" w:fill="EBF1DE"/>
            <w:vAlign w:val="bottom"/>
          </w:tcPr>
          <w:p w14:paraId="02F596A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587</w:t>
            </w:r>
          </w:p>
        </w:tc>
        <w:tc>
          <w:tcPr>
            <w:tcW w:w="261" w:type="pct"/>
            <w:gridSpan w:val="2"/>
            <w:tcBorders>
              <w:top w:val="nil"/>
              <w:left w:val="nil"/>
              <w:bottom w:val="nil"/>
              <w:right w:val="nil"/>
            </w:tcBorders>
            <w:shd w:val="clear" w:color="000000" w:fill="EBF1DE"/>
            <w:vAlign w:val="bottom"/>
          </w:tcPr>
          <w:p w14:paraId="22A08C0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0.106</w:t>
            </w:r>
          </w:p>
        </w:tc>
        <w:tc>
          <w:tcPr>
            <w:tcW w:w="251" w:type="pct"/>
            <w:gridSpan w:val="2"/>
            <w:tcBorders>
              <w:top w:val="nil"/>
              <w:left w:val="nil"/>
              <w:bottom w:val="nil"/>
              <w:right w:val="single" w:sz="4" w:space="0" w:color="9BBB59"/>
            </w:tcBorders>
            <w:shd w:val="clear" w:color="000000" w:fill="EBF1DE"/>
            <w:vAlign w:val="bottom"/>
          </w:tcPr>
          <w:p w14:paraId="0428FE2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2,355</w:t>
            </w:r>
          </w:p>
        </w:tc>
        <w:tc>
          <w:tcPr>
            <w:tcW w:w="271" w:type="pct"/>
            <w:tcBorders>
              <w:top w:val="nil"/>
              <w:left w:val="nil"/>
              <w:bottom w:val="nil"/>
              <w:right w:val="nil"/>
            </w:tcBorders>
            <w:shd w:val="clear" w:color="000000" w:fill="EBF1DE"/>
            <w:vAlign w:val="bottom"/>
          </w:tcPr>
          <w:p w14:paraId="33ABEB1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0.034</w:t>
            </w:r>
          </w:p>
        </w:tc>
        <w:tc>
          <w:tcPr>
            <w:tcW w:w="275" w:type="pct"/>
            <w:tcBorders>
              <w:top w:val="nil"/>
              <w:left w:val="nil"/>
              <w:bottom w:val="nil"/>
              <w:right w:val="single" w:sz="4" w:space="0" w:color="9BBB59"/>
            </w:tcBorders>
            <w:shd w:val="clear" w:color="000000" w:fill="EBF1DE"/>
            <w:vAlign w:val="bottom"/>
          </w:tcPr>
          <w:p w14:paraId="656612D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1,407</w:t>
            </w:r>
          </w:p>
        </w:tc>
        <w:tc>
          <w:tcPr>
            <w:tcW w:w="247" w:type="pct"/>
            <w:gridSpan w:val="2"/>
            <w:tcBorders>
              <w:top w:val="nil"/>
              <w:left w:val="nil"/>
              <w:bottom w:val="nil"/>
              <w:right w:val="nil"/>
            </w:tcBorders>
            <w:shd w:val="clear" w:color="000000" w:fill="EBF1DE"/>
            <w:vAlign w:val="bottom"/>
          </w:tcPr>
          <w:p w14:paraId="17EE95C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0.031</w:t>
            </w:r>
          </w:p>
        </w:tc>
        <w:tc>
          <w:tcPr>
            <w:tcW w:w="262" w:type="pct"/>
            <w:gridSpan w:val="2"/>
            <w:tcBorders>
              <w:top w:val="nil"/>
              <w:left w:val="nil"/>
              <w:bottom w:val="nil"/>
              <w:right w:val="single" w:sz="4" w:space="0" w:color="9BBB59"/>
            </w:tcBorders>
            <w:shd w:val="clear" w:color="000000" w:fill="EBF1DE"/>
            <w:vAlign w:val="bottom"/>
          </w:tcPr>
          <w:p w14:paraId="36F3F56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1,189</w:t>
            </w:r>
          </w:p>
        </w:tc>
        <w:tc>
          <w:tcPr>
            <w:tcW w:w="261" w:type="pct"/>
            <w:tcBorders>
              <w:top w:val="nil"/>
              <w:left w:val="nil"/>
              <w:bottom w:val="nil"/>
              <w:right w:val="nil"/>
            </w:tcBorders>
            <w:shd w:val="clear" w:color="000000" w:fill="EBF1DE"/>
            <w:vAlign w:val="bottom"/>
          </w:tcPr>
          <w:p w14:paraId="481AB75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0.030</w:t>
            </w:r>
          </w:p>
        </w:tc>
        <w:tc>
          <w:tcPr>
            <w:tcW w:w="261" w:type="pct"/>
            <w:tcBorders>
              <w:top w:val="nil"/>
              <w:left w:val="nil"/>
              <w:bottom w:val="nil"/>
              <w:right w:val="single" w:sz="4" w:space="0" w:color="9BBB59"/>
            </w:tcBorders>
            <w:shd w:val="clear" w:color="000000" w:fill="EBF1DE"/>
            <w:vAlign w:val="bottom"/>
          </w:tcPr>
          <w:p w14:paraId="43F8DB5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1,877</w:t>
            </w:r>
          </w:p>
        </w:tc>
        <w:tc>
          <w:tcPr>
            <w:tcW w:w="261" w:type="pct"/>
            <w:gridSpan w:val="2"/>
            <w:tcBorders>
              <w:top w:val="nil"/>
              <w:left w:val="nil"/>
              <w:bottom w:val="nil"/>
              <w:right w:val="nil"/>
            </w:tcBorders>
            <w:shd w:val="clear" w:color="000000" w:fill="EBF1DE"/>
            <w:vAlign w:val="bottom"/>
          </w:tcPr>
          <w:p w14:paraId="3D03D58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0.159</w:t>
            </w:r>
          </w:p>
        </w:tc>
        <w:tc>
          <w:tcPr>
            <w:tcW w:w="245" w:type="pct"/>
            <w:tcBorders>
              <w:top w:val="nil"/>
              <w:left w:val="nil"/>
              <w:bottom w:val="nil"/>
              <w:right w:val="single" w:sz="4" w:space="0" w:color="9BBB59"/>
            </w:tcBorders>
            <w:shd w:val="clear" w:color="000000" w:fill="EBF1DE"/>
            <w:vAlign w:val="bottom"/>
          </w:tcPr>
          <w:p w14:paraId="5722661E" w14:textId="77777777" w:rsidR="00870B3D" w:rsidRDefault="00882DAA">
            <w:pPr>
              <w:spacing w:after="0" w:line="240" w:lineRule="auto"/>
              <w:jc w:val="right"/>
              <w:rPr>
                <w:rFonts w:hAnsi="Calibri"/>
                <w:color w:val="000000"/>
                <w:sz w:val="18"/>
                <w:lang w:val="en-US"/>
              </w:rPr>
            </w:pPr>
            <w:r>
              <w:rPr>
                <w:rFonts w:hAnsi="Calibri"/>
                <w:color w:val="000000"/>
                <w:sz w:val="18"/>
                <w:lang w:val="en-US"/>
              </w:rPr>
              <w:t>3</w:t>
            </w:r>
            <w:r>
              <w:rPr>
                <w:rFonts w:hAnsi="Calibri"/>
                <w:color w:val="000000"/>
                <w:sz w:val="18"/>
                <w:szCs w:val="18"/>
                <w:lang w:val="en-US" w:eastAsia="de-DE"/>
              </w:rPr>
              <w:t>,805</w:t>
            </w:r>
          </w:p>
        </w:tc>
        <w:tc>
          <w:tcPr>
            <w:tcW w:w="277" w:type="pct"/>
            <w:tcBorders>
              <w:top w:val="nil"/>
              <w:left w:val="nil"/>
              <w:bottom w:val="nil"/>
              <w:right w:val="nil"/>
            </w:tcBorders>
            <w:shd w:val="clear" w:color="000000" w:fill="EBF1DE"/>
            <w:vAlign w:val="bottom"/>
          </w:tcPr>
          <w:p w14:paraId="5DB465D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0.085</w:t>
            </w:r>
          </w:p>
        </w:tc>
        <w:tc>
          <w:tcPr>
            <w:tcW w:w="258" w:type="pct"/>
            <w:tcBorders>
              <w:top w:val="nil"/>
              <w:left w:val="nil"/>
              <w:bottom w:val="nil"/>
              <w:right w:val="single" w:sz="4" w:space="0" w:color="9BBB59"/>
            </w:tcBorders>
            <w:shd w:val="clear" w:color="000000" w:fill="EBF1DE"/>
            <w:vAlign w:val="bottom"/>
          </w:tcPr>
          <w:p w14:paraId="6CB3B3E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16,568</w:t>
            </w:r>
          </w:p>
        </w:tc>
      </w:tr>
      <w:tr w:rsidR="00870B3D" w14:paraId="59CFBE8B" w14:textId="77777777">
        <w:trPr>
          <w:trHeight w:val="255"/>
        </w:trPr>
        <w:tc>
          <w:tcPr>
            <w:tcW w:w="304" w:type="pct"/>
            <w:tcBorders>
              <w:top w:val="nil"/>
              <w:left w:val="nil"/>
              <w:bottom w:val="nil"/>
              <w:right w:val="nil"/>
            </w:tcBorders>
            <w:shd w:val="clear" w:color="auto" w:fill="auto"/>
            <w:vAlign w:val="bottom"/>
          </w:tcPr>
          <w:p w14:paraId="7D2A22EE"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2006</w:t>
            </w:r>
          </w:p>
        </w:tc>
        <w:tc>
          <w:tcPr>
            <w:tcW w:w="261" w:type="pct"/>
            <w:tcBorders>
              <w:top w:val="nil"/>
              <w:left w:val="single" w:sz="4" w:space="0" w:color="9BBB59"/>
              <w:bottom w:val="nil"/>
              <w:right w:val="nil"/>
            </w:tcBorders>
            <w:shd w:val="clear" w:color="auto" w:fill="auto"/>
            <w:vAlign w:val="bottom"/>
          </w:tcPr>
          <w:p w14:paraId="548B0171"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0.093</w:t>
            </w:r>
          </w:p>
        </w:tc>
        <w:tc>
          <w:tcPr>
            <w:tcW w:w="261" w:type="pct"/>
            <w:gridSpan w:val="2"/>
            <w:tcBorders>
              <w:top w:val="nil"/>
              <w:left w:val="nil"/>
              <w:bottom w:val="nil"/>
              <w:right w:val="single" w:sz="4" w:space="0" w:color="9BBB59"/>
            </w:tcBorders>
            <w:shd w:val="clear" w:color="auto" w:fill="auto"/>
            <w:vAlign w:val="bottom"/>
          </w:tcPr>
          <w:p w14:paraId="73C324FD"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1,877</w:t>
            </w:r>
          </w:p>
        </w:tc>
        <w:tc>
          <w:tcPr>
            <w:tcW w:w="261" w:type="pct"/>
            <w:gridSpan w:val="2"/>
            <w:tcBorders>
              <w:top w:val="nil"/>
              <w:left w:val="nil"/>
              <w:bottom w:val="nil"/>
              <w:right w:val="nil"/>
            </w:tcBorders>
            <w:shd w:val="clear" w:color="auto" w:fill="auto"/>
            <w:vAlign w:val="bottom"/>
          </w:tcPr>
          <w:p w14:paraId="206EEF0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0.124</w:t>
            </w:r>
          </w:p>
        </w:tc>
        <w:tc>
          <w:tcPr>
            <w:tcW w:w="261" w:type="pct"/>
            <w:gridSpan w:val="2"/>
            <w:tcBorders>
              <w:top w:val="nil"/>
              <w:left w:val="nil"/>
              <w:bottom w:val="nil"/>
              <w:right w:val="single" w:sz="4" w:space="0" w:color="9BBB59"/>
            </w:tcBorders>
            <w:shd w:val="clear" w:color="auto" w:fill="auto"/>
            <w:vAlign w:val="bottom"/>
          </w:tcPr>
          <w:p w14:paraId="5AD5AA5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3,471</w:t>
            </w:r>
          </w:p>
        </w:tc>
        <w:tc>
          <w:tcPr>
            <w:tcW w:w="261" w:type="pct"/>
            <w:gridSpan w:val="2"/>
            <w:tcBorders>
              <w:top w:val="nil"/>
              <w:left w:val="nil"/>
              <w:bottom w:val="nil"/>
              <w:right w:val="nil"/>
            </w:tcBorders>
            <w:shd w:val="clear" w:color="auto" w:fill="auto"/>
            <w:vAlign w:val="bottom"/>
          </w:tcPr>
          <w:p w14:paraId="51F5165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0.113</w:t>
            </w:r>
          </w:p>
        </w:tc>
        <w:tc>
          <w:tcPr>
            <w:tcW w:w="261" w:type="pct"/>
            <w:tcBorders>
              <w:top w:val="nil"/>
              <w:left w:val="nil"/>
              <w:bottom w:val="nil"/>
              <w:right w:val="single" w:sz="4" w:space="0" w:color="9BBB59"/>
            </w:tcBorders>
            <w:shd w:val="clear" w:color="auto" w:fill="auto"/>
            <w:vAlign w:val="bottom"/>
          </w:tcPr>
          <w:p w14:paraId="4267B53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587</w:t>
            </w:r>
          </w:p>
        </w:tc>
        <w:tc>
          <w:tcPr>
            <w:tcW w:w="261" w:type="pct"/>
            <w:gridSpan w:val="2"/>
            <w:tcBorders>
              <w:top w:val="nil"/>
              <w:left w:val="nil"/>
              <w:bottom w:val="nil"/>
              <w:right w:val="nil"/>
            </w:tcBorders>
            <w:shd w:val="clear" w:color="auto" w:fill="auto"/>
            <w:vAlign w:val="bottom"/>
          </w:tcPr>
          <w:p w14:paraId="1F9EF69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0.108</w:t>
            </w:r>
          </w:p>
        </w:tc>
        <w:tc>
          <w:tcPr>
            <w:tcW w:w="251" w:type="pct"/>
            <w:gridSpan w:val="2"/>
            <w:tcBorders>
              <w:top w:val="nil"/>
              <w:left w:val="nil"/>
              <w:bottom w:val="nil"/>
              <w:right w:val="single" w:sz="4" w:space="0" w:color="9BBB59"/>
            </w:tcBorders>
            <w:shd w:val="clear" w:color="auto" w:fill="auto"/>
            <w:vAlign w:val="bottom"/>
          </w:tcPr>
          <w:p w14:paraId="3067A86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2,355</w:t>
            </w:r>
          </w:p>
        </w:tc>
        <w:tc>
          <w:tcPr>
            <w:tcW w:w="271" w:type="pct"/>
            <w:tcBorders>
              <w:top w:val="nil"/>
              <w:left w:val="nil"/>
              <w:bottom w:val="nil"/>
              <w:right w:val="nil"/>
            </w:tcBorders>
            <w:shd w:val="clear" w:color="auto" w:fill="auto"/>
            <w:vAlign w:val="bottom"/>
          </w:tcPr>
          <w:p w14:paraId="13B40FD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0.035</w:t>
            </w:r>
          </w:p>
        </w:tc>
        <w:tc>
          <w:tcPr>
            <w:tcW w:w="275" w:type="pct"/>
            <w:tcBorders>
              <w:top w:val="nil"/>
              <w:left w:val="nil"/>
              <w:bottom w:val="nil"/>
              <w:right w:val="single" w:sz="4" w:space="0" w:color="9BBB59"/>
            </w:tcBorders>
            <w:shd w:val="clear" w:color="auto" w:fill="auto"/>
            <w:vAlign w:val="bottom"/>
          </w:tcPr>
          <w:p w14:paraId="7DD0B38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1,407</w:t>
            </w:r>
          </w:p>
        </w:tc>
        <w:tc>
          <w:tcPr>
            <w:tcW w:w="247" w:type="pct"/>
            <w:gridSpan w:val="2"/>
            <w:tcBorders>
              <w:top w:val="nil"/>
              <w:left w:val="nil"/>
              <w:bottom w:val="nil"/>
              <w:right w:val="nil"/>
            </w:tcBorders>
            <w:shd w:val="clear" w:color="auto" w:fill="auto"/>
            <w:vAlign w:val="bottom"/>
          </w:tcPr>
          <w:p w14:paraId="4A84F92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0.031</w:t>
            </w:r>
          </w:p>
        </w:tc>
        <w:tc>
          <w:tcPr>
            <w:tcW w:w="262" w:type="pct"/>
            <w:gridSpan w:val="2"/>
            <w:tcBorders>
              <w:top w:val="nil"/>
              <w:left w:val="nil"/>
              <w:bottom w:val="nil"/>
              <w:right w:val="single" w:sz="4" w:space="0" w:color="9BBB59"/>
            </w:tcBorders>
            <w:shd w:val="clear" w:color="auto" w:fill="auto"/>
            <w:vAlign w:val="bottom"/>
          </w:tcPr>
          <w:p w14:paraId="6A56E0D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1,189</w:t>
            </w:r>
          </w:p>
        </w:tc>
        <w:tc>
          <w:tcPr>
            <w:tcW w:w="261" w:type="pct"/>
            <w:tcBorders>
              <w:top w:val="nil"/>
              <w:left w:val="nil"/>
              <w:bottom w:val="nil"/>
              <w:right w:val="nil"/>
            </w:tcBorders>
            <w:shd w:val="clear" w:color="auto" w:fill="auto"/>
            <w:vAlign w:val="bottom"/>
          </w:tcPr>
          <w:p w14:paraId="21FDC27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0.031</w:t>
            </w:r>
          </w:p>
        </w:tc>
        <w:tc>
          <w:tcPr>
            <w:tcW w:w="261" w:type="pct"/>
            <w:tcBorders>
              <w:top w:val="nil"/>
              <w:left w:val="nil"/>
              <w:bottom w:val="nil"/>
              <w:right w:val="single" w:sz="4" w:space="0" w:color="9BBB59"/>
            </w:tcBorders>
            <w:shd w:val="clear" w:color="auto" w:fill="auto"/>
            <w:vAlign w:val="bottom"/>
          </w:tcPr>
          <w:p w14:paraId="1F197DC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1,877</w:t>
            </w:r>
          </w:p>
        </w:tc>
        <w:tc>
          <w:tcPr>
            <w:tcW w:w="261" w:type="pct"/>
            <w:gridSpan w:val="2"/>
            <w:tcBorders>
              <w:top w:val="nil"/>
              <w:left w:val="nil"/>
              <w:bottom w:val="nil"/>
              <w:right w:val="nil"/>
            </w:tcBorders>
            <w:shd w:val="clear" w:color="auto" w:fill="auto"/>
            <w:vAlign w:val="bottom"/>
          </w:tcPr>
          <w:p w14:paraId="2FFB50D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0.162</w:t>
            </w:r>
          </w:p>
        </w:tc>
        <w:tc>
          <w:tcPr>
            <w:tcW w:w="245" w:type="pct"/>
            <w:tcBorders>
              <w:top w:val="nil"/>
              <w:left w:val="nil"/>
              <w:bottom w:val="nil"/>
              <w:right w:val="single" w:sz="4" w:space="0" w:color="9BBB59"/>
            </w:tcBorders>
            <w:shd w:val="clear" w:color="auto" w:fill="auto"/>
            <w:vAlign w:val="bottom"/>
          </w:tcPr>
          <w:p w14:paraId="575983F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3,805</w:t>
            </w:r>
          </w:p>
        </w:tc>
        <w:tc>
          <w:tcPr>
            <w:tcW w:w="277" w:type="pct"/>
            <w:tcBorders>
              <w:top w:val="nil"/>
              <w:left w:val="nil"/>
              <w:bottom w:val="nil"/>
              <w:right w:val="nil"/>
            </w:tcBorders>
            <w:shd w:val="clear" w:color="auto" w:fill="auto"/>
            <w:vAlign w:val="bottom"/>
          </w:tcPr>
          <w:p w14:paraId="2027E96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0.087</w:t>
            </w:r>
          </w:p>
        </w:tc>
        <w:tc>
          <w:tcPr>
            <w:tcW w:w="258" w:type="pct"/>
            <w:tcBorders>
              <w:top w:val="nil"/>
              <w:left w:val="nil"/>
              <w:bottom w:val="nil"/>
              <w:right w:val="single" w:sz="4" w:space="0" w:color="9BBB59"/>
            </w:tcBorders>
            <w:shd w:val="clear" w:color="auto" w:fill="auto"/>
            <w:vAlign w:val="bottom"/>
          </w:tcPr>
          <w:p w14:paraId="3632E6D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16,568</w:t>
            </w:r>
          </w:p>
        </w:tc>
      </w:tr>
      <w:tr w:rsidR="00870B3D" w14:paraId="256C6B43" w14:textId="77777777">
        <w:trPr>
          <w:trHeight w:val="300"/>
        </w:trPr>
        <w:tc>
          <w:tcPr>
            <w:tcW w:w="304" w:type="pct"/>
            <w:tcBorders>
              <w:top w:val="nil"/>
              <w:left w:val="nil"/>
              <w:bottom w:val="nil"/>
              <w:right w:val="nil"/>
            </w:tcBorders>
            <w:shd w:val="clear" w:color="000000" w:fill="EBF1DE"/>
            <w:vAlign w:val="bottom"/>
          </w:tcPr>
          <w:p w14:paraId="11CDC9EB"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2007</w:t>
            </w:r>
          </w:p>
        </w:tc>
        <w:tc>
          <w:tcPr>
            <w:tcW w:w="261" w:type="pct"/>
            <w:tcBorders>
              <w:top w:val="nil"/>
              <w:left w:val="single" w:sz="4" w:space="0" w:color="9BBB59"/>
              <w:bottom w:val="nil"/>
              <w:right w:val="nil"/>
            </w:tcBorders>
            <w:shd w:val="clear" w:color="000000" w:fill="EBF1DE"/>
            <w:vAlign w:val="bottom"/>
          </w:tcPr>
          <w:p w14:paraId="1EC7F3AC"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.094</w:t>
            </w:r>
          </w:p>
        </w:tc>
        <w:tc>
          <w:tcPr>
            <w:tcW w:w="261" w:type="pct"/>
            <w:gridSpan w:val="2"/>
            <w:tcBorders>
              <w:top w:val="nil"/>
              <w:left w:val="nil"/>
              <w:bottom w:val="nil"/>
              <w:right w:val="single" w:sz="4" w:space="0" w:color="9BBB59"/>
            </w:tcBorders>
            <w:shd w:val="clear" w:color="000000" w:fill="EBF1DE"/>
            <w:vAlign w:val="bottom"/>
          </w:tcPr>
          <w:p w14:paraId="77DBC2E8" w14:textId="77777777" w:rsidR="00870B3D" w:rsidRDefault="00882DAA">
            <w:pPr>
              <w:spacing w:after="0" w:line="240" w:lineRule="auto"/>
              <w:jc w:val="right"/>
              <w:rPr>
                <w:rFonts w:hAnsi="Calibri"/>
                <w:color w:val="000000"/>
                <w:sz w:val="18"/>
                <w:lang w:val="en-US"/>
              </w:rPr>
            </w:pPr>
            <w:r>
              <w:rPr>
                <w:rFonts w:hAnsi="Calibri"/>
                <w:color w:val="000000"/>
                <w:sz w:val="18"/>
                <w:lang w:val="en-US"/>
              </w:rPr>
              <w:t>3</w:t>
            </w:r>
            <w:r>
              <w:rPr>
                <w:rFonts w:hAnsi="Calibri"/>
                <w:color w:val="000000"/>
                <w:sz w:val="18"/>
                <w:szCs w:val="18"/>
                <w:lang w:val="en-US" w:eastAsia="de-DE"/>
              </w:rPr>
              <w:t>,405</w:t>
            </w:r>
          </w:p>
        </w:tc>
        <w:tc>
          <w:tcPr>
            <w:tcW w:w="261" w:type="pct"/>
            <w:gridSpan w:val="2"/>
            <w:tcBorders>
              <w:top w:val="nil"/>
              <w:left w:val="nil"/>
              <w:bottom w:val="nil"/>
              <w:right w:val="nil"/>
            </w:tcBorders>
            <w:shd w:val="clear" w:color="000000" w:fill="EBF1DE"/>
            <w:vAlign w:val="bottom"/>
          </w:tcPr>
          <w:p w14:paraId="44D12BA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0.127</w:t>
            </w:r>
          </w:p>
        </w:tc>
        <w:tc>
          <w:tcPr>
            <w:tcW w:w="261" w:type="pct"/>
            <w:gridSpan w:val="2"/>
            <w:tcBorders>
              <w:top w:val="nil"/>
              <w:left w:val="nil"/>
              <w:bottom w:val="nil"/>
              <w:right w:val="single" w:sz="4" w:space="0" w:color="9BBB59"/>
            </w:tcBorders>
            <w:shd w:val="clear" w:color="000000" w:fill="EBF1DE"/>
            <w:vAlign w:val="bottom"/>
          </w:tcPr>
          <w:p w14:paraId="27856D2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4,923</w:t>
            </w:r>
          </w:p>
        </w:tc>
        <w:tc>
          <w:tcPr>
            <w:tcW w:w="261" w:type="pct"/>
            <w:gridSpan w:val="2"/>
            <w:tcBorders>
              <w:top w:val="nil"/>
              <w:left w:val="nil"/>
              <w:bottom w:val="nil"/>
              <w:right w:val="nil"/>
            </w:tcBorders>
            <w:shd w:val="clear" w:color="000000" w:fill="EBF1DE"/>
            <w:vAlign w:val="bottom"/>
          </w:tcPr>
          <w:p w14:paraId="44BA55A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0.115</w:t>
            </w:r>
          </w:p>
        </w:tc>
        <w:tc>
          <w:tcPr>
            <w:tcW w:w="261" w:type="pct"/>
            <w:tcBorders>
              <w:top w:val="nil"/>
              <w:left w:val="nil"/>
              <w:bottom w:val="nil"/>
              <w:right w:val="single" w:sz="4" w:space="0" w:color="9BBB59"/>
            </w:tcBorders>
            <w:shd w:val="clear" w:color="000000" w:fill="EBF1DE"/>
            <w:vAlign w:val="bottom"/>
          </w:tcPr>
          <w:p w14:paraId="3B75B12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870</w:t>
            </w:r>
          </w:p>
        </w:tc>
        <w:tc>
          <w:tcPr>
            <w:tcW w:w="261" w:type="pct"/>
            <w:gridSpan w:val="2"/>
            <w:tcBorders>
              <w:top w:val="nil"/>
              <w:left w:val="nil"/>
              <w:bottom w:val="nil"/>
              <w:right w:val="nil"/>
            </w:tcBorders>
            <w:shd w:val="clear" w:color="000000" w:fill="EBF1DE"/>
            <w:vAlign w:val="bottom"/>
          </w:tcPr>
          <w:p w14:paraId="2D190C5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0.110</w:t>
            </w:r>
          </w:p>
        </w:tc>
        <w:tc>
          <w:tcPr>
            <w:tcW w:w="251" w:type="pct"/>
            <w:gridSpan w:val="2"/>
            <w:tcBorders>
              <w:top w:val="nil"/>
              <w:left w:val="nil"/>
              <w:bottom w:val="nil"/>
              <w:right w:val="single" w:sz="4" w:space="0" w:color="9BBB59"/>
            </w:tcBorders>
            <w:shd w:val="clear" w:color="000000" w:fill="EBF1DE"/>
            <w:vAlign w:val="bottom"/>
          </w:tcPr>
          <w:p w14:paraId="34FA444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3,158</w:t>
            </w:r>
          </w:p>
        </w:tc>
        <w:tc>
          <w:tcPr>
            <w:tcW w:w="271" w:type="pct"/>
            <w:tcBorders>
              <w:top w:val="nil"/>
              <w:left w:val="nil"/>
              <w:bottom w:val="nil"/>
              <w:right w:val="nil"/>
            </w:tcBorders>
            <w:shd w:val="clear" w:color="000000" w:fill="EBF1DE"/>
            <w:vAlign w:val="bottom"/>
          </w:tcPr>
          <w:p w14:paraId="001A7B9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0.035</w:t>
            </w:r>
          </w:p>
        </w:tc>
        <w:tc>
          <w:tcPr>
            <w:tcW w:w="275" w:type="pct"/>
            <w:tcBorders>
              <w:top w:val="nil"/>
              <w:left w:val="nil"/>
              <w:bottom w:val="nil"/>
              <w:right w:val="single" w:sz="4" w:space="0" w:color="9BBB59"/>
            </w:tcBorders>
            <w:shd w:val="clear" w:color="000000" w:fill="EBF1DE"/>
            <w:vAlign w:val="bottom"/>
          </w:tcPr>
          <w:p w14:paraId="130405E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2,393</w:t>
            </w:r>
          </w:p>
        </w:tc>
        <w:tc>
          <w:tcPr>
            <w:tcW w:w="247" w:type="pct"/>
            <w:gridSpan w:val="2"/>
            <w:tcBorders>
              <w:top w:val="nil"/>
              <w:left w:val="nil"/>
              <w:bottom w:val="nil"/>
              <w:right w:val="nil"/>
            </w:tcBorders>
            <w:shd w:val="clear" w:color="000000" w:fill="EBF1DE"/>
            <w:vAlign w:val="bottom"/>
          </w:tcPr>
          <w:p w14:paraId="1C62612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0.032</w:t>
            </w:r>
          </w:p>
        </w:tc>
        <w:tc>
          <w:tcPr>
            <w:tcW w:w="262" w:type="pct"/>
            <w:gridSpan w:val="2"/>
            <w:tcBorders>
              <w:top w:val="nil"/>
              <w:left w:val="nil"/>
              <w:bottom w:val="nil"/>
              <w:right w:val="single" w:sz="4" w:space="0" w:color="9BBB59"/>
            </w:tcBorders>
            <w:shd w:val="clear" w:color="000000" w:fill="EBF1DE"/>
            <w:vAlign w:val="bottom"/>
          </w:tcPr>
          <w:p w14:paraId="05360A4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1,485</w:t>
            </w:r>
          </w:p>
        </w:tc>
        <w:tc>
          <w:tcPr>
            <w:tcW w:w="261" w:type="pct"/>
            <w:tcBorders>
              <w:top w:val="nil"/>
              <w:left w:val="nil"/>
              <w:bottom w:val="nil"/>
              <w:right w:val="nil"/>
            </w:tcBorders>
            <w:shd w:val="clear" w:color="000000" w:fill="EBF1DE"/>
            <w:vAlign w:val="bottom"/>
          </w:tcPr>
          <w:p w14:paraId="05348A6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0.031</w:t>
            </w:r>
          </w:p>
        </w:tc>
        <w:tc>
          <w:tcPr>
            <w:tcW w:w="261" w:type="pct"/>
            <w:tcBorders>
              <w:top w:val="nil"/>
              <w:left w:val="nil"/>
              <w:bottom w:val="nil"/>
              <w:right w:val="single" w:sz="4" w:space="0" w:color="9BBB59"/>
            </w:tcBorders>
            <w:shd w:val="clear" w:color="000000" w:fill="EBF1DE"/>
            <w:vAlign w:val="bottom"/>
          </w:tcPr>
          <w:p w14:paraId="4BAD5D2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2,802</w:t>
            </w:r>
          </w:p>
        </w:tc>
        <w:tc>
          <w:tcPr>
            <w:tcW w:w="261" w:type="pct"/>
            <w:gridSpan w:val="2"/>
            <w:tcBorders>
              <w:top w:val="nil"/>
              <w:left w:val="nil"/>
              <w:bottom w:val="nil"/>
              <w:right w:val="nil"/>
            </w:tcBorders>
            <w:shd w:val="clear" w:color="000000" w:fill="EBF1DE"/>
            <w:vAlign w:val="bottom"/>
          </w:tcPr>
          <w:p w14:paraId="54DB06D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0.165</w:t>
            </w:r>
          </w:p>
        </w:tc>
        <w:tc>
          <w:tcPr>
            <w:tcW w:w="245" w:type="pct"/>
            <w:tcBorders>
              <w:top w:val="nil"/>
              <w:left w:val="nil"/>
              <w:bottom w:val="nil"/>
              <w:right w:val="single" w:sz="4" w:space="0" w:color="9BBB59"/>
            </w:tcBorders>
            <w:shd w:val="clear" w:color="000000" w:fill="EBF1DE"/>
            <w:vAlign w:val="bottom"/>
          </w:tcPr>
          <w:p w14:paraId="71A355D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4,734</w:t>
            </w:r>
          </w:p>
        </w:tc>
        <w:tc>
          <w:tcPr>
            <w:tcW w:w="277" w:type="pct"/>
            <w:tcBorders>
              <w:top w:val="nil"/>
              <w:left w:val="nil"/>
              <w:bottom w:val="nil"/>
              <w:right w:val="nil"/>
            </w:tcBorders>
            <w:shd w:val="clear" w:color="000000" w:fill="EBF1DE"/>
            <w:vAlign w:val="bottom"/>
          </w:tcPr>
          <w:p w14:paraId="222178E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0.089</w:t>
            </w:r>
          </w:p>
        </w:tc>
        <w:tc>
          <w:tcPr>
            <w:tcW w:w="258" w:type="pct"/>
            <w:tcBorders>
              <w:top w:val="nil"/>
              <w:left w:val="nil"/>
              <w:bottom w:val="nil"/>
              <w:right w:val="single" w:sz="4" w:space="0" w:color="9BBB59"/>
            </w:tcBorders>
            <w:shd w:val="clear" w:color="000000" w:fill="EBF1DE"/>
            <w:vAlign w:val="bottom"/>
          </w:tcPr>
          <w:p w14:paraId="7928986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23,770</w:t>
            </w:r>
          </w:p>
        </w:tc>
      </w:tr>
      <w:tr w:rsidR="00870B3D" w14:paraId="632F975E" w14:textId="77777777">
        <w:trPr>
          <w:trHeight w:val="255"/>
        </w:trPr>
        <w:tc>
          <w:tcPr>
            <w:tcW w:w="304" w:type="pct"/>
            <w:tcBorders>
              <w:top w:val="nil"/>
              <w:left w:val="nil"/>
              <w:bottom w:val="nil"/>
              <w:right w:val="nil"/>
            </w:tcBorders>
            <w:shd w:val="clear" w:color="auto" w:fill="auto"/>
            <w:vAlign w:val="bottom"/>
          </w:tcPr>
          <w:p w14:paraId="4B5B9EEA"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2008</w:t>
            </w:r>
          </w:p>
        </w:tc>
        <w:tc>
          <w:tcPr>
            <w:tcW w:w="261" w:type="pct"/>
            <w:tcBorders>
              <w:top w:val="nil"/>
              <w:left w:val="single" w:sz="4" w:space="0" w:color="9BBB59"/>
              <w:bottom w:val="nil"/>
              <w:right w:val="nil"/>
            </w:tcBorders>
            <w:shd w:val="clear" w:color="auto" w:fill="auto"/>
            <w:vAlign w:val="bottom"/>
          </w:tcPr>
          <w:p w14:paraId="14EC4BFB"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.096</w:t>
            </w:r>
          </w:p>
        </w:tc>
        <w:tc>
          <w:tcPr>
            <w:tcW w:w="261" w:type="pct"/>
            <w:gridSpan w:val="2"/>
            <w:tcBorders>
              <w:top w:val="nil"/>
              <w:left w:val="nil"/>
              <w:bottom w:val="nil"/>
              <w:right w:val="single" w:sz="4" w:space="0" w:color="9BBB59"/>
            </w:tcBorders>
            <w:shd w:val="clear" w:color="auto" w:fill="auto"/>
            <w:vAlign w:val="bottom"/>
          </w:tcPr>
          <w:p w14:paraId="482B8EE9" w14:textId="77777777" w:rsidR="00870B3D" w:rsidRDefault="00882DAA">
            <w:pPr>
              <w:spacing w:after="0" w:line="240" w:lineRule="auto"/>
              <w:jc w:val="right"/>
              <w:rPr>
                <w:rFonts w:hAnsi="Calibri"/>
                <w:color w:val="000000"/>
                <w:sz w:val="18"/>
                <w:lang w:val="en-US"/>
              </w:rPr>
            </w:pPr>
            <w:r>
              <w:rPr>
                <w:rFonts w:hAnsi="Calibri"/>
                <w:color w:val="000000"/>
                <w:sz w:val="18"/>
                <w:lang w:val="en-US"/>
              </w:rPr>
              <w:t>3</w:t>
            </w:r>
            <w:r>
              <w:rPr>
                <w:rFonts w:hAnsi="Calibri"/>
                <w:color w:val="000000"/>
                <w:sz w:val="18"/>
                <w:szCs w:val="18"/>
                <w:lang w:val="en-US" w:eastAsia="de-DE"/>
              </w:rPr>
              <w:t>,405</w:t>
            </w:r>
          </w:p>
        </w:tc>
        <w:tc>
          <w:tcPr>
            <w:tcW w:w="261" w:type="pct"/>
            <w:gridSpan w:val="2"/>
            <w:tcBorders>
              <w:top w:val="nil"/>
              <w:left w:val="nil"/>
              <w:bottom w:val="nil"/>
              <w:right w:val="nil"/>
            </w:tcBorders>
            <w:shd w:val="clear" w:color="auto" w:fill="auto"/>
            <w:vAlign w:val="bottom"/>
          </w:tcPr>
          <w:p w14:paraId="4A16595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0.131</w:t>
            </w:r>
          </w:p>
        </w:tc>
        <w:tc>
          <w:tcPr>
            <w:tcW w:w="261" w:type="pct"/>
            <w:gridSpan w:val="2"/>
            <w:tcBorders>
              <w:top w:val="nil"/>
              <w:left w:val="nil"/>
              <w:bottom w:val="nil"/>
              <w:right w:val="single" w:sz="4" w:space="0" w:color="9BBB59"/>
            </w:tcBorders>
            <w:shd w:val="clear" w:color="auto" w:fill="auto"/>
            <w:vAlign w:val="bottom"/>
          </w:tcPr>
          <w:p w14:paraId="566EFAA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4,923</w:t>
            </w:r>
          </w:p>
        </w:tc>
        <w:tc>
          <w:tcPr>
            <w:tcW w:w="261" w:type="pct"/>
            <w:gridSpan w:val="2"/>
            <w:tcBorders>
              <w:top w:val="nil"/>
              <w:left w:val="nil"/>
              <w:bottom w:val="nil"/>
              <w:right w:val="nil"/>
            </w:tcBorders>
            <w:shd w:val="clear" w:color="auto" w:fill="auto"/>
            <w:vAlign w:val="bottom"/>
          </w:tcPr>
          <w:p w14:paraId="7A92EFD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0.118</w:t>
            </w:r>
          </w:p>
        </w:tc>
        <w:tc>
          <w:tcPr>
            <w:tcW w:w="261" w:type="pct"/>
            <w:tcBorders>
              <w:top w:val="nil"/>
              <w:left w:val="nil"/>
              <w:bottom w:val="nil"/>
              <w:right w:val="single" w:sz="4" w:space="0" w:color="9BBB59"/>
            </w:tcBorders>
            <w:shd w:val="clear" w:color="auto" w:fill="auto"/>
            <w:vAlign w:val="bottom"/>
          </w:tcPr>
          <w:p w14:paraId="72092CF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870</w:t>
            </w:r>
          </w:p>
        </w:tc>
        <w:tc>
          <w:tcPr>
            <w:tcW w:w="261" w:type="pct"/>
            <w:gridSpan w:val="2"/>
            <w:tcBorders>
              <w:top w:val="nil"/>
              <w:left w:val="nil"/>
              <w:bottom w:val="nil"/>
              <w:right w:val="nil"/>
            </w:tcBorders>
            <w:shd w:val="clear" w:color="auto" w:fill="auto"/>
            <w:vAlign w:val="bottom"/>
          </w:tcPr>
          <w:p w14:paraId="650F737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0.112</w:t>
            </w:r>
          </w:p>
        </w:tc>
        <w:tc>
          <w:tcPr>
            <w:tcW w:w="251" w:type="pct"/>
            <w:gridSpan w:val="2"/>
            <w:tcBorders>
              <w:top w:val="nil"/>
              <w:left w:val="nil"/>
              <w:bottom w:val="nil"/>
              <w:right w:val="single" w:sz="4" w:space="0" w:color="9BBB59"/>
            </w:tcBorders>
            <w:shd w:val="clear" w:color="auto" w:fill="auto"/>
            <w:vAlign w:val="bottom"/>
          </w:tcPr>
          <w:p w14:paraId="1CCDBE2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3,158</w:t>
            </w:r>
          </w:p>
        </w:tc>
        <w:tc>
          <w:tcPr>
            <w:tcW w:w="271" w:type="pct"/>
            <w:tcBorders>
              <w:top w:val="nil"/>
              <w:left w:val="nil"/>
              <w:bottom w:val="nil"/>
              <w:right w:val="nil"/>
            </w:tcBorders>
            <w:shd w:val="clear" w:color="auto" w:fill="auto"/>
            <w:vAlign w:val="bottom"/>
          </w:tcPr>
          <w:p w14:paraId="1C04A5C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0.036</w:t>
            </w:r>
          </w:p>
        </w:tc>
        <w:tc>
          <w:tcPr>
            <w:tcW w:w="275" w:type="pct"/>
            <w:tcBorders>
              <w:top w:val="nil"/>
              <w:left w:val="nil"/>
              <w:bottom w:val="nil"/>
              <w:right w:val="single" w:sz="4" w:space="0" w:color="9BBB59"/>
            </w:tcBorders>
            <w:shd w:val="clear" w:color="auto" w:fill="auto"/>
            <w:vAlign w:val="bottom"/>
          </w:tcPr>
          <w:p w14:paraId="795975D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2,393</w:t>
            </w:r>
          </w:p>
        </w:tc>
        <w:tc>
          <w:tcPr>
            <w:tcW w:w="247" w:type="pct"/>
            <w:gridSpan w:val="2"/>
            <w:tcBorders>
              <w:top w:val="nil"/>
              <w:left w:val="nil"/>
              <w:bottom w:val="nil"/>
              <w:right w:val="nil"/>
            </w:tcBorders>
            <w:shd w:val="clear" w:color="auto" w:fill="auto"/>
            <w:vAlign w:val="bottom"/>
          </w:tcPr>
          <w:p w14:paraId="7809FD0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0.032</w:t>
            </w:r>
          </w:p>
        </w:tc>
        <w:tc>
          <w:tcPr>
            <w:tcW w:w="262" w:type="pct"/>
            <w:gridSpan w:val="2"/>
            <w:tcBorders>
              <w:top w:val="nil"/>
              <w:left w:val="nil"/>
              <w:bottom w:val="nil"/>
              <w:right w:val="single" w:sz="4" w:space="0" w:color="9BBB59"/>
            </w:tcBorders>
            <w:shd w:val="clear" w:color="auto" w:fill="auto"/>
            <w:vAlign w:val="bottom"/>
          </w:tcPr>
          <w:p w14:paraId="323C428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1,485</w:t>
            </w:r>
          </w:p>
        </w:tc>
        <w:tc>
          <w:tcPr>
            <w:tcW w:w="261" w:type="pct"/>
            <w:tcBorders>
              <w:top w:val="nil"/>
              <w:left w:val="nil"/>
              <w:bottom w:val="nil"/>
              <w:right w:val="nil"/>
            </w:tcBorders>
            <w:shd w:val="clear" w:color="auto" w:fill="auto"/>
            <w:vAlign w:val="bottom"/>
          </w:tcPr>
          <w:p w14:paraId="4CD0A77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0.032</w:t>
            </w:r>
          </w:p>
        </w:tc>
        <w:tc>
          <w:tcPr>
            <w:tcW w:w="261" w:type="pct"/>
            <w:tcBorders>
              <w:top w:val="nil"/>
              <w:left w:val="nil"/>
              <w:bottom w:val="nil"/>
              <w:right w:val="single" w:sz="4" w:space="0" w:color="9BBB59"/>
            </w:tcBorders>
            <w:shd w:val="clear" w:color="auto" w:fill="auto"/>
            <w:vAlign w:val="bottom"/>
          </w:tcPr>
          <w:p w14:paraId="7BB5F83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2,802</w:t>
            </w:r>
          </w:p>
        </w:tc>
        <w:tc>
          <w:tcPr>
            <w:tcW w:w="261" w:type="pct"/>
            <w:gridSpan w:val="2"/>
            <w:tcBorders>
              <w:top w:val="nil"/>
              <w:left w:val="nil"/>
              <w:bottom w:val="nil"/>
              <w:right w:val="nil"/>
            </w:tcBorders>
            <w:shd w:val="clear" w:color="auto" w:fill="auto"/>
            <w:vAlign w:val="bottom"/>
          </w:tcPr>
          <w:p w14:paraId="0F01453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0.168</w:t>
            </w:r>
          </w:p>
        </w:tc>
        <w:tc>
          <w:tcPr>
            <w:tcW w:w="245" w:type="pct"/>
            <w:tcBorders>
              <w:top w:val="nil"/>
              <w:left w:val="nil"/>
              <w:bottom w:val="nil"/>
              <w:right w:val="single" w:sz="4" w:space="0" w:color="9BBB59"/>
            </w:tcBorders>
            <w:shd w:val="clear" w:color="auto" w:fill="auto"/>
            <w:vAlign w:val="bottom"/>
          </w:tcPr>
          <w:p w14:paraId="3EC8BE4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4,734</w:t>
            </w:r>
          </w:p>
        </w:tc>
        <w:tc>
          <w:tcPr>
            <w:tcW w:w="277" w:type="pct"/>
            <w:tcBorders>
              <w:top w:val="nil"/>
              <w:left w:val="nil"/>
              <w:bottom w:val="nil"/>
              <w:right w:val="nil"/>
            </w:tcBorders>
            <w:shd w:val="clear" w:color="auto" w:fill="auto"/>
            <w:vAlign w:val="bottom"/>
          </w:tcPr>
          <w:p w14:paraId="363849D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0.090</w:t>
            </w:r>
          </w:p>
        </w:tc>
        <w:tc>
          <w:tcPr>
            <w:tcW w:w="258" w:type="pct"/>
            <w:tcBorders>
              <w:top w:val="nil"/>
              <w:left w:val="nil"/>
              <w:bottom w:val="nil"/>
              <w:right w:val="single" w:sz="4" w:space="0" w:color="9BBB59"/>
            </w:tcBorders>
            <w:shd w:val="clear" w:color="auto" w:fill="auto"/>
            <w:vAlign w:val="bottom"/>
          </w:tcPr>
          <w:p w14:paraId="2876733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23,770</w:t>
            </w:r>
          </w:p>
        </w:tc>
      </w:tr>
      <w:tr w:rsidR="00870B3D" w14:paraId="7C111FB8" w14:textId="77777777">
        <w:trPr>
          <w:trHeight w:val="300"/>
        </w:trPr>
        <w:tc>
          <w:tcPr>
            <w:tcW w:w="304" w:type="pct"/>
            <w:tcBorders>
              <w:top w:val="nil"/>
              <w:left w:val="nil"/>
              <w:bottom w:val="nil"/>
              <w:right w:val="nil"/>
            </w:tcBorders>
            <w:shd w:val="clear" w:color="000000" w:fill="EBF1DE"/>
            <w:vAlign w:val="bottom"/>
          </w:tcPr>
          <w:p w14:paraId="33CED16F"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2009</w:t>
            </w:r>
          </w:p>
        </w:tc>
        <w:tc>
          <w:tcPr>
            <w:tcW w:w="261" w:type="pct"/>
            <w:tcBorders>
              <w:top w:val="nil"/>
              <w:left w:val="single" w:sz="4" w:space="0" w:color="9BBB59"/>
              <w:bottom w:val="nil"/>
              <w:right w:val="nil"/>
            </w:tcBorders>
            <w:shd w:val="clear" w:color="000000" w:fill="EBF1DE"/>
            <w:vAlign w:val="bottom"/>
          </w:tcPr>
          <w:p w14:paraId="2045527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0.098</w:t>
            </w:r>
          </w:p>
        </w:tc>
        <w:tc>
          <w:tcPr>
            <w:tcW w:w="261" w:type="pct"/>
            <w:gridSpan w:val="2"/>
            <w:tcBorders>
              <w:top w:val="nil"/>
              <w:left w:val="nil"/>
              <w:bottom w:val="nil"/>
              <w:right w:val="single" w:sz="4" w:space="0" w:color="9BBB59"/>
            </w:tcBorders>
            <w:shd w:val="clear" w:color="000000" w:fill="EBF1DE"/>
            <w:vAlign w:val="bottom"/>
          </w:tcPr>
          <w:p w14:paraId="1E79491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3,405</w:t>
            </w:r>
          </w:p>
        </w:tc>
        <w:tc>
          <w:tcPr>
            <w:tcW w:w="261" w:type="pct"/>
            <w:gridSpan w:val="2"/>
            <w:tcBorders>
              <w:top w:val="nil"/>
              <w:left w:val="nil"/>
              <w:bottom w:val="nil"/>
              <w:right w:val="nil"/>
            </w:tcBorders>
            <w:shd w:val="clear" w:color="000000" w:fill="EBF1DE"/>
            <w:vAlign w:val="bottom"/>
          </w:tcPr>
          <w:p w14:paraId="2DF6CBF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0.134</w:t>
            </w:r>
          </w:p>
        </w:tc>
        <w:tc>
          <w:tcPr>
            <w:tcW w:w="261" w:type="pct"/>
            <w:gridSpan w:val="2"/>
            <w:tcBorders>
              <w:top w:val="nil"/>
              <w:left w:val="nil"/>
              <w:bottom w:val="nil"/>
              <w:right w:val="single" w:sz="4" w:space="0" w:color="9BBB59"/>
            </w:tcBorders>
            <w:shd w:val="clear" w:color="000000" w:fill="EBF1DE"/>
            <w:vAlign w:val="bottom"/>
          </w:tcPr>
          <w:p w14:paraId="6FFC2BF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4,923</w:t>
            </w:r>
          </w:p>
        </w:tc>
        <w:tc>
          <w:tcPr>
            <w:tcW w:w="261" w:type="pct"/>
            <w:gridSpan w:val="2"/>
            <w:tcBorders>
              <w:top w:val="nil"/>
              <w:left w:val="nil"/>
              <w:bottom w:val="nil"/>
              <w:right w:val="nil"/>
            </w:tcBorders>
            <w:shd w:val="clear" w:color="000000" w:fill="EBF1DE"/>
            <w:vAlign w:val="bottom"/>
          </w:tcPr>
          <w:p w14:paraId="3830272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0.120</w:t>
            </w:r>
          </w:p>
        </w:tc>
        <w:tc>
          <w:tcPr>
            <w:tcW w:w="261" w:type="pct"/>
            <w:tcBorders>
              <w:top w:val="nil"/>
              <w:left w:val="nil"/>
              <w:bottom w:val="nil"/>
              <w:right w:val="single" w:sz="4" w:space="0" w:color="9BBB59"/>
            </w:tcBorders>
            <w:shd w:val="clear" w:color="000000" w:fill="EBF1DE"/>
            <w:vAlign w:val="bottom"/>
          </w:tcPr>
          <w:p w14:paraId="2A5BF83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870</w:t>
            </w:r>
          </w:p>
        </w:tc>
        <w:tc>
          <w:tcPr>
            <w:tcW w:w="261" w:type="pct"/>
            <w:gridSpan w:val="2"/>
            <w:tcBorders>
              <w:top w:val="nil"/>
              <w:left w:val="nil"/>
              <w:bottom w:val="nil"/>
              <w:right w:val="nil"/>
            </w:tcBorders>
            <w:shd w:val="clear" w:color="000000" w:fill="EBF1DE"/>
            <w:vAlign w:val="bottom"/>
          </w:tcPr>
          <w:p w14:paraId="254EFE8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0.114</w:t>
            </w:r>
          </w:p>
        </w:tc>
        <w:tc>
          <w:tcPr>
            <w:tcW w:w="251" w:type="pct"/>
            <w:gridSpan w:val="2"/>
            <w:tcBorders>
              <w:top w:val="nil"/>
              <w:left w:val="nil"/>
              <w:bottom w:val="nil"/>
              <w:right w:val="single" w:sz="4" w:space="0" w:color="9BBB59"/>
            </w:tcBorders>
            <w:shd w:val="clear" w:color="000000" w:fill="EBF1DE"/>
            <w:vAlign w:val="bottom"/>
          </w:tcPr>
          <w:p w14:paraId="6288182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3,158</w:t>
            </w:r>
          </w:p>
        </w:tc>
        <w:tc>
          <w:tcPr>
            <w:tcW w:w="271" w:type="pct"/>
            <w:tcBorders>
              <w:top w:val="nil"/>
              <w:left w:val="nil"/>
              <w:bottom w:val="nil"/>
              <w:right w:val="nil"/>
            </w:tcBorders>
            <w:shd w:val="clear" w:color="000000" w:fill="EBF1DE"/>
            <w:vAlign w:val="bottom"/>
          </w:tcPr>
          <w:p w14:paraId="1A135B1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0.037</w:t>
            </w:r>
          </w:p>
        </w:tc>
        <w:tc>
          <w:tcPr>
            <w:tcW w:w="275" w:type="pct"/>
            <w:tcBorders>
              <w:top w:val="nil"/>
              <w:left w:val="nil"/>
              <w:bottom w:val="nil"/>
              <w:right w:val="single" w:sz="4" w:space="0" w:color="9BBB59"/>
            </w:tcBorders>
            <w:shd w:val="clear" w:color="000000" w:fill="EBF1DE"/>
            <w:vAlign w:val="bottom"/>
          </w:tcPr>
          <w:p w14:paraId="739A9A2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2,393</w:t>
            </w:r>
          </w:p>
        </w:tc>
        <w:tc>
          <w:tcPr>
            <w:tcW w:w="247" w:type="pct"/>
            <w:gridSpan w:val="2"/>
            <w:tcBorders>
              <w:top w:val="nil"/>
              <w:left w:val="nil"/>
              <w:bottom w:val="nil"/>
              <w:right w:val="nil"/>
            </w:tcBorders>
            <w:shd w:val="clear" w:color="000000" w:fill="EBF1DE"/>
            <w:vAlign w:val="bottom"/>
          </w:tcPr>
          <w:p w14:paraId="0D17F23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0.033</w:t>
            </w:r>
          </w:p>
        </w:tc>
        <w:tc>
          <w:tcPr>
            <w:tcW w:w="262" w:type="pct"/>
            <w:gridSpan w:val="2"/>
            <w:tcBorders>
              <w:top w:val="nil"/>
              <w:left w:val="nil"/>
              <w:bottom w:val="nil"/>
              <w:right w:val="single" w:sz="4" w:space="0" w:color="9BBB59"/>
            </w:tcBorders>
            <w:shd w:val="clear" w:color="000000" w:fill="EBF1DE"/>
            <w:vAlign w:val="bottom"/>
          </w:tcPr>
          <w:p w14:paraId="6AB3857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1,485</w:t>
            </w:r>
          </w:p>
        </w:tc>
        <w:tc>
          <w:tcPr>
            <w:tcW w:w="261" w:type="pct"/>
            <w:tcBorders>
              <w:top w:val="nil"/>
              <w:left w:val="nil"/>
              <w:bottom w:val="nil"/>
              <w:right w:val="nil"/>
            </w:tcBorders>
            <w:shd w:val="clear" w:color="000000" w:fill="EBF1DE"/>
            <w:vAlign w:val="bottom"/>
          </w:tcPr>
          <w:p w14:paraId="0412FDA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0.032</w:t>
            </w:r>
          </w:p>
        </w:tc>
        <w:tc>
          <w:tcPr>
            <w:tcW w:w="261" w:type="pct"/>
            <w:tcBorders>
              <w:top w:val="nil"/>
              <w:left w:val="nil"/>
              <w:bottom w:val="nil"/>
              <w:right w:val="single" w:sz="4" w:space="0" w:color="9BBB59"/>
            </w:tcBorders>
            <w:shd w:val="clear" w:color="000000" w:fill="EBF1DE"/>
            <w:vAlign w:val="bottom"/>
          </w:tcPr>
          <w:p w14:paraId="67996241" w14:textId="77777777" w:rsidR="00870B3D" w:rsidRDefault="00882DAA">
            <w:pPr>
              <w:spacing w:after="0" w:line="240" w:lineRule="auto"/>
              <w:jc w:val="right"/>
              <w:rPr>
                <w:rFonts w:hAnsi="Calibri"/>
                <w:color w:val="000000"/>
                <w:sz w:val="18"/>
                <w:lang w:val="en-US"/>
              </w:rPr>
            </w:pPr>
            <w:r>
              <w:rPr>
                <w:rFonts w:hAnsi="Calibri"/>
                <w:color w:val="000000"/>
                <w:sz w:val="18"/>
                <w:lang w:val="en-US"/>
              </w:rPr>
              <w:t>2</w:t>
            </w:r>
            <w:r>
              <w:rPr>
                <w:rFonts w:hAnsi="Calibri"/>
                <w:color w:val="000000"/>
                <w:sz w:val="18"/>
                <w:szCs w:val="18"/>
                <w:lang w:val="en-US" w:eastAsia="de-DE"/>
              </w:rPr>
              <w:t>,802</w:t>
            </w:r>
          </w:p>
        </w:tc>
        <w:tc>
          <w:tcPr>
            <w:tcW w:w="261" w:type="pct"/>
            <w:gridSpan w:val="2"/>
            <w:tcBorders>
              <w:top w:val="nil"/>
              <w:left w:val="nil"/>
              <w:bottom w:val="nil"/>
              <w:right w:val="nil"/>
            </w:tcBorders>
            <w:shd w:val="clear" w:color="000000" w:fill="EBF1DE"/>
            <w:vAlign w:val="bottom"/>
          </w:tcPr>
          <w:p w14:paraId="025B441D"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0.171</w:t>
            </w:r>
          </w:p>
        </w:tc>
        <w:tc>
          <w:tcPr>
            <w:tcW w:w="245" w:type="pct"/>
            <w:tcBorders>
              <w:top w:val="nil"/>
              <w:left w:val="nil"/>
              <w:bottom w:val="nil"/>
              <w:right w:val="single" w:sz="4" w:space="0" w:color="9BBB59"/>
            </w:tcBorders>
            <w:shd w:val="clear" w:color="000000" w:fill="EBF1DE"/>
            <w:vAlign w:val="bottom"/>
          </w:tcPr>
          <w:p w14:paraId="0250C09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4,734</w:t>
            </w:r>
          </w:p>
        </w:tc>
        <w:tc>
          <w:tcPr>
            <w:tcW w:w="277" w:type="pct"/>
            <w:tcBorders>
              <w:top w:val="nil"/>
              <w:left w:val="nil"/>
              <w:bottom w:val="nil"/>
              <w:right w:val="nil"/>
            </w:tcBorders>
            <w:shd w:val="clear" w:color="000000" w:fill="EBF1DE"/>
            <w:vAlign w:val="bottom"/>
          </w:tcPr>
          <w:p w14:paraId="6EFA03B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0.092</w:t>
            </w:r>
          </w:p>
        </w:tc>
        <w:tc>
          <w:tcPr>
            <w:tcW w:w="258" w:type="pct"/>
            <w:tcBorders>
              <w:top w:val="nil"/>
              <w:left w:val="nil"/>
              <w:bottom w:val="nil"/>
              <w:right w:val="single" w:sz="4" w:space="0" w:color="9BBB59"/>
            </w:tcBorders>
            <w:shd w:val="clear" w:color="000000" w:fill="EBF1DE"/>
            <w:vAlign w:val="bottom"/>
          </w:tcPr>
          <w:p w14:paraId="086DEC5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23,770</w:t>
            </w:r>
          </w:p>
        </w:tc>
      </w:tr>
      <w:tr w:rsidR="00870B3D" w14:paraId="10662E79" w14:textId="77777777">
        <w:trPr>
          <w:trHeight w:val="255"/>
        </w:trPr>
        <w:tc>
          <w:tcPr>
            <w:tcW w:w="304" w:type="pct"/>
            <w:tcBorders>
              <w:top w:val="nil"/>
              <w:left w:val="nil"/>
              <w:bottom w:val="nil"/>
              <w:right w:val="nil"/>
            </w:tcBorders>
            <w:shd w:val="clear" w:color="auto" w:fill="auto"/>
            <w:vAlign w:val="bottom"/>
          </w:tcPr>
          <w:p w14:paraId="37FACCAE"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2010</w:t>
            </w:r>
          </w:p>
        </w:tc>
        <w:tc>
          <w:tcPr>
            <w:tcW w:w="261" w:type="pct"/>
            <w:tcBorders>
              <w:top w:val="nil"/>
              <w:left w:val="single" w:sz="4" w:space="0" w:color="9BBB59"/>
              <w:bottom w:val="nil"/>
              <w:right w:val="nil"/>
            </w:tcBorders>
            <w:shd w:val="clear" w:color="auto" w:fill="auto"/>
            <w:vAlign w:val="bottom"/>
          </w:tcPr>
          <w:p w14:paraId="2B8B0C59"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0.100</w:t>
            </w:r>
          </w:p>
        </w:tc>
        <w:tc>
          <w:tcPr>
            <w:tcW w:w="261" w:type="pct"/>
            <w:gridSpan w:val="2"/>
            <w:tcBorders>
              <w:top w:val="nil"/>
              <w:left w:val="nil"/>
              <w:bottom w:val="nil"/>
              <w:right w:val="single" w:sz="4" w:space="0" w:color="9BBB59"/>
            </w:tcBorders>
            <w:shd w:val="clear" w:color="auto" w:fill="auto"/>
            <w:vAlign w:val="bottom"/>
          </w:tcPr>
          <w:p w14:paraId="106583B5" w14:textId="77777777" w:rsidR="00870B3D" w:rsidRDefault="00882DAA">
            <w:pPr>
              <w:spacing w:after="0" w:line="240" w:lineRule="auto"/>
              <w:jc w:val="right"/>
              <w:rPr>
                <w:rFonts w:hAnsi="Calibri"/>
                <w:color w:val="000000"/>
                <w:sz w:val="18"/>
                <w:lang w:val="en-US"/>
              </w:rPr>
            </w:pPr>
            <w:r>
              <w:rPr>
                <w:rFonts w:hAnsi="Calibri"/>
                <w:color w:val="000000"/>
                <w:sz w:val="18"/>
                <w:lang w:val="en-US"/>
              </w:rPr>
              <w:t>4</w:t>
            </w:r>
            <w:r>
              <w:rPr>
                <w:rFonts w:hAnsi="Calibri"/>
                <w:color w:val="000000"/>
                <w:sz w:val="18"/>
                <w:szCs w:val="18"/>
                <w:lang w:val="en-US" w:eastAsia="de-DE"/>
              </w:rPr>
              <w:t>,302</w:t>
            </w:r>
          </w:p>
        </w:tc>
        <w:tc>
          <w:tcPr>
            <w:tcW w:w="261" w:type="pct"/>
            <w:gridSpan w:val="2"/>
            <w:tcBorders>
              <w:top w:val="nil"/>
              <w:left w:val="nil"/>
              <w:bottom w:val="nil"/>
              <w:right w:val="nil"/>
            </w:tcBorders>
            <w:shd w:val="clear" w:color="auto" w:fill="auto"/>
            <w:vAlign w:val="bottom"/>
          </w:tcPr>
          <w:p w14:paraId="217A744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0.138</w:t>
            </w:r>
          </w:p>
        </w:tc>
        <w:tc>
          <w:tcPr>
            <w:tcW w:w="261" w:type="pct"/>
            <w:gridSpan w:val="2"/>
            <w:tcBorders>
              <w:top w:val="nil"/>
              <w:left w:val="nil"/>
              <w:bottom w:val="nil"/>
              <w:right w:val="single" w:sz="4" w:space="0" w:color="9BBB59"/>
            </w:tcBorders>
            <w:shd w:val="clear" w:color="auto" w:fill="auto"/>
            <w:vAlign w:val="bottom"/>
          </w:tcPr>
          <w:p w14:paraId="71CB59C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6,922</w:t>
            </w:r>
          </w:p>
        </w:tc>
        <w:tc>
          <w:tcPr>
            <w:tcW w:w="261" w:type="pct"/>
            <w:gridSpan w:val="2"/>
            <w:tcBorders>
              <w:top w:val="nil"/>
              <w:left w:val="nil"/>
              <w:bottom w:val="nil"/>
              <w:right w:val="nil"/>
            </w:tcBorders>
            <w:shd w:val="clear" w:color="auto" w:fill="auto"/>
            <w:vAlign w:val="bottom"/>
          </w:tcPr>
          <w:p w14:paraId="213FF18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0.122</w:t>
            </w:r>
          </w:p>
        </w:tc>
        <w:tc>
          <w:tcPr>
            <w:tcW w:w="261" w:type="pct"/>
            <w:tcBorders>
              <w:top w:val="nil"/>
              <w:left w:val="nil"/>
              <w:bottom w:val="nil"/>
              <w:right w:val="single" w:sz="4" w:space="0" w:color="9BBB59"/>
            </w:tcBorders>
            <w:shd w:val="clear" w:color="auto" w:fill="auto"/>
            <w:vAlign w:val="bottom"/>
          </w:tcPr>
          <w:p w14:paraId="2D22620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1,826</w:t>
            </w:r>
          </w:p>
        </w:tc>
        <w:tc>
          <w:tcPr>
            <w:tcW w:w="261" w:type="pct"/>
            <w:gridSpan w:val="2"/>
            <w:tcBorders>
              <w:top w:val="nil"/>
              <w:left w:val="nil"/>
              <w:bottom w:val="nil"/>
              <w:right w:val="nil"/>
            </w:tcBorders>
            <w:shd w:val="clear" w:color="auto" w:fill="auto"/>
            <w:vAlign w:val="bottom"/>
          </w:tcPr>
          <w:p w14:paraId="1B16612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0.116</w:t>
            </w:r>
          </w:p>
        </w:tc>
        <w:tc>
          <w:tcPr>
            <w:tcW w:w="251" w:type="pct"/>
            <w:gridSpan w:val="2"/>
            <w:tcBorders>
              <w:top w:val="nil"/>
              <w:left w:val="nil"/>
              <w:bottom w:val="nil"/>
              <w:right w:val="single" w:sz="4" w:space="0" w:color="9BBB59"/>
            </w:tcBorders>
            <w:shd w:val="clear" w:color="auto" w:fill="auto"/>
            <w:vAlign w:val="bottom"/>
          </w:tcPr>
          <w:p w14:paraId="449B10F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4,684</w:t>
            </w:r>
          </w:p>
        </w:tc>
        <w:tc>
          <w:tcPr>
            <w:tcW w:w="271" w:type="pct"/>
            <w:tcBorders>
              <w:top w:val="nil"/>
              <w:left w:val="nil"/>
              <w:bottom w:val="nil"/>
              <w:right w:val="nil"/>
            </w:tcBorders>
            <w:shd w:val="clear" w:color="auto" w:fill="auto"/>
            <w:vAlign w:val="bottom"/>
          </w:tcPr>
          <w:p w14:paraId="0BE73CE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0.037</w:t>
            </w:r>
          </w:p>
        </w:tc>
        <w:tc>
          <w:tcPr>
            <w:tcW w:w="275" w:type="pct"/>
            <w:tcBorders>
              <w:top w:val="nil"/>
              <w:left w:val="nil"/>
              <w:bottom w:val="nil"/>
              <w:right w:val="single" w:sz="4" w:space="0" w:color="9BBB59"/>
            </w:tcBorders>
            <w:shd w:val="clear" w:color="auto" w:fill="auto"/>
            <w:vAlign w:val="bottom"/>
          </w:tcPr>
          <w:p w14:paraId="4118745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4,700</w:t>
            </w:r>
          </w:p>
        </w:tc>
        <w:tc>
          <w:tcPr>
            <w:tcW w:w="247" w:type="pct"/>
            <w:gridSpan w:val="2"/>
            <w:tcBorders>
              <w:top w:val="nil"/>
              <w:left w:val="nil"/>
              <w:bottom w:val="nil"/>
              <w:right w:val="nil"/>
            </w:tcBorders>
            <w:shd w:val="clear" w:color="auto" w:fill="auto"/>
            <w:vAlign w:val="bottom"/>
          </w:tcPr>
          <w:p w14:paraId="6232E75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0.034</w:t>
            </w:r>
          </w:p>
        </w:tc>
        <w:tc>
          <w:tcPr>
            <w:tcW w:w="262" w:type="pct"/>
            <w:gridSpan w:val="2"/>
            <w:tcBorders>
              <w:top w:val="nil"/>
              <w:left w:val="nil"/>
              <w:bottom w:val="nil"/>
              <w:right w:val="single" w:sz="4" w:space="0" w:color="9BBB59"/>
            </w:tcBorders>
            <w:shd w:val="clear" w:color="auto" w:fill="auto"/>
            <w:vAlign w:val="bottom"/>
          </w:tcPr>
          <w:p w14:paraId="55E2035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3,246</w:t>
            </w:r>
          </w:p>
        </w:tc>
        <w:tc>
          <w:tcPr>
            <w:tcW w:w="261" w:type="pct"/>
            <w:tcBorders>
              <w:top w:val="nil"/>
              <w:left w:val="nil"/>
              <w:bottom w:val="nil"/>
              <w:right w:val="nil"/>
            </w:tcBorders>
            <w:shd w:val="clear" w:color="auto" w:fill="auto"/>
            <w:vAlign w:val="bottom"/>
          </w:tcPr>
          <w:p w14:paraId="5AA721C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0.033</w:t>
            </w:r>
          </w:p>
        </w:tc>
        <w:tc>
          <w:tcPr>
            <w:tcW w:w="261" w:type="pct"/>
            <w:tcBorders>
              <w:top w:val="nil"/>
              <w:left w:val="nil"/>
              <w:bottom w:val="nil"/>
              <w:right w:val="single" w:sz="4" w:space="0" w:color="9BBB59"/>
            </w:tcBorders>
            <w:shd w:val="clear" w:color="auto" w:fill="auto"/>
            <w:vAlign w:val="bottom"/>
          </w:tcPr>
          <w:p w14:paraId="58C7D53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6,073</w:t>
            </w:r>
          </w:p>
        </w:tc>
        <w:tc>
          <w:tcPr>
            <w:tcW w:w="261" w:type="pct"/>
            <w:gridSpan w:val="2"/>
            <w:tcBorders>
              <w:top w:val="nil"/>
              <w:left w:val="nil"/>
              <w:bottom w:val="nil"/>
              <w:right w:val="nil"/>
            </w:tcBorders>
            <w:shd w:val="clear" w:color="auto" w:fill="auto"/>
            <w:vAlign w:val="bottom"/>
          </w:tcPr>
          <w:p w14:paraId="054A82F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0.174</w:t>
            </w:r>
          </w:p>
        </w:tc>
        <w:tc>
          <w:tcPr>
            <w:tcW w:w="245" w:type="pct"/>
            <w:tcBorders>
              <w:top w:val="nil"/>
              <w:left w:val="nil"/>
              <w:bottom w:val="nil"/>
              <w:right w:val="single" w:sz="4" w:space="0" w:color="9BBB59"/>
            </w:tcBorders>
            <w:shd w:val="clear" w:color="auto" w:fill="auto"/>
            <w:vAlign w:val="bottom"/>
          </w:tcPr>
          <w:p w14:paraId="168FAA4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6,561</w:t>
            </w:r>
          </w:p>
        </w:tc>
        <w:tc>
          <w:tcPr>
            <w:tcW w:w="277" w:type="pct"/>
            <w:tcBorders>
              <w:top w:val="nil"/>
              <w:left w:val="nil"/>
              <w:bottom w:val="nil"/>
              <w:right w:val="nil"/>
            </w:tcBorders>
            <w:shd w:val="clear" w:color="auto" w:fill="auto"/>
            <w:vAlign w:val="bottom"/>
          </w:tcPr>
          <w:p w14:paraId="2084507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0.094</w:t>
            </w:r>
          </w:p>
        </w:tc>
        <w:tc>
          <w:tcPr>
            <w:tcW w:w="258" w:type="pct"/>
            <w:tcBorders>
              <w:top w:val="nil"/>
              <w:left w:val="nil"/>
              <w:bottom w:val="nil"/>
              <w:right w:val="single" w:sz="4" w:space="0" w:color="9BBB59"/>
            </w:tcBorders>
            <w:shd w:val="clear" w:color="auto" w:fill="auto"/>
            <w:vAlign w:val="bottom"/>
          </w:tcPr>
          <w:p w14:paraId="0F10BE6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38,315</w:t>
            </w:r>
          </w:p>
        </w:tc>
      </w:tr>
      <w:tr w:rsidR="00870B3D" w14:paraId="578EBADE" w14:textId="77777777">
        <w:trPr>
          <w:trHeight w:val="300"/>
        </w:trPr>
        <w:tc>
          <w:tcPr>
            <w:tcW w:w="304" w:type="pct"/>
            <w:tcBorders>
              <w:top w:val="nil"/>
              <w:left w:val="nil"/>
              <w:bottom w:val="nil"/>
              <w:right w:val="nil"/>
            </w:tcBorders>
            <w:shd w:val="clear" w:color="000000" w:fill="EBF1DE"/>
            <w:vAlign w:val="bottom"/>
          </w:tcPr>
          <w:p w14:paraId="3B118763"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2011</w:t>
            </w:r>
          </w:p>
        </w:tc>
        <w:tc>
          <w:tcPr>
            <w:tcW w:w="261" w:type="pct"/>
            <w:tcBorders>
              <w:top w:val="nil"/>
              <w:left w:val="single" w:sz="4" w:space="0" w:color="9BBB59"/>
              <w:bottom w:val="nil"/>
              <w:right w:val="nil"/>
            </w:tcBorders>
            <w:shd w:val="clear" w:color="000000" w:fill="EBF1DE"/>
            <w:vAlign w:val="bottom"/>
          </w:tcPr>
          <w:p w14:paraId="2A83B9FB"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.101</w:t>
            </w:r>
          </w:p>
        </w:tc>
        <w:tc>
          <w:tcPr>
            <w:tcW w:w="261" w:type="pct"/>
            <w:gridSpan w:val="2"/>
            <w:tcBorders>
              <w:top w:val="nil"/>
              <w:left w:val="nil"/>
              <w:bottom w:val="nil"/>
              <w:right w:val="single" w:sz="4" w:space="0" w:color="9BBB59"/>
            </w:tcBorders>
            <w:shd w:val="clear" w:color="000000" w:fill="EBF1DE"/>
            <w:vAlign w:val="bottom"/>
          </w:tcPr>
          <w:p w14:paraId="1A82A3EF"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4,302</w:t>
            </w:r>
          </w:p>
        </w:tc>
        <w:tc>
          <w:tcPr>
            <w:tcW w:w="261" w:type="pct"/>
            <w:gridSpan w:val="2"/>
            <w:tcBorders>
              <w:top w:val="nil"/>
              <w:left w:val="nil"/>
              <w:bottom w:val="nil"/>
              <w:right w:val="nil"/>
            </w:tcBorders>
            <w:shd w:val="clear" w:color="000000" w:fill="EBF1DE"/>
            <w:vAlign w:val="bottom"/>
          </w:tcPr>
          <w:p w14:paraId="20D7C1D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0.141</w:t>
            </w:r>
          </w:p>
        </w:tc>
        <w:tc>
          <w:tcPr>
            <w:tcW w:w="261" w:type="pct"/>
            <w:gridSpan w:val="2"/>
            <w:tcBorders>
              <w:top w:val="nil"/>
              <w:left w:val="nil"/>
              <w:bottom w:val="nil"/>
              <w:right w:val="single" w:sz="4" w:space="0" w:color="9BBB59"/>
            </w:tcBorders>
            <w:shd w:val="clear" w:color="000000" w:fill="EBF1DE"/>
            <w:vAlign w:val="bottom"/>
          </w:tcPr>
          <w:p w14:paraId="10335F6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6,922</w:t>
            </w:r>
          </w:p>
        </w:tc>
        <w:tc>
          <w:tcPr>
            <w:tcW w:w="261" w:type="pct"/>
            <w:gridSpan w:val="2"/>
            <w:tcBorders>
              <w:top w:val="nil"/>
              <w:left w:val="nil"/>
              <w:bottom w:val="nil"/>
              <w:right w:val="nil"/>
            </w:tcBorders>
            <w:shd w:val="clear" w:color="000000" w:fill="EBF1DE"/>
            <w:vAlign w:val="bottom"/>
          </w:tcPr>
          <w:p w14:paraId="1DDF71D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0.124</w:t>
            </w:r>
          </w:p>
        </w:tc>
        <w:tc>
          <w:tcPr>
            <w:tcW w:w="261" w:type="pct"/>
            <w:tcBorders>
              <w:top w:val="nil"/>
              <w:left w:val="nil"/>
              <w:bottom w:val="nil"/>
              <w:right w:val="single" w:sz="4" w:space="0" w:color="9BBB59"/>
            </w:tcBorders>
            <w:shd w:val="clear" w:color="000000" w:fill="EBF1DE"/>
            <w:vAlign w:val="bottom"/>
          </w:tcPr>
          <w:p w14:paraId="201E4DB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1,826</w:t>
            </w:r>
          </w:p>
        </w:tc>
        <w:tc>
          <w:tcPr>
            <w:tcW w:w="261" w:type="pct"/>
            <w:gridSpan w:val="2"/>
            <w:tcBorders>
              <w:top w:val="nil"/>
              <w:left w:val="nil"/>
              <w:bottom w:val="nil"/>
              <w:right w:val="nil"/>
            </w:tcBorders>
            <w:shd w:val="clear" w:color="000000" w:fill="EBF1DE"/>
            <w:vAlign w:val="bottom"/>
          </w:tcPr>
          <w:p w14:paraId="459964A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0.118</w:t>
            </w:r>
          </w:p>
        </w:tc>
        <w:tc>
          <w:tcPr>
            <w:tcW w:w="251" w:type="pct"/>
            <w:gridSpan w:val="2"/>
            <w:tcBorders>
              <w:top w:val="nil"/>
              <w:left w:val="nil"/>
              <w:bottom w:val="nil"/>
              <w:right w:val="single" w:sz="4" w:space="0" w:color="9BBB59"/>
            </w:tcBorders>
            <w:shd w:val="clear" w:color="000000" w:fill="EBF1DE"/>
            <w:vAlign w:val="bottom"/>
          </w:tcPr>
          <w:p w14:paraId="28B7A42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4,684</w:t>
            </w:r>
          </w:p>
        </w:tc>
        <w:tc>
          <w:tcPr>
            <w:tcW w:w="271" w:type="pct"/>
            <w:tcBorders>
              <w:top w:val="nil"/>
              <w:left w:val="nil"/>
              <w:bottom w:val="nil"/>
              <w:right w:val="nil"/>
            </w:tcBorders>
            <w:shd w:val="clear" w:color="000000" w:fill="EBF1DE"/>
            <w:vAlign w:val="bottom"/>
          </w:tcPr>
          <w:p w14:paraId="2821303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0.038</w:t>
            </w:r>
          </w:p>
        </w:tc>
        <w:tc>
          <w:tcPr>
            <w:tcW w:w="275" w:type="pct"/>
            <w:tcBorders>
              <w:top w:val="nil"/>
              <w:left w:val="nil"/>
              <w:bottom w:val="nil"/>
              <w:right w:val="single" w:sz="4" w:space="0" w:color="9BBB59"/>
            </w:tcBorders>
            <w:shd w:val="clear" w:color="000000" w:fill="EBF1DE"/>
            <w:vAlign w:val="bottom"/>
          </w:tcPr>
          <w:p w14:paraId="1C43120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4,700</w:t>
            </w:r>
          </w:p>
        </w:tc>
        <w:tc>
          <w:tcPr>
            <w:tcW w:w="247" w:type="pct"/>
            <w:gridSpan w:val="2"/>
            <w:tcBorders>
              <w:top w:val="nil"/>
              <w:left w:val="nil"/>
              <w:bottom w:val="nil"/>
              <w:right w:val="nil"/>
            </w:tcBorders>
            <w:shd w:val="clear" w:color="000000" w:fill="EBF1DE"/>
            <w:vAlign w:val="bottom"/>
          </w:tcPr>
          <w:p w14:paraId="5417A04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0.034</w:t>
            </w:r>
          </w:p>
        </w:tc>
        <w:tc>
          <w:tcPr>
            <w:tcW w:w="262" w:type="pct"/>
            <w:gridSpan w:val="2"/>
            <w:tcBorders>
              <w:top w:val="nil"/>
              <w:left w:val="nil"/>
              <w:bottom w:val="nil"/>
              <w:right w:val="single" w:sz="4" w:space="0" w:color="9BBB59"/>
            </w:tcBorders>
            <w:shd w:val="clear" w:color="000000" w:fill="EBF1DE"/>
            <w:vAlign w:val="bottom"/>
          </w:tcPr>
          <w:p w14:paraId="296BFEA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3,246</w:t>
            </w:r>
          </w:p>
        </w:tc>
        <w:tc>
          <w:tcPr>
            <w:tcW w:w="261" w:type="pct"/>
            <w:tcBorders>
              <w:top w:val="nil"/>
              <w:left w:val="nil"/>
              <w:bottom w:val="nil"/>
              <w:right w:val="nil"/>
            </w:tcBorders>
            <w:shd w:val="clear" w:color="000000" w:fill="EBF1DE"/>
            <w:vAlign w:val="bottom"/>
          </w:tcPr>
          <w:p w14:paraId="2F1473F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0.033</w:t>
            </w:r>
          </w:p>
        </w:tc>
        <w:tc>
          <w:tcPr>
            <w:tcW w:w="261" w:type="pct"/>
            <w:tcBorders>
              <w:top w:val="nil"/>
              <w:left w:val="nil"/>
              <w:bottom w:val="nil"/>
              <w:right w:val="single" w:sz="4" w:space="0" w:color="9BBB59"/>
            </w:tcBorders>
            <w:shd w:val="clear" w:color="000000" w:fill="EBF1DE"/>
            <w:vAlign w:val="bottom"/>
          </w:tcPr>
          <w:p w14:paraId="3EB12F1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6,073</w:t>
            </w:r>
          </w:p>
        </w:tc>
        <w:tc>
          <w:tcPr>
            <w:tcW w:w="261" w:type="pct"/>
            <w:gridSpan w:val="2"/>
            <w:tcBorders>
              <w:top w:val="nil"/>
              <w:left w:val="nil"/>
              <w:bottom w:val="nil"/>
              <w:right w:val="nil"/>
            </w:tcBorders>
            <w:shd w:val="clear" w:color="000000" w:fill="EBF1DE"/>
            <w:vAlign w:val="bottom"/>
          </w:tcPr>
          <w:p w14:paraId="2E68117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0.178</w:t>
            </w:r>
          </w:p>
        </w:tc>
        <w:tc>
          <w:tcPr>
            <w:tcW w:w="245" w:type="pct"/>
            <w:tcBorders>
              <w:top w:val="nil"/>
              <w:left w:val="nil"/>
              <w:bottom w:val="nil"/>
              <w:right w:val="single" w:sz="4" w:space="0" w:color="9BBB59"/>
            </w:tcBorders>
            <w:shd w:val="clear" w:color="000000" w:fill="EBF1DE"/>
            <w:vAlign w:val="bottom"/>
          </w:tcPr>
          <w:p w14:paraId="6973F8F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6,561</w:t>
            </w:r>
          </w:p>
        </w:tc>
        <w:tc>
          <w:tcPr>
            <w:tcW w:w="277" w:type="pct"/>
            <w:tcBorders>
              <w:top w:val="nil"/>
              <w:left w:val="nil"/>
              <w:bottom w:val="nil"/>
              <w:right w:val="nil"/>
            </w:tcBorders>
            <w:shd w:val="clear" w:color="000000" w:fill="EBF1DE"/>
            <w:vAlign w:val="bottom"/>
          </w:tcPr>
          <w:p w14:paraId="2122448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0.096</w:t>
            </w:r>
          </w:p>
        </w:tc>
        <w:tc>
          <w:tcPr>
            <w:tcW w:w="258" w:type="pct"/>
            <w:tcBorders>
              <w:top w:val="nil"/>
              <w:left w:val="nil"/>
              <w:bottom w:val="nil"/>
              <w:right w:val="single" w:sz="4" w:space="0" w:color="9BBB59"/>
            </w:tcBorders>
            <w:shd w:val="clear" w:color="000000" w:fill="EBF1DE"/>
            <w:vAlign w:val="bottom"/>
          </w:tcPr>
          <w:p w14:paraId="3AAB454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38,315</w:t>
            </w:r>
          </w:p>
        </w:tc>
      </w:tr>
      <w:tr w:rsidR="00870B3D" w14:paraId="0683D2B1" w14:textId="77777777">
        <w:trPr>
          <w:trHeight w:val="255"/>
        </w:trPr>
        <w:tc>
          <w:tcPr>
            <w:tcW w:w="304" w:type="pct"/>
            <w:tcBorders>
              <w:top w:val="nil"/>
              <w:left w:val="nil"/>
              <w:bottom w:val="nil"/>
              <w:right w:val="nil"/>
            </w:tcBorders>
            <w:shd w:val="clear" w:color="auto" w:fill="auto"/>
            <w:vAlign w:val="bottom"/>
          </w:tcPr>
          <w:p w14:paraId="19A3C851"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2012</w:t>
            </w:r>
          </w:p>
        </w:tc>
        <w:tc>
          <w:tcPr>
            <w:tcW w:w="261" w:type="pct"/>
            <w:tcBorders>
              <w:top w:val="nil"/>
              <w:left w:val="single" w:sz="4" w:space="0" w:color="9BBB59"/>
              <w:bottom w:val="nil"/>
              <w:right w:val="nil"/>
            </w:tcBorders>
            <w:shd w:val="clear" w:color="auto" w:fill="auto"/>
            <w:vAlign w:val="bottom"/>
          </w:tcPr>
          <w:p w14:paraId="3B4893F5"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103</w:t>
            </w:r>
          </w:p>
        </w:tc>
        <w:tc>
          <w:tcPr>
            <w:tcW w:w="261" w:type="pct"/>
            <w:gridSpan w:val="2"/>
            <w:tcBorders>
              <w:top w:val="nil"/>
              <w:left w:val="nil"/>
              <w:bottom w:val="nil"/>
              <w:right w:val="single" w:sz="4" w:space="0" w:color="9BBB59"/>
            </w:tcBorders>
            <w:shd w:val="clear" w:color="auto" w:fill="auto"/>
            <w:vAlign w:val="bottom"/>
          </w:tcPr>
          <w:p w14:paraId="6A60F13F"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4,302</w:t>
            </w:r>
          </w:p>
        </w:tc>
        <w:tc>
          <w:tcPr>
            <w:tcW w:w="261" w:type="pct"/>
            <w:gridSpan w:val="2"/>
            <w:tcBorders>
              <w:top w:val="nil"/>
              <w:left w:val="nil"/>
              <w:bottom w:val="nil"/>
              <w:right w:val="nil"/>
            </w:tcBorders>
            <w:shd w:val="clear" w:color="auto" w:fill="auto"/>
            <w:vAlign w:val="bottom"/>
          </w:tcPr>
          <w:p w14:paraId="2413F68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0.145</w:t>
            </w:r>
          </w:p>
        </w:tc>
        <w:tc>
          <w:tcPr>
            <w:tcW w:w="261" w:type="pct"/>
            <w:gridSpan w:val="2"/>
            <w:tcBorders>
              <w:top w:val="nil"/>
              <w:left w:val="nil"/>
              <w:bottom w:val="nil"/>
              <w:right w:val="single" w:sz="4" w:space="0" w:color="9BBB59"/>
            </w:tcBorders>
            <w:shd w:val="clear" w:color="auto" w:fill="auto"/>
            <w:vAlign w:val="bottom"/>
          </w:tcPr>
          <w:p w14:paraId="2CE5371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6,922</w:t>
            </w:r>
          </w:p>
        </w:tc>
        <w:tc>
          <w:tcPr>
            <w:tcW w:w="261" w:type="pct"/>
            <w:gridSpan w:val="2"/>
            <w:tcBorders>
              <w:top w:val="nil"/>
              <w:left w:val="nil"/>
              <w:bottom w:val="nil"/>
              <w:right w:val="nil"/>
            </w:tcBorders>
            <w:shd w:val="clear" w:color="auto" w:fill="auto"/>
            <w:vAlign w:val="bottom"/>
          </w:tcPr>
          <w:p w14:paraId="707F40F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0.126</w:t>
            </w:r>
          </w:p>
        </w:tc>
        <w:tc>
          <w:tcPr>
            <w:tcW w:w="261" w:type="pct"/>
            <w:tcBorders>
              <w:top w:val="nil"/>
              <w:left w:val="nil"/>
              <w:bottom w:val="nil"/>
              <w:right w:val="single" w:sz="4" w:space="0" w:color="9BBB59"/>
            </w:tcBorders>
            <w:shd w:val="clear" w:color="auto" w:fill="auto"/>
            <w:vAlign w:val="bottom"/>
          </w:tcPr>
          <w:p w14:paraId="5CEC859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1,826</w:t>
            </w:r>
          </w:p>
        </w:tc>
        <w:tc>
          <w:tcPr>
            <w:tcW w:w="261" w:type="pct"/>
            <w:gridSpan w:val="2"/>
            <w:tcBorders>
              <w:top w:val="nil"/>
              <w:left w:val="nil"/>
              <w:bottom w:val="nil"/>
              <w:right w:val="nil"/>
            </w:tcBorders>
            <w:shd w:val="clear" w:color="auto" w:fill="auto"/>
            <w:vAlign w:val="bottom"/>
          </w:tcPr>
          <w:p w14:paraId="78CD084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0.120</w:t>
            </w:r>
          </w:p>
        </w:tc>
        <w:tc>
          <w:tcPr>
            <w:tcW w:w="251" w:type="pct"/>
            <w:gridSpan w:val="2"/>
            <w:tcBorders>
              <w:top w:val="nil"/>
              <w:left w:val="nil"/>
              <w:bottom w:val="nil"/>
              <w:right w:val="single" w:sz="4" w:space="0" w:color="9BBB59"/>
            </w:tcBorders>
            <w:shd w:val="clear" w:color="auto" w:fill="auto"/>
            <w:vAlign w:val="bottom"/>
          </w:tcPr>
          <w:p w14:paraId="6CC38E9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4,684</w:t>
            </w:r>
          </w:p>
        </w:tc>
        <w:tc>
          <w:tcPr>
            <w:tcW w:w="271" w:type="pct"/>
            <w:tcBorders>
              <w:top w:val="nil"/>
              <w:left w:val="nil"/>
              <w:bottom w:val="nil"/>
              <w:right w:val="nil"/>
            </w:tcBorders>
            <w:shd w:val="clear" w:color="auto" w:fill="auto"/>
            <w:vAlign w:val="bottom"/>
          </w:tcPr>
          <w:p w14:paraId="254322E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0.039</w:t>
            </w:r>
          </w:p>
        </w:tc>
        <w:tc>
          <w:tcPr>
            <w:tcW w:w="275" w:type="pct"/>
            <w:tcBorders>
              <w:top w:val="nil"/>
              <w:left w:val="nil"/>
              <w:bottom w:val="nil"/>
              <w:right w:val="single" w:sz="4" w:space="0" w:color="9BBB59"/>
            </w:tcBorders>
            <w:shd w:val="clear" w:color="auto" w:fill="auto"/>
            <w:vAlign w:val="bottom"/>
          </w:tcPr>
          <w:p w14:paraId="1B9FF51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4,700</w:t>
            </w:r>
          </w:p>
        </w:tc>
        <w:tc>
          <w:tcPr>
            <w:tcW w:w="247" w:type="pct"/>
            <w:gridSpan w:val="2"/>
            <w:tcBorders>
              <w:top w:val="nil"/>
              <w:left w:val="nil"/>
              <w:bottom w:val="nil"/>
              <w:right w:val="nil"/>
            </w:tcBorders>
            <w:shd w:val="clear" w:color="auto" w:fill="auto"/>
            <w:vAlign w:val="bottom"/>
          </w:tcPr>
          <w:p w14:paraId="6289DA5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0.035</w:t>
            </w:r>
          </w:p>
        </w:tc>
        <w:tc>
          <w:tcPr>
            <w:tcW w:w="262" w:type="pct"/>
            <w:gridSpan w:val="2"/>
            <w:tcBorders>
              <w:top w:val="nil"/>
              <w:left w:val="nil"/>
              <w:bottom w:val="nil"/>
              <w:right w:val="single" w:sz="4" w:space="0" w:color="9BBB59"/>
            </w:tcBorders>
            <w:shd w:val="clear" w:color="auto" w:fill="auto"/>
            <w:vAlign w:val="bottom"/>
          </w:tcPr>
          <w:p w14:paraId="5D89AF1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3,246</w:t>
            </w:r>
          </w:p>
        </w:tc>
        <w:tc>
          <w:tcPr>
            <w:tcW w:w="261" w:type="pct"/>
            <w:tcBorders>
              <w:top w:val="nil"/>
              <w:left w:val="nil"/>
              <w:bottom w:val="nil"/>
              <w:right w:val="nil"/>
            </w:tcBorders>
            <w:shd w:val="clear" w:color="auto" w:fill="auto"/>
            <w:vAlign w:val="bottom"/>
          </w:tcPr>
          <w:p w14:paraId="060EF8C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0.034</w:t>
            </w:r>
          </w:p>
        </w:tc>
        <w:tc>
          <w:tcPr>
            <w:tcW w:w="261" w:type="pct"/>
            <w:tcBorders>
              <w:top w:val="nil"/>
              <w:left w:val="nil"/>
              <w:bottom w:val="nil"/>
              <w:right w:val="single" w:sz="4" w:space="0" w:color="9BBB59"/>
            </w:tcBorders>
            <w:shd w:val="clear" w:color="auto" w:fill="auto"/>
            <w:vAlign w:val="bottom"/>
          </w:tcPr>
          <w:p w14:paraId="076986B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6,073</w:t>
            </w:r>
          </w:p>
        </w:tc>
        <w:tc>
          <w:tcPr>
            <w:tcW w:w="261" w:type="pct"/>
            <w:gridSpan w:val="2"/>
            <w:tcBorders>
              <w:top w:val="nil"/>
              <w:left w:val="nil"/>
              <w:bottom w:val="nil"/>
              <w:right w:val="nil"/>
            </w:tcBorders>
            <w:shd w:val="clear" w:color="auto" w:fill="auto"/>
            <w:vAlign w:val="bottom"/>
          </w:tcPr>
          <w:p w14:paraId="7662C1D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0.181</w:t>
            </w:r>
          </w:p>
        </w:tc>
        <w:tc>
          <w:tcPr>
            <w:tcW w:w="245" w:type="pct"/>
            <w:tcBorders>
              <w:top w:val="nil"/>
              <w:left w:val="nil"/>
              <w:bottom w:val="nil"/>
              <w:right w:val="single" w:sz="4" w:space="0" w:color="9BBB59"/>
            </w:tcBorders>
            <w:shd w:val="clear" w:color="auto" w:fill="auto"/>
            <w:vAlign w:val="bottom"/>
          </w:tcPr>
          <w:p w14:paraId="45B37CB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6,561</w:t>
            </w:r>
          </w:p>
        </w:tc>
        <w:tc>
          <w:tcPr>
            <w:tcW w:w="277" w:type="pct"/>
            <w:tcBorders>
              <w:top w:val="nil"/>
              <w:left w:val="nil"/>
              <w:bottom w:val="nil"/>
              <w:right w:val="nil"/>
            </w:tcBorders>
            <w:shd w:val="clear" w:color="auto" w:fill="auto"/>
            <w:vAlign w:val="bottom"/>
          </w:tcPr>
          <w:p w14:paraId="11C4856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0.098</w:t>
            </w:r>
          </w:p>
        </w:tc>
        <w:tc>
          <w:tcPr>
            <w:tcW w:w="258" w:type="pct"/>
            <w:tcBorders>
              <w:top w:val="nil"/>
              <w:left w:val="nil"/>
              <w:bottom w:val="nil"/>
              <w:right w:val="single" w:sz="4" w:space="0" w:color="9BBB59"/>
            </w:tcBorders>
            <w:shd w:val="clear" w:color="auto" w:fill="auto"/>
            <w:vAlign w:val="bottom"/>
          </w:tcPr>
          <w:p w14:paraId="3B3F4D4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38,315</w:t>
            </w:r>
          </w:p>
        </w:tc>
      </w:tr>
      <w:tr w:rsidR="00870B3D" w14:paraId="4B3779DD" w14:textId="77777777">
        <w:trPr>
          <w:trHeight w:val="300"/>
        </w:trPr>
        <w:tc>
          <w:tcPr>
            <w:tcW w:w="304" w:type="pct"/>
            <w:tcBorders>
              <w:top w:val="nil"/>
              <w:left w:val="nil"/>
              <w:bottom w:val="nil"/>
              <w:right w:val="nil"/>
            </w:tcBorders>
            <w:shd w:val="clear" w:color="000000" w:fill="EBF1DE"/>
            <w:vAlign w:val="bottom"/>
          </w:tcPr>
          <w:p w14:paraId="0A36917E"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2013</w:t>
            </w:r>
          </w:p>
        </w:tc>
        <w:tc>
          <w:tcPr>
            <w:tcW w:w="261" w:type="pct"/>
            <w:tcBorders>
              <w:top w:val="nil"/>
              <w:left w:val="single" w:sz="4" w:space="0" w:color="9BBB59"/>
              <w:bottom w:val="nil"/>
              <w:right w:val="nil"/>
            </w:tcBorders>
            <w:shd w:val="clear" w:color="000000" w:fill="EBF1DE"/>
            <w:vAlign w:val="bottom"/>
          </w:tcPr>
          <w:p w14:paraId="6A78434C"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105</w:t>
            </w:r>
          </w:p>
        </w:tc>
        <w:tc>
          <w:tcPr>
            <w:tcW w:w="261" w:type="pct"/>
            <w:gridSpan w:val="2"/>
            <w:tcBorders>
              <w:top w:val="nil"/>
              <w:left w:val="nil"/>
              <w:bottom w:val="nil"/>
              <w:right w:val="single" w:sz="4" w:space="0" w:color="9BBB59"/>
            </w:tcBorders>
            <w:shd w:val="clear" w:color="000000" w:fill="EBF1DE"/>
            <w:vAlign w:val="bottom"/>
          </w:tcPr>
          <w:p w14:paraId="22BAA11D"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10,244</w:t>
            </w:r>
          </w:p>
        </w:tc>
        <w:tc>
          <w:tcPr>
            <w:tcW w:w="261" w:type="pct"/>
            <w:gridSpan w:val="2"/>
            <w:tcBorders>
              <w:top w:val="nil"/>
              <w:left w:val="nil"/>
              <w:bottom w:val="nil"/>
              <w:right w:val="nil"/>
            </w:tcBorders>
            <w:shd w:val="clear" w:color="000000" w:fill="EBF1DE"/>
            <w:vAlign w:val="bottom"/>
          </w:tcPr>
          <w:p w14:paraId="6CC39B9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0.149</w:t>
            </w:r>
          </w:p>
        </w:tc>
        <w:tc>
          <w:tcPr>
            <w:tcW w:w="261" w:type="pct"/>
            <w:gridSpan w:val="2"/>
            <w:tcBorders>
              <w:top w:val="nil"/>
              <w:left w:val="nil"/>
              <w:bottom w:val="nil"/>
              <w:right w:val="single" w:sz="4" w:space="0" w:color="9BBB59"/>
            </w:tcBorders>
            <w:shd w:val="clear" w:color="000000" w:fill="EBF1DE"/>
            <w:vAlign w:val="bottom"/>
          </w:tcPr>
          <w:p w14:paraId="2734E9B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10,578</w:t>
            </w:r>
          </w:p>
        </w:tc>
        <w:tc>
          <w:tcPr>
            <w:tcW w:w="261" w:type="pct"/>
            <w:gridSpan w:val="2"/>
            <w:tcBorders>
              <w:top w:val="nil"/>
              <w:left w:val="nil"/>
              <w:bottom w:val="nil"/>
              <w:right w:val="nil"/>
            </w:tcBorders>
            <w:shd w:val="clear" w:color="000000" w:fill="EBF1DE"/>
            <w:vAlign w:val="bottom"/>
          </w:tcPr>
          <w:p w14:paraId="33F5EC4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0.129</w:t>
            </w:r>
          </w:p>
        </w:tc>
        <w:tc>
          <w:tcPr>
            <w:tcW w:w="261" w:type="pct"/>
            <w:tcBorders>
              <w:top w:val="nil"/>
              <w:left w:val="nil"/>
              <w:bottom w:val="nil"/>
              <w:right w:val="single" w:sz="4" w:space="0" w:color="9BBB59"/>
            </w:tcBorders>
            <w:shd w:val="clear" w:color="000000" w:fill="EBF1DE"/>
            <w:vAlign w:val="bottom"/>
          </w:tcPr>
          <w:p w14:paraId="7C75B2A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3,718</w:t>
            </w:r>
          </w:p>
        </w:tc>
        <w:tc>
          <w:tcPr>
            <w:tcW w:w="261" w:type="pct"/>
            <w:gridSpan w:val="2"/>
            <w:tcBorders>
              <w:top w:val="nil"/>
              <w:left w:val="nil"/>
              <w:bottom w:val="nil"/>
              <w:right w:val="nil"/>
            </w:tcBorders>
            <w:shd w:val="clear" w:color="000000" w:fill="EBF1DE"/>
            <w:vAlign w:val="bottom"/>
          </w:tcPr>
          <w:p w14:paraId="4A54D67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0.122</w:t>
            </w:r>
          </w:p>
        </w:tc>
        <w:tc>
          <w:tcPr>
            <w:tcW w:w="251" w:type="pct"/>
            <w:gridSpan w:val="2"/>
            <w:tcBorders>
              <w:top w:val="nil"/>
              <w:left w:val="nil"/>
              <w:bottom w:val="nil"/>
              <w:right w:val="single" w:sz="4" w:space="0" w:color="9BBB59"/>
            </w:tcBorders>
            <w:shd w:val="clear" w:color="000000" w:fill="EBF1DE"/>
            <w:vAlign w:val="bottom"/>
          </w:tcPr>
          <w:p w14:paraId="33B3721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7,791</w:t>
            </w:r>
          </w:p>
        </w:tc>
        <w:tc>
          <w:tcPr>
            <w:tcW w:w="271" w:type="pct"/>
            <w:tcBorders>
              <w:top w:val="nil"/>
              <w:left w:val="nil"/>
              <w:bottom w:val="nil"/>
              <w:right w:val="nil"/>
            </w:tcBorders>
            <w:shd w:val="clear" w:color="000000" w:fill="EBF1DE"/>
            <w:vAlign w:val="bottom"/>
          </w:tcPr>
          <w:p w14:paraId="062B8E7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0.040</w:t>
            </w:r>
          </w:p>
        </w:tc>
        <w:tc>
          <w:tcPr>
            <w:tcW w:w="275" w:type="pct"/>
            <w:tcBorders>
              <w:top w:val="nil"/>
              <w:left w:val="nil"/>
              <w:bottom w:val="nil"/>
              <w:right w:val="single" w:sz="4" w:space="0" w:color="9BBB59"/>
            </w:tcBorders>
            <w:shd w:val="clear" w:color="000000" w:fill="EBF1DE"/>
            <w:vAlign w:val="bottom"/>
          </w:tcPr>
          <w:p w14:paraId="5004CC4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6,904</w:t>
            </w:r>
          </w:p>
        </w:tc>
        <w:tc>
          <w:tcPr>
            <w:tcW w:w="247" w:type="pct"/>
            <w:gridSpan w:val="2"/>
            <w:tcBorders>
              <w:top w:val="nil"/>
              <w:left w:val="nil"/>
              <w:bottom w:val="nil"/>
              <w:right w:val="nil"/>
            </w:tcBorders>
            <w:shd w:val="clear" w:color="000000" w:fill="EBF1DE"/>
            <w:vAlign w:val="bottom"/>
          </w:tcPr>
          <w:p w14:paraId="631DE5A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0.036</w:t>
            </w:r>
          </w:p>
        </w:tc>
        <w:tc>
          <w:tcPr>
            <w:tcW w:w="262" w:type="pct"/>
            <w:gridSpan w:val="2"/>
            <w:tcBorders>
              <w:top w:val="nil"/>
              <w:left w:val="nil"/>
              <w:bottom w:val="nil"/>
              <w:right w:val="single" w:sz="4" w:space="0" w:color="9BBB59"/>
            </w:tcBorders>
            <w:shd w:val="clear" w:color="000000" w:fill="EBF1DE"/>
            <w:vAlign w:val="bottom"/>
          </w:tcPr>
          <w:p w14:paraId="0D014A4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4,854</w:t>
            </w:r>
          </w:p>
        </w:tc>
        <w:tc>
          <w:tcPr>
            <w:tcW w:w="261" w:type="pct"/>
            <w:tcBorders>
              <w:top w:val="nil"/>
              <w:left w:val="nil"/>
              <w:bottom w:val="nil"/>
              <w:right w:val="nil"/>
            </w:tcBorders>
            <w:shd w:val="clear" w:color="000000" w:fill="EBF1DE"/>
            <w:vAlign w:val="bottom"/>
          </w:tcPr>
          <w:p w14:paraId="058A9E1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0.035</w:t>
            </w:r>
          </w:p>
        </w:tc>
        <w:tc>
          <w:tcPr>
            <w:tcW w:w="261" w:type="pct"/>
            <w:tcBorders>
              <w:top w:val="nil"/>
              <w:left w:val="nil"/>
              <w:bottom w:val="nil"/>
              <w:right w:val="single" w:sz="4" w:space="0" w:color="9BBB59"/>
            </w:tcBorders>
            <w:shd w:val="clear" w:color="000000" w:fill="EBF1DE"/>
            <w:vAlign w:val="bottom"/>
          </w:tcPr>
          <w:p w14:paraId="31DFC99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8,615</w:t>
            </w:r>
          </w:p>
        </w:tc>
        <w:tc>
          <w:tcPr>
            <w:tcW w:w="261" w:type="pct"/>
            <w:gridSpan w:val="2"/>
            <w:tcBorders>
              <w:top w:val="nil"/>
              <w:left w:val="nil"/>
              <w:bottom w:val="nil"/>
              <w:right w:val="nil"/>
            </w:tcBorders>
            <w:shd w:val="clear" w:color="000000" w:fill="EBF1DE"/>
            <w:vAlign w:val="bottom"/>
          </w:tcPr>
          <w:p w14:paraId="7144D17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0.184</w:t>
            </w:r>
          </w:p>
        </w:tc>
        <w:tc>
          <w:tcPr>
            <w:tcW w:w="245" w:type="pct"/>
            <w:tcBorders>
              <w:top w:val="nil"/>
              <w:left w:val="nil"/>
              <w:bottom w:val="nil"/>
              <w:right w:val="single" w:sz="4" w:space="0" w:color="9BBB59"/>
            </w:tcBorders>
            <w:shd w:val="clear" w:color="000000" w:fill="EBF1DE"/>
            <w:vAlign w:val="bottom"/>
          </w:tcPr>
          <w:p w14:paraId="78256E0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12,447</w:t>
            </w:r>
          </w:p>
        </w:tc>
        <w:tc>
          <w:tcPr>
            <w:tcW w:w="277" w:type="pct"/>
            <w:tcBorders>
              <w:top w:val="nil"/>
              <w:left w:val="nil"/>
              <w:bottom w:val="nil"/>
              <w:right w:val="nil"/>
            </w:tcBorders>
            <w:shd w:val="clear" w:color="000000" w:fill="EBF1DE"/>
            <w:vAlign w:val="bottom"/>
          </w:tcPr>
          <w:p w14:paraId="4EFA85E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0.100</w:t>
            </w:r>
          </w:p>
        </w:tc>
        <w:tc>
          <w:tcPr>
            <w:tcW w:w="258" w:type="pct"/>
            <w:tcBorders>
              <w:top w:val="nil"/>
              <w:left w:val="nil"/>
              <w:bottom w:val="nil"/>
              <w:right w:val="single" w:sz="4" w:space="0" w:color="9BBB59"/>
            </w:tcBorders>
            <w:shd w:val="clear" w:color="000000" w:fill="EBF1DE"/>
            <w:vAlign w:val="bottom"/>
          </w:tcPr>
          <w:p w14:paraId="7BF0429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65,151</w:t>
            </w:r>
          </w:p>
        </w:tc>
      </w:tr>
      <w:tr w:rsidR="00870B3D" w14:paraId="0073AE89" w14:textId="77777777">
        <w:trPr>
          <w:trHeight w:val="255"/>
        </w:trPr>
        <w:tc>
          <w:tcPr>
            <w:tcW w:w="304" w:type="pct"/>
            <w:tcBorders>
              <w:top w:val="nil"/>
              <w:left w:val="nil"/>
              <w:bottom w:val="nil"/>
              <w:right w:val="nil"/>
            </w:tcBorders>
            <w:shd w:val="clear" w:color="auto" w:fill="auto"/>
            <w:vAlign w:val="bottom"/>
          </w:tcPr>
          <w:p w14:paraId="2A4AF96A"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2014</w:t>
            </w:r>
          </w:p>
        </w:tc>
        <w:tc>
          <w:tcPr>
            <w:tcW w:w="261" w:type="pct"/>
            <w:tcBorders>
              <w:top w:val="nil"/>
              <w:left w:val="single" w:sz="4" w:space="0" w:color="9BBB59"/>
              <w:bottom w:val="nil"/>
              <w:right w:val="nil"/>
            </w:tcBorders>
            <w:shd w:val="clear" w:color="auto" w:fill="auto"/>
            <w:vAlign w:val="bottom"/>
          </w:tcPr>
          <w:p w14:paraId="194F2117"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.107</w:t>
            </w:r>
          </w:p>
        </w:tc>
        <w:tc>
          <w:tcPr>
            <w:tcW w:w="261" w:type="pct"/>
            <w:gridSpan w:val="2"/>
            <w:tcBorders>
              <w:top w:val="nil"/>
              <w:left w:val="nil"/>
              <w:bottom w:val="nil"/>
              <w:right w:val="single" w:sz="4" w:space="0" w:color="9BBB59"/>
            </w:tcBorders>
            <w:shd w:val="clear" w:color="auto" w:fill="auto"/>
            <w:vAlign w:val="bottom"/>
          </w:tcPr>
          <w:p w14:paraId="0BB53112"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10,244</w:t>
            </w:r>
          </w:p>
        </w:tc>
        <w:tc>
          <w:tcPr>
            <w:tcW w:w="261" w:type="pct"/>
            <w:gridSpan w:val="2"/>
            <w:tcBorders>
              <w:top w:val="nil"/>
              <w:left w:val="nil"/>
              <w:bottom w:val="nil"/>
              <w:right w:val="nil"/>
            </w:tcBorders>
            <w:shd w:val="clear" w:color="auto" w:fill="auto"/>
            <w:vAlign w:val="bottom"/>
          </w:tcPr>
          <w:p w14:paraId="41283E7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0.153</w:t>
            </w:r>
          </w:p>
        </w:tc>
        <w:tc>
          <w:tcPr>
            <w:tcW w:w="261" w:type="pct"/>
            <w:gridSpan w:val="2"/>
            <w:tcBorders>
              <w:top w:val="nil"/>
              <w:left w:val="nil"/>
              <w:bottom w:val="nil"/>
              <w:right w:val="single" w:sz="4" w:space="0" w:color="9BBB59"/>
            </w:tcBorders>
            <w:shd w:val="clear" w:color="auto" w:fill="auto"/>
            <w:vAlign w:val="bottom"/>
          </w:tcPr>
          <w:p w14:paraId="3FF1BE5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10,578</w:t>
            </w:r>
          </w:p>
        </w:tc>
        <w:tc>
          <w:tcPr>
            <w:tcW w:w="261" w:type="pct"/>
            <w:gridSpan w:val="2"/>
            <w:tcBorders>
              <w:top w:val="nil"/>
              <w:left w:val="nil"/>
              <w:bottom w:val="nil"/>
              <w:right w:val="nil"/>
            </w:tcBorders>
            <w:shd w:val="clear" w:color="auto" w:fill="auto"/>
            <w:vAlign w:val="bottom"/>
          </w:tcPr>
          <w:p w14:paraId="381FD84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0.131</w:t>
            </w:r>
          </w:p>
        </w:tc>
        <w:tc>
          <w:tcPr>
            <w:tcW w:w="261" w:type="pct"/>
            <w:tcBorders>
              <w:top w:val="nil"/>
              <w:left w:val="nil"/>
              <w:bottom w:val="nil"/>
              <w:right w:val="single" w:sz="4" w:space="0" w:color="9BBB59"/>
            </w:tcBorders>
            <w:shd w:val="clear" w:color="auto" w:fill="auto"/>
            <w:vAlign w:val="bottom"/>
          </w:tcPr>
          <w:p w14:paraId="38B949B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3,718</w:t>
            </w:r>
          </w:p>
        </w:tc>
        <w:tc>
          <w:tcPr>
            <w:tcW w:w="261" w:type="pct"/>
            <w:gridSpan w:val="2"/>
            <w:tcBorders>
              <w:top w:val="nil"/>
              <w:left w:val="nil"/>
              <w:bottom w:val="nil"/>
              <w:right w:val="nil"/>
            </w:tcBorders>
            <w:shd w:val="clear" w:color="auto" w:fill="auto"/>
            <w:vAlign w:val="bottom"/>
          </w:tcPr>
          <w:p w14:paraId="374D486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0.125</w:t>
            </w:r>
          </w:p>
        </w:tc>
        <w:tc>
          <w:tcPr>
            <w:tcW w:w="251" w:type="pct"/>
            <w:gridSpan w:val="2"/>
            <w:tcBorders>
              <w:top w:val="nil"/>
              <w:left w:val="nil"/>
              <w:bottom w:val="nil"/>
              <w:right w:val="single" w:sz="4" w:space="0" w:color="9BBB59"/>
            </w:tcBorders>
            <w:shd w:val="clear" w:color="auto" w:fill="auto"/>
            <w:vAlign w:val="bottom"/>
          </w:tcPr>
          <w:p w14:paraId="2AE01C6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7,791</w:t>
            </w:r>
          </w:p>
        </w:tc>
        <w:tc>
          <w:tcPr>
            <w:tcW w:w="271" w:type="pct"/>
            <w:tcBorders>
              <w:top w:val="nil"/>
              <w:left w:val="nil"/>
              <w:bottom w:val="nil"/>
              <w:right w:val="nil"/>
            </w:tcBorders>
            <w:shd w:val="clear" w:color="auto" w:fill="auto"/>
            <w:vAlign w:val="bottom"/>
          </w:tcPr>
          <w:p w14:paraId="72AE1B4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0.040</w:t>
            </w:r>
          </w:p>
        </w:tc>
        <w:tc>
          <w:tcPr>
            <w:tcW w:w="275" w:type="pct"/>
            <w:tcBorders>
              <w:top w:val="nil"/>
              <w:left w:val="nil"/>
              <w:bottom w:val="nil"/>
              <w:right w:val="single" w:sz="4" w:space="0" w:color="9BBB59"/>
            </w:tcBorders>
            <w:shd w:val="clear" w:color="auto" w:fill="auto"/>
            <w:vAlign w:val="bottom"/>
          </w:tcPr>
          <w:p w14:paraId="1C58F1F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6,904</w:t>
            </w:r>
          </w:p>
        </w:tc>
        <w:tc>
          <w:tcPr>
            <w:tcW w:w="247" w:type="pct"/>
            <w:gridSpan w:val="2"/>
            <w:tcBorders>
              <w:top w:val="nil"/>
              <w:left w:val="nil"/>
              <w:bottom w:val="nil"/>
              <w:right w:val="nil"/>
            </w:tcBorders>
            <w:shd w:val="clear" w:color="auto" w:fill="auto"/>
            <w:vAlign w:val="bottom"/>
          </w:tcPr>
          <w:p w14:paraId="1B47911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0.036</w:t>
            </w:r>
          </w:p>
        </w:tc>
        <w:tc>
          <w:tcPr>
            <w:tcW w:w="262" w:type="pct"/>
            <w:gridSpan w:val="2"/>
            <w:tcBorders>
              <w:top w:val="nil"/>
              <w:left w:val="nil"/>
              <w:bottom w:val="nil"/>
              <w:right w:val="single" w:sz="4" w:space="0" w:color="9BBB59"/>
            </w:tcBorders>
            <w:shd w:val="clear" w:color="auto" w:fill="auto"/>
            <w:vAlign w:val="bottom"/>
          </w:tcPr>
          <w:p w14:paraId="2395B23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4,854</w:t>
            </w:r>
          </w:p>
        </w:tc>
        <w:tc>
          <w:tcPr>
            <w:tcW w:w="261" w:type="pct"/>
            <w:tcBorders>
              <w:top w:val="nil"/>
              <w:left w:val="nil"/>
              <w:bottom w:val="nil"/>
              <w:right w:val="nil"/>
            </w:tcBorders>
            <w:shd w:val="clear" w:color="auto" w:fill="auto"/>
            <w:vAlign w:val="bottom"/>
          </w:tcPr>
          <w:p w14:paraId="40E39F4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0.035</w:t>
            </w:r>
          </w:p>
        </w:tc>
        <w:tc>
          <w:tcPr>
            <w:tcW w:w="261" w:type="pct"/>
            <w:tcBorders>
              <w:top w:val="nil"/>
              <w:left w:val="nil"/>
              <w:bottom w:val="nil"/>
              <w:right w:val="single" w:sz="4" w:space="0" w:color="9BBB59"/>
            </w:tcBorders>
            <w:shd w:val="clear" w:color="auto" w:fill="auto"/>
            <w:vAlign w:val="bottom"/>
          </w:tcPr>
          <w:p w14:paraId="776368A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8,615</w:t>
            </w:r>
          </w:p>
        </w:tc>
        <w:tc>
          <w:tcPr>
            <w:tcW w:w="261" w:type="pct"/>
            <w:gridSpan w:val="2"/>
            <w:tcBorders>
              <w:top w:val="nil"/>
              <w:left w:val="nil"/>
              <w:bottom w:val="nil"/>
              <w:right w:val="nil"/>
            </w:tcBorders>
            <w:shd w:val="clear" w:color="auto" w:fill="auto"/>
            <w:vAlign w:val="bottom"/>
          </w:tcPr>
          <w:p w14:paraId="3BB3798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0.188</w:t>
            </w:r>
          </w:p>
        </w:tc>
        <w:tc>
          <w:tcPr>
            <w:tcW w:w="245" w:type="pct"/>
            <w:tcBorders>
              <w:top w:val="nil"/>
              <w:left w:val="nil"/>
              <w:bottom w:val="nil"/>
              <w:right w:val="single" w:sz="4" w:space="0" w:color="9BBB59"/>
            </w:tcBorders>
            <w:shd w:val="clear" w:color="auto" w:fill="auto"/>
            <w:vAlign w:val="bottom"/>
          </w:tcPr>
          <w:p w14:paraId="6F4B2C2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12,447</w:t>
            </w:r>
          </w:p>
        </w:tc>
        <w:tc>
          <w:tcPr>
            <w:tcW w:w="277" w:type="pct"/>
            <w:tcBorders>
              <w:top w:val="nil"/>
              <w:left w:val="nil"/>
              <w:bottom w:val="nil"/>
              <w:right w:val="nil"/>
            </w:tcBorders>
            <w:shd w:val="clear" w:color="auto" w:fill="auto"/>
            <w:vAlign w:val="bottom"/>
          </w:tcPr>
          <w:p w14:paraId="31E9BFC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0.102</w:t>
            </w:r>
          </w:p>
        </w:tc>
        <w:tc>
          <w:tcPr>
            <w:tcW w:w="258" w:type="pct"/>
            <w:tcBorders>
              <w:top w:val="nil"/>
              <w:left w:val="nil"/>
              <w:bottom w:val="nil"/>
              <w:right w:val="single" w:sz="4" w:space="0" w:color="9BBB59"/>
            </w:tcBorders>
            <w:shd w:val="clear" w:color="auto" w:fill="auto"/>
            <w:vAlign w:val="bottom"/>
          </w:tcPr>
          <w:p w14:paraId="6F6E95B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65,151</w:t>
            </w:r>
          </w:p>
        </w:tc>
      </w:tr>
      <w:tr w:rsidR="00870B3D" w14:paraId="3A5D3133" w14:textId="77777777">
        <w:trPr>
          <w:trHeight w:val="300"/>
        </w:trPr>
        <w:tc>
          <w:tcPr>
            <w:tcW w:w="304" w:type="pct"/>
            <w:tcBorders>
              <w:top w:val="nil"/>
              <w:left w:val="nil"/>
              <w:bottom w:val="nil"/>
              <w:right w:val="nil"/>
            </w:tcBorders>
            <w:shd w:val="clear" w:color="000000" w:fill="EBF1DE"/>
            <w:vAlign w:val="bottom"/>
          </w:tcPr>
          <w:p w14:paraId="70FB71D8"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2015</w:t>
            </w:r>
          </w:p>
        </w:tc>
        <w:tc>
          <w:tcPr>
            <w:tcW w:w="261" w:type="pct"/>
            <w:tcBorders>
              <w:top w:val="nil"/>
              <w:left w:val="single" w:sz="4" w:space="0" w:color="9BBB59"/>
              <w:bottom w:val="nil"/>
              <w:right w:val="nil"/>
            </w:tcBorders>
            <w:shd w:val="clear" w:color="000000" w:fill="EBF1DE"/>
            <w:vAlign w:val="bottom"/>
          </w:tcPr>
          <w:p w14:paraId="794B4E86"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.109</w:t>
            </w:r>
          </w:p>
        </w:tc>
        <w:tc>
          <w:tcPr>
            <w:tcW w:w="261" w:type="pct"/>
            <w:gridSpan w:val="2"/>
            <w:tcBorders>
              <w:top w:val="nil"/>
              <w:left w:val="nil"/>
              <w:bottom w:val="nil"/>
              <w:right w:val="single" w:sz="4" w:space="0" w:color="9BBB59"/>
            </w:tcBorders>
            <w:shd w:val="clear" w:color="000000" w:fill="EBF1DE"/>
            <w:vAlign w:val="bottom"/>
          </w:tcPr>
          <w:p w14:paraId="59105500"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10,244</w:t>
            </w:r>
          </w:p>
        </w:tc>
        <w:tc>
          <w:tcPr>
            <w:tcW w:w="261" w:type="pct"/>
            <w:gridSpan w:val="2"/>
            <w:tcBorders>
              <w:top w:val="nil"/>
              <w:left w:val="nil"/>
              <w:bottom w:val="nil"/>
              <w:right w:val="nil"/>
            </w:tcBorders>
            <w:shd w:val="clear" w:color="000000" w:fill="EBF1DE"/>
            <w:vAlign w:val="bottom"/>
          </w:tcPr>
          <w:p w14:paraId="6299D79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0.156</w:t>
            </w:r>
          </w:p>
        </w:tc>
        <w:tc>
          <w:tcPr>
            <w:tcW w:w="261" w:type="pct"/>
            <w:gridSpan w:val="2"/>
            <w:tcBorders>
              <w:top w:val="nil"/>
              <w:left w:val="nil"/>
              <w:bottom w:val="nil"/>
              <w:right w:val="single" w:sz="4" w:space="0" w:color="9BBB59"/>
            </w:tcBorders>
            <w:shd w:val="clear" w:color="000000" w:fill="EBF1DE"/>
            <w:vAlign w:val="bottom"/>
          </w:tcPr>
          <w:p w14:paraId="42F16A1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10,578</w:t>
            </w:r>
          </w:p>
        </w:tc>
        <w:tc>
          <w:tcPr>
            <w:tcW w:w="261" w:type="pct"/>
            <w:gridSpan w:val="2"/>
            <w:tcBorders>
              <w:top w:val="nil"/>
              <w:left w:val="nil"/>
              <w:bottom w:val="nil"/>
              <w:right w:val="nil"/>
            </w:tcBorders>
            <w:shd w:val="clear" w:color="000000" w:fill="EBF1DE"/>
            <w:vAlign w:val="bottom"/>
          </w:tcPr>
          <w:p w14:paraId="4280D0B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0.133</w:t>
            </w:r>
          </w:p>
        </w:tc>
        <w:tc>
          <w:tcPr>
            <w:tcW w:w="261" w:type="pct"/>
            <w:tcBorders>
              <w:top w:val="nil"/>
              <w:left w:val="nil"/>
              <w:bottom w:val="nil"/>
              <w:right w:val="single" w:sz="4" w:space="0" w:color="9BBB59"/>
            </w:tcBorders>
            <w:shd w:val="clear" w:color="000000" w:fill="EBF1DE"/>
            <w:vAlign w:val="bottom"/>
          </w:tcPr>
          <w:p w14:paraId="62D327A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3,718</w:t>
            </w:r>
          </w:p>
        </w:tc>
        <w:tc>
          <w:tcPr>
            <w:tcW w:w="261" w:type="pct"/>
            <w:gridSpan w:val="2"/>
            <w:tcBorders>
              <w:top w:val="nil"/>
              <w:left w:val="nil"/>
              <w:bottom w:val="nil"/>
              <w:right w:val="nil"/>
            </w:tcBorders>
            <w:shd w:val="clear" w:color="000000" w:fill="EBF1DE"/>
            <w:vAlign w:val="bottom"/>
          </w:tcPr>
          <w:p w14:paraId="59A566E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0.126</w:t>
            </w:r>
          </w:p>
        </w:tc>
        <w:tc>
          <w:tcPr>
            <w:tcW w:w="251" w:type="pct"/>
            <w:gridSpan w:val="2"/>
            <w:tcBorders>
              <w:top w:val="nil"/>
              <w:left w:val="nil"/>
              <w:bottom w:val="nil"/>
              <w:right w:val="single" w:sz="4" w:space="0" w:color="9BBB59"/>
            </w:tcBorders>
            <w:shd w:val="clear" w:color="000000" w:fill="EBF1DE"/>
            <w:vAlign w:val="bottom"/>
          </w:tcPr>
          <w:p w14:paraId="396A2E1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7,791</w:t>
            </w:r>
          </w:p>
        </w:tc>
        <w:tc>
          <w:tcPr>
            <w:tcW w:w="271" w:type="pct"/>
            <w:tcBorders>
              <w:top w:val="nil"/>
              <w:left w:val="nil"/>
              <w:bottom w:val="nil"/>
              <w:right w:val="nil"/>
            </w:tcBorders>
            <w:shd w:val="clear" w:color="000000" w:fill="EBF1DE"/>
            <w:vAlign w:val="bottom"/>
          </w:tcPr>
          <w:p w14:paraId="3978328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0.041</w:t>
            </w:r>
          </w:p>
        </w:tc>
        <w:tc>
          <w:tcPr>
            <w:tcW w:w="275" w:type="pct"/>
            <w:tcBorders>
              <w:top w:val="nil"/>
              <w:left w:val="nil"/>
              <w:bottom w:val="nil"/>
              <w:right w:val="single" w:sz="4" w:space="0" w:color="9BBB59"/>
            </w:tcBorders>
            <w:shd w:val="clear" w:color="000000" w:fill="EBF1DE"/>
            <w:vAlign w:val="bottom"/>
          </w:tcPr>
          <w:p w14:paraId="53383C8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6,904</w:t>
            </w:r>
          </w:p>
        </w:tc>
        <w:tc>
          <w:tcPr>
            <w:tcW w:w="247" w:type="pct"/>
            <w:gridSpan w:val="2"/>
            <w:tcBorders>
              <w:top w:val="nil"/>
              <w:left w:val="nil"/>
              <w:bottom w:val="nil"/>
              <w:right w:val="nil"/>
            </w:tcBorders>
            <w:shd w:val="clear" w:color="000000" w:fill="EBF1DE"/>
            <w:vAlign w:val="bottom"/>
          </w:tcPr>
          <w:p w14:paraId="2F76600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0.037</w:t>
            </w:r>
          </w:p>
        </w:tc>
        <w:tc>
          <w:tcPr>
            <w:tcW w:w="262" w:type="pct"/>
            <w:gridSpan w:val="2"/>
            <w:tcBorders>
              <w:top w:val="nil"/>
              <w:left w:val="nil"/>
              <w:bottom w:val="nil"/>
              <w:right w:val="single" w:sz="4" w:space="0" w:color="9BBB59"/>
            </w:tcBorders>
            <w:shd w:val="clear" w:color="000000" w:fill="EBF1DE"/>
            <w:vAlign w:val="bottom"/>
          </w:tcPr>
          <w:p w14:paraId="6B4DEE3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4,854</w:t>
            </w:r>
          </w:p>
        </w:tc>
        <w:tc>
          <w:tcPr>
            <w:tcW w:w="261" w:type="pct"/>
            <w:tcBorders>
              <w:top w:val="nil"/>
              <w:left w:val="nil"/>
              <w:bottom w:val="nil"/>
              <w:right w:val="nil"/>
            </w:tcBorders>
            <w:shd w:val="clear" w:color="000000" w:fill="EBF1DE"/>
            <w:vAlign w:val="bottom"/>
          </w:tcPr>
          <w:p w14:paraId="27B8846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0.036</w:t>
            </w:r>
          </w:p>
        </w:tc>
        <w:tc>
          <w:tcPr>
            <w:tcW w:w="261" w:type="pct"/>
            <w:tcBorders>
              <w:top w:val="nil"/>
              <w:left w:val="nil"/>
              <w:bottom w:val="nil"/>
              <w:right w:val="single" w:sz="4" w:space="0" w:color="9BBB59"/>
            </w:tcBorders>
            <w:shd w:val="clear" w:color="000000" w:fill="EBF1DE"/>
            <w:vAlign w:val="bottom"/>
          </w:tcPr>
          <w:p w14:paraId="6CBB535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8,615</w:t>
            </w:r>
          </w:p>
        </w:tc>
        <w:tc>
          <w:tcPr>
            <w:tcW w:w="261" w:type="pct"/>
            <w:gridSpan w:val="2"/>
            <w:tcBorders>
              <w:top w:val="nil"/>
              <w:left w:val="nil"/>
              <w:bottom w:val="nil"/>
              <w:right w:val="nil"/>
            </w:tcBorders>
            <w:shd w:val="clear" w:color="000000" w:fill="EBF1DE"/>
            <w:vAlign w:val="bottom"/>
          </w:tcPr>
          <w:p w14:paraId="6978B26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0.190</w:t>
            </w:r>
          </w:p>
        </w:tc>
        <w:tc>
          <w:tcPr>
            <w:tcW w:w="245" w:type="pct"/>
            <w:tcBorders>
              <w:top w:val="nil"/>
              <w:left w:val="nil"/>
              <w:bottom w:val="nil"/>
              <w:right w:val="single" w:sz="4" w:space="0" w:color="9BBB59"/>
            </w:tcBorders>
            <w:shd w:val="clear" w:color="000000" w:fill="EBF1DE"/>
            <w:vAlign w:val="bottom"/>
          </w:tcPr>
          <w:p w14:paraId="5661010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12,447</w:t>
            </w:r>
          </w:p>
        </w:tc>
        <w:tc>
          <w:tcPr>
            <w:tcW w:w="277" w:type="pct"/>
            <w:tcBorders>
              <w:top w:val="nil"/>
              <w:left w:val="nil"/>
              <w:bottom w:val="nil"/>
              <w:right w:val="nil"/>
            </w:tcBorders>
            <w:shd w:val="clear" w:color="000000" w:fill="EBF1DE"/>
            <w:vAlign w:val="bottom"/>
          </w:tcPr>
          <w:p w14:paraId="6271E4D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0.104</w:t>
            </w:r>
          </w:p>
        </w:tc>
        <w:tc>
          <w:tcPr>
            <w:tcW w:w="258" w:type="pct"/>
            <w:tcBorders>
              <w:top w:val="nil"/>
              <w:left w:val="nil"/>
              <w:bottom w:val="nil"/>
              <w:right w:val="single" w:sz="4" w:space="0" w:color="9BBB59"/>
            </w:tcBorders>
            <w:shd w:val="clear" w:color="000000" w:fill="EBF1DE"/>
            <w:vAlign w:val="bottom"/>
          </w:tcPr>
          <w:p w14:paraId="4665619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65,151</w:t>
            </w:r>
          </w:p>
        </w:tc>
      </w:tr>
      <w:tr w:rsidR="00870B3D" w14:paraId="4D69DAFA" w14:textId="77777777">
        <w:trPr>
          <w:trHeight w:val="255"/>
        </w:trPr>
        <w:tc>
          <w:tcPr>
            <w:tcW w:w="304" w:type="pct"/>
            <w:tcBorders>
              <w:top w:val="nil"/>
              <w:left w:val="nil"/>
              <w:bottom w:val="nil"/>
              <w:right w:val="nil"/>
            </w:tcBorders>
            <w:shd w:val="clear" w:color="auto" w:fill="auto"/>
            <w:vAlign w:val="bottom"/>
          </w:tcPr>
          <w:p w14:paraId="2435417A"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2016</w:t>
            </w:r>
          </w:p>
        </w:tc>
        <w:tc>
          <w:tcPr>
            <w:tcW w:w="261" w:type="pct"/>
            <w:tcBorders>
              <w:top w:val="nil"/>
              <w:left w:val="single" w:sz="4" w:space="0" w:color="9BBB59"/>
              <w:bottom w:val="nil"/>
              <w:right w:val="nil"/>
            </w:tcBorders>
            <w:shd w:val="clear" w:color="auto" w:fill="auto"/>
            <w:vAlign w:val="bottom"/>
          </w:tcPr>
          <w:p w14:paraId="2A1DB7E5"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111</w:t>
            </w:r>
          </w:p>
        </w:tc>
        <w:tc>
          <w:tcPr>
            <w:tcW w:w="261" w:type="pct"/>
            <w:gridSpan w:val="2"/>
            <w:tcBorders>
              <w:top w:val="nil"/>
              <w:left w:val="nil"/>
              <w:bottom w:val="nil"/>
              <w:right w:val="single" w:sz="4" w:space="0" w:color="9BBB59"/>
            </w:tcBorders>
            <w:shd w:val="clear" w:color="auto" w:fill="auto"/>
            <w:vAlign w:val="bottom"/>
          </w:tcPr>
          <w:p w14:paraId="5124861C"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10,367</w:t>
            </w:r>
          </w:p>
        </w:tc>
        <w:tc>
          <w:tcPr>
            <w:tcW w:w="261" w:type="pct"/>
            <w:gridSpan w:val="2"/>
            <w:tcBorders>
              <w:top w:val="nil"/>
              <w:left w:val="nil"/>
              <w:bottom w:val="nil"/>
              <w:right w:val="nil"/>
            </w:tcBorders>
            <w:shd w:val="clear" w:color="auto" w:fill="auto"/>
            <w:vAlign w:val="bottom"/>
          </w:tcPr>
          <w:p w14:paraId="0139C9A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0.160</w:t>
            </w:r>
          </w:p>
        </w:tc>
        <w:tc>
          <w:tcPr>
            <w:tcW w:w="261" w:type="pct"/>
            <w:gridSpan w:val="2"/>
            <w:tcBorders>
              <w:top w:val="nil"/>
              <w:left w:val="nil"/>
              <w:bottom w:val="nil"/>
              <w:right w:val="single" w:sz="4" w:space="0" w:color="9BBB59"/>
            </w:tcBorders>
            <w:shd w:val="clear" w:color="auto" w:fill="auto"/>
            <w:vAlign w:val="bottom"/>
          </w:tcPr>
          <w:p w14:paraId="20FA9BB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9,467</w:t>
            </w:r>
          </w:p>
        </w:tc>
        <w:tc>
          <w:tcPr>
            <w:tcW w:w="261" w:type="pct"/>
            <w:gridSpan w:val="2"/>
            <w:tcBorders>
              <w:top w:val="nil"/>
              <w:left w:val="nil"/>
              <w:bottom w:val="nil"/>
              <w:right w:val="nil"/>
            </w:tcBorders>
            <w:shd w:val="clear" w:color="auto" w:fill="auto"/>
            <w:vAlign w:val="bottom"/>
          </w:tcPr>
          <w:p w14:paraId="4935436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0.135</w:t>
            </w:r>
          </w:p>
        </w:tc>
        <w:tc>
          <w:tcPr>
            <w:tcW w:w="261" w:type="pct"/>
            <w:tcBorders>
              <w:top w:val="nil"/>
              <w:left w:val="nil"/>
              <w:bottom w:val="nil"/>
              <w:right w:val="single" w:sz="4" w:space="0" w:color="9BBB59"/>
            </w:tcBorders>
            <w:shd w:val="clear" w:color="auto" w:fill="auto"/>
            <w:vAlign w:val="bottom"/>
          </w:tcPr>
          <w:p w14:paraId="1B66BB8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3,880</w:t>
            </w:r>
          </w:p>
        </w:tc>
        <w:tc>
          <w:tcPr>
            <w:tcW w:w="261" w:type="pct"/>
            <w:gridSpan w:val="2"/>
            <w:tcBorders>
              <w:top w:val="nil"/>
              <w:left w:val="nil"/>
              <w:bottom w:val="nil"/>
              <w:right w:val="nil"/>
            </w:tcBorders>
            <w:shd w:val="clear" w:color="auto" w:fill="auto"/>
            <w:vAlign w:val="bottom"/>
          </w:tcPr>
          <w:p w14:paraId="4F35707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0.129</w:t>
            </w:r>
          </w:p>
        </w:tc>
        <w:tc>
          <w:tcPr>
            <w:tcW w:w="251" w:type="pct"/>
            <w:gridSpan w:val="2"/>
            <w:tcBorders>
              <w:top w:val="nil"/>
              <w:left w:val="nil"/>
              <w:bottom w:val="nil"/>
              <w:right w:val="single" w:sz="4" w:space="0" w:color="9BBB59"/>
            </w:tcBorders>
            <w:shd w:val="clear" w:color="auto" w:fill="auto"/>
            <w:vAlign w:val="bottom"/>
          </w:tcPr>
          <w:p w14:paraId="5027EB6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8,219</w:t>
            </w:r>
          </w:p>
        </w:tc>
        <w:tc>
          <w:tcPr>
            <w:tcW w:w="271" w:type="pct"/>
            <w:tcBorders>
              <w:top w:val="nil"/>
              <w:left w:val="nil"/>
              <w:bottom w:val="nil"/>
              <w:right w:val="nil"/>
            </w:tcBorders>
            <w:shd w:val="clear" w:color="auto" w:fill="auto"/>
            <w:vAlign w:val="bottom"/>
          </w:tcPr>
          <w:p w14:paraId="267DCEE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0.042</w:t>
            </w:r>
          </w:p>
        </w:tc>
        <w:tc>
          <w:tcPr>
            <w:tcW w:w="275" w:type="pct"/>
            <w:tcBorders>
              <w:top w:val="nil"/>
              <w:left w:val="nil"/>
              <w:bottom w:val="nil"/>
              <w:right w:val="single" w:sz="4" w:space="0" w:color="9BBB59"/>
            </w:tcBorders>
            <w:shd w:val="clear" w:color="auto" w:fill="auto"/>
            <w:vAlign w:val="bottom"/>
          </w:tcPr>
          <w:p w14:paraId="4376D4D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7,987</w:t>
            </w:r>
          </w:p>
        </w:tc>
        <w:tc>
          <w:tcPr>
            <w:tcW w:w="247" w:type="pct"/>
            <w:gridSpan w:val="2"/>
            <w:tcBorders>
              <w:top w:val="nil"/>
              <w:left w:val="nil"/>
              <w:bottom w:val="nil"/>
              <w:right w:val="nil"/>
            </w:tcBorders>
            <w:shd w:val="clear" w:color="auto" w:fill="auto"/>
            <w:vAlign w:val="bottom"/>
          </w:tcPr>
          <w:p w14:paraId="40CF6DE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0.037</w:t>
            </w:r>
          </w:p>
        </w:tc>
        <w:tc>
          <w:tcPr>
            <w:tcW w:w="262" w:type="pct"/>
            <w:gridSpan w:val="2"/>
            <w:tcBorders>
              <w:top w:val="nil"/>
              <w:left w:val="nil"/>
              <w:bottom w:val="nil"/>
              <w:right w:val="single" w:sz="4" w:space="0" w:color="9BBB59"/>
            </w:tcBorders>
            <w:shd w:val="clear" w:color="auto" w:fill="auto"/>
            <w:vAlign w:val="bottom"/>
          </w:tcPr>
          <w:p w14:paraId="70B738A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5,235</w:t>
            </w:r>
          </w:p>
        </w:tc>
        <w:tc>
          <w:tcPr>
            <w:tcW w:w="261" w:type="pct"/>
            <w:tcBorders>
              <w:top w:val="nil"/>
              <w:left w:val="nil"/>
              <w:bottom w:val="nil"/>
              <w:right w:val="nil"/>
            </w:tcBorders>
            <w:shd w:val="clear" w:color="auto" w:fill="auto"/>
            <w:vAlign w:val="bottom"/>
          </w:tcPr>
          <w:p w14:paraId="4005A92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0.037</w:t>
            </w:r>
          </w:p>
        </w:tc>
        <w:tc>
          <w:tcPr>
            <w:tcW w:w="261" w:type="pct"/>
            <w:tcBorders>
              <w:top w:val="nil"/>
              <w:left w:val="nil"/>
              <w:bottom w:val="nil"/>
              <w:right w:val="single" w:sz="4" w:space="0" w:color="9BBB59"/>
            </w:tcBorders>
            <w:shd w:val="clear" w:color="auto" w:fill="auto"/>
            <w:vAlign w:val="bottom"/>
          </w:tcPr>
          <w:p w14:paraId="343602A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615</w:t>
            </w:r>
          </w:p>
        </w:tc>
        <w:tc>
          <w:tcPr>
            <w:tcW w:w="261" w:type="pct"/>
            <w:gridSpan w:val="2"/>
            <w:tcBorders>
              <w:top w:val="nil"/>
              <w:left w:val="nil"/>
              <w:bottom w:val="nil"/>
              <w:right w:val="nil"/>
            </w:tcBorders>
            <w:shd w:val="clear" w:color="auto" w:fill="auto"/>
            <w:vAlign w:val="bottom"/>
          </w:tcPr>
          <w:p w14:paraId="1711565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0.193</w:t>
            </w:r>
          </w:p>
        </w:tc>
        <w:tc>
          <w:tcPr>
            <w:tcW w:w="245" w:type="pct"/>
            <w:tcBorders>
              <w:top w:val="nil"/>
              <w:left w:val="nil"/>
              <w:bottom w:val="nil"/>
              <w:right w:val="single" w:sz="4" w:space="0" w:color="9BBB59"/>
            </w:tcBorders>
            <w:shd w:val="clear" w:color="auto" w:fill="auto"/>
            <w:vAlign w:val="bottom"/>
          </w:tcPr>
          <w:p w14:paraId="0F2A9AA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12,463</w:t>
            </w:r>
          </w:p>
        </w:tc>
        <w:tc>
          <w:tcPr>
            <w:tcW w:w="277" w:type="pct"/>
            <w:tcBorders>
              <w:top w:val="nil"/>
              <w:left w:val="nil"/>
              <w:bottom w:val="nil"/>
              <w:right w:val="nil"/>
            </w:tcBorders>
            <w:shd w:val="clear" w:color="auto" w:fill="auto"/>
            <w:vAlign w:val="bottom"/>
          </w:tcPr>
          <w:p w14:paraId="707CD2D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0.105</w:t>
            </w:r>
          </w:p>
        </w:tc>
        <w:tc>
          <w:tcPr>
            <w:tcW w:w="258" w:type="pct"/>
            <w:tcBorders>
              <w:top w:val="nil"/>
              <w:left w:val="nil"/>
              <w:bottom w:val="nil"/>
              <w:right w:val="single" w:sz="4" w:space="0" w:color="9BBB59"/>
            </w:tcBorders>
            <w:shd w:val="clear" w:color="auto" w:fill="auto"/>
            <w:vAlign w:val="bottom"/>
          </w:tcPr>
          <w:p w14:paraId="7FB13C7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58,233</w:t>
            </w:r>
          </w:p>
        </w:tc>
      </w:tr>
      <w:tr w:rsidR="00870B3D" w14:paraId="1561B214" w14:textId="77777777">
        <w:trPr>
          <w:trHeight w:val="300"/>
        </w:trPr>
        <w:tc>
          <w:tcPr>
            <w:tcW w:w="304" w:type="pct"/>
            <w:tcBorders>
              <w:top w:val="nil"/>
              <w:left w:val="nil"/>
              <w:bottom w:val="nil"/>
              <w:right w:val="nil"/>
            </w:tcBorders>
            <w:shd w:val="clear" w:color="000000" w:fill="EBF1DE"/>
            <w:vAlign w:val="bottom"/>
          </w:tcPr>
          <w:p w14:paraId="71028DBF"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2017</w:t>
            </w:r>
          </w:p>
        </w:tc>
        <w:tc>
          <w:tcPr>
            <w:tcW w:w="261" w:type="pct"/>
            <w:tcBorders>
              <w:top w:val="nil"/>
              <w:left w:val="single" w:sz="4" w:space="0" w:color="9BBB59"/>
              <w:bottom w:val="nil"/>
              <w:right w:val="nil"/>
            </w:tcBorders>
            <w:shd w:val="clear" w:color="000000" w:fill="EBF1DE"/>
            <w:vAlign w:val="bottom"/>
          </w:tcPr>
          <w:p w14:paraId="0A04CBEE"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0.112</w:t>
            </w:r>
          </w:p>
        </w:tc>
        <w:tc>
          <w:tcPr>
            <w:tcW w:w="261" w:type="pct"/>
            <w:gridSpan w:val="2"/>
            <w:tcBorders>
              <w:top w:val="nil"/>
              <w:left w:val="nil"/>
              <w:bottom w:val="nil"/>
              <w:right w:val="single" w:sz="4" w:space="0" w:color="9BBB59"/>
            </w:tcBorders>
            <w:shd w:val="clear" w:color="000000" w:fill="EBF1DE"/>
            <w:vAlign w:val="bottom"/>
          </w:tcPr>
          <w:p w14:paraId="75102088"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11,193</w:t>
            </w:r>
          </w:p>
        </w:tc>
        <w:tc>
          <w:tcPr>
            <w:tcW w:w="261" w:type="pct"/>
            <w:gridSpan w:val="2"/>
            <w:tcBorders>
              <w:top w:val="nil"/>
              <w:left w:val="nil"/>
              <w:bottom w:val="nil"/>
              <w:right w:val="nil"/>
            </w:tcBorders>
            <w:shd w:val="clear" w:color="000000" w:fill="EBF1DE"/>
            <w:vAlign w:val="bottom"/>
          </w:tcPr>
          <w:p w14:paraId="06BCEEA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0.164</w:t>
            </w:r>
          </w:p>
        </w:tc>
        <w:tc>
          <w:tcPr>
            <w:tcW w:w="261" w:type="pct"/>
            <w:gridSpan w:val="2"/>
            <w:tcBorders>
              <w:top w:val="nil"/>
              <w:left w:val="nil"/>
              <w:bottom w:val="nil"/>
              <w:right w:val="single" w:sz="4" w:space="0" w:color="9BBB59"/>
            </w:tcBorders>
            <w:shd w:val="clear" w:color="000000" w:fill="EBF1DE"/>
            <w:vAlign w:val="bottom"/>
          </w:tcPr>
          <w:p w14:paraId="191C503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10,007</w:t>
            </w:r>
          </w:p>
        </w:tc>
        <w:tc>
          <w:tcPr>
            <w:tcW w:w="261" w:type="pct"/>
            <w:gridSpan w:val="2"/>
            <w:tcBorders>
              <w:top w:val="nil"/>
              <w:left w:val="nil"/>
              <w:bottom w:val="nil"/>
              <w:right w:val="nil"/>
            </w:tcBorders>
            <w:shd w:val="clear" w:color="000000" w:fill="EBF1DE"/>
            <w:vAlign w:val="bottom"/>
          </w:tcPr>
          <w:p w14:paraId="6E3E15C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0.138</w:t>
            </w:r>
          </w:p>
        </w:tc>
        <w:tc>
          <w:tcPr>
            <w:tcW w:w="261" w:type="pct"/>
            <w:tcBorders>
              <w:top w:val="nil"/>
              <w:left w:val="nil"/>
              <w:bottom w:val="nil"/>
              <w:right w:val="single" w:sz="4" w:space="0" w:color="9BBB59"/>
            </w:tcBorders>
            <w:shd w:val="clear" w:color="000000" w:fill="EBF1DE"/>
            <w:vAlign w:val="bottom"/>
          </w:tcPr>
          <w:p w14:paraId="5ED5B42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4,208</w:t>
            </w:r>
          </w:p>
        </w:tc>
        <w:tc>
          <w:tcPr>
            <w:tcW w:w="261" w:type="pct"/>
            <w:gridSpan w:val="2"/>
            <w:tcBorders>
              <w:top w:val="nil"/>
              <w:left w:val="nil"/>
              <w:bottom w:val="nil"/>
              <w:right w:val="nil"/>
            </w:tcBorders>
            <w:shd w:val="clear" w:color="000000" w:fill="EBF1DE"/>
            <w:vAlign w:val="bottom"/>
          </w:tcPr>
          <w:p w14:paraId="476C2B2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0.131</w:t>
            </w:r>
          </w:p>
        </w:tc>
        <w:tc>
          <w:tcPr>
            <w:tcW w:w="251" w:type="pct"/>
            <w:gridSpan w:val="2"/>
            <w:tcBorders>
              <w:top w:val="nil"/>
              <w:left w:val="nil"/>
              <w:bottom w:val="nil"/>
              <w:right w:val="single" w:sz="4" w:space="0" w:color="9BBB59"/>
            </w:tcBorders>
            <w:shd w:val="clear" w:color="000000" w:fill="EBF1DE"/>
            <w:vAlign w:val="bottom"/>
          </w:tcPr>
          <w:p w14:paraId="1BC171B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8,787</w:t>
            </w:r>
          </w:p>
        </w:tc>
        <w:tc>
          <w:tcPr>
            <w:tcW w:w="271" w:type="pct"/>
            <w:tcBorders>
              <w:top w:val="nil"/>
              <w:left w:val="nil"/>
              <w:bottom w:val="nil"/>
              <w:right w:val="nil"/>
            </w:tcBorders>
            <w:shd w:val="clear" w:color="000000" w:fill="EBF1DE"/>
            <w:vAlign w:val="bottom"/>
          </w:tcPr>
          <w:p w14:paraId="6733F91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0.043</w:t>
            </w:r>
          </w:p>
        </w:tc>
        <w:tc>
          <w:tcPr>
            <w:tcW w:w="275" w:type="pct"/>
            <w:tcBorders>
              <w:top w:val="nil"/>
              <w:left w:val="nil"/>
              <w:bottom w:val="nil"/>
              <w:right w:val="single" w:sz="4" w:space="0" w:color="9BBB59"/>
            </w:tcBorders>
            <w:shd w:val="clear" w:color="000000" w:fill="EBF1DE"/>
            <w:vAlign w:val="bottom"/>
          </w:tcPr>
          <w:p w14:paraId="4FE85E2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8,601</w:t>
            </w:r>
          </w:p>
        </w:tc>
        <w:tc>
          <w:tcPr>
            <w:tcW w:w="247" w:type="pct"/>
            <w:gridSpan w:val="2"/>
            <w:tcBorders>
              <w:top w:val="nil"/>
              <w:left w:val="nil"/>
              <w:bottom w:val="nil"/>
              <w:right w:val="nil"/>
            </w:tcBorders>
            <w:shd w:val="clear" w:color="000000" w:fill="EBF1DE"/>
            <w:vAlign w:val="bottom"/>
          </w:tcPr>
          <w:p w14:paraId="20717DE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0.038</w:t>
            </w:r>
          </w:p>
        </w:tc>
        <w:tc>
          <w:tcPr>
            <w:tcW w:w="262" w:type="pct"/>
            <w:gridSpan w:val="2"/>
            <w:tcBorders>
              <w:top w:val="nil"/>
              <w:left w:val="nil"/>
              <w:bottom w:val="nil"/>
              <w:right w:val="single" w:sz="4" w:space="0" w:color="9BBB59"/>
            </w:tcBorders>
            <w:shd w:val="clear" w:color="000000" w:fill="EBF1DE"/>
            <w:vAlign w:val="bottom"/>
          </w:tcPr>
          <w:p w14:paraId="3CF7B81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5,634</w:t>
            </w:r>
          </w:p>
        </w:tc>
        <w:tc>
          <w:tcPr>
            <w:tcW w:w="261" w:type="pct"/>
            <w:tcBorders>
              <w:top w:val="nil"/>
              <w:left w:val="nil"/>
              <w:bottom w:val="nil"/>
              <w:right w:val="nil"/>
            </w:tcBorders>
            <w:shd w:val="clear" w:color="000000" w:fill="EBF1DE"/>
            <w:vAlign w:val="bottom"/>
          </w:tcPr>
          <w:p w14:paraId="065D6A6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0.037</w:t>
            </w:r>
          </w:p>
        </w:tc>
        <w:tc>
          <w:tcPr>
            <w:tcW w:w="261" w:type="pct"/>
            <w:tcBorders>
              <w:top w:val="nil"/>
              <w:left w:val="nil"/>
              <w:bottom w:val="nil"/>
              <w:right w:val="single" w:sz="4" w:space="0" w:color="9BBB59"/>
            </w:tcBorders>
            <w:shd w:val="clear" w:color="000000" w:fill="EBF1DE"/>
            <w:vAlign w:val="bottom"/>
          </w:tcPr>
          <w:p w14:paraId="48C6A49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1,215</w:t>
            </w:r>
          </w:p>
        </w:tc>
        <w:tc>
          <w:tcPr>
            <w:tcW w:w="261" w:type="pct"/>
            <w:gridSpan w:val="2"/>
            <w:tcBorders>
              <w:top w:val="nil"/>
              <w:left w:val="nil"/>
              <w:bottom w:val="nil"/>
              <w:right w:val="nil"/>
            </w:tcBorders>
            <w:shd w:val="clear" w:color="000000" w:fill="EBF1DE"/>
            <w:vAlign w:val="bottom"/>
          </w:tcPr>
          <w:p w14:paraId="07A4114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0.196</w:t>
            </w:r>
          </w:p>
        </w:tc>
        <w:tc>
          <w:tcPr>
            <w:tcW w:w="245" w:type="pct"/>
            <w:tcBorders>
              <w:top w:val="nil"/>
              <w:left w:val="nil"/>
              <w:bottom w:val="nil"/>
              <w:right w:val="single" w:sz="4" w:space="0" w:color="9BBB59"/>
            </w:tcBorders>
            <w:shd w:val="clear" w:color="000000" w:fill="EBF1DE"/>
            <w:vAlign w:val="bottom"/>
          </w:tcPr>
          <w:p w14:paraId="3C3809B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13,331</w:t>
            </w:r>
          </w:p>
        </w:tc>
        <w:tc>
          <w:tcPr>
            <w:tcW w:w="277" w:type="pct"/>
            <w:tcBorders>
              <w:top w:val="nil"/>
              <w:left w:val="nil"/>
              <w:bottom w:val="nil"/>
              <w:right w:val="nil"/>
            </w:tcBorders>
            <w:shd w:val="clear" w:color="000000" w:fill="EBF1DE"/>
            <w:vAlign w:val="bottom"/>
          </w:tcPr>
          <w:p w14:paraId="4CD9966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0.107</w:t>
            </w:r>
          </w:p>
        </w:tc>
        <w:tc>
          <w:tcPr>
            <w:tcW w:w="258" w:type="pct"/>
            <w:tcBorders>
              <w:top w:val="nil"/>
              <w:left w:val="nil"/>
              <w:bottom w:val="nil"/>
              <w:right w:val="single" w:sz="4" w:space="0" w:color="9BBB59"/>
            </w:tcBorders>
            <w:shd w:val="clear" w:color="000000" w:fill="EBF1DE"/>
            <w:vAlign w:val="bottom"/>
          </w:tcPr>
          <w:p w14:paraId="526C075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62,977</w:t>
            </w:r>
          </w:p>
        </w:tc>
      </w:tr>
      <w:tr w:rsidR="00870B3D" w14:paraId="11A66B26" w14:textId="77777777">
        <w:trPr>
          <w:trHeight w:val="255"/>
        </w:trPr>
        <w:tc>
          <w:tcPr>
            <w:tcW w:w="304" w:type="pct"/>
            <w:tcBorders>
              <w:top w:val="nil"/>
              <w:left w:val="nil"/>
              <w:bottom w:val="nil"/>
              <w:right w:val="nil"/>
            </w:tcBorders>
            <w:shd w:val="clear" w:color="auto" w:fill="auto"/>
            <w:vAlign w:val="bottom"/>
          </w:tcPr>
          <w:p w14:paraId="5FF96236"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2018</w:t>
            </w:r>
          </w:p>
        </w:tc>
        <w:tc>
          <w:tcPr>
            <w:tcW w:w="261" w:type="pct"/>
            <w:tcBorders>
              <w:top w:val="nil"/>
              <w:left w:val="single" w:sz="4" w:space="0" w:color="9BBB59"/>
              <w:bottom w:val="nil"/>
              <w:right w:val="nil"/>
            </w:tcBorders>
            <w:shd w:val="clear" w:color="auto" w:fill="auto"/>
            <w:vAlign w:val="bottom"/>
          </w:tcPr>
          <w:p w14:paraId="7D398D40"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.114</w:t>
            </w:r>
          </w:p>
        </w:tc>
        <w:tc>
          <w:tcPr>
            <w:tcW w:w="261" w:type="pct"/>
            <w:gridSpan w:val="2"/>
            <w:tcBorders>
              <w:top w:val="nil"/>
              <w:left w:val="nil"/>
              <w:bottom w:val="nil"/>
              <w:right w:val="single" w:sz="4" w:space="0" w:color="9BBB59"/>
            </w:tcBorders>
            <w:shd w:val="clear" w:color="auto" w:fill="auto"/>
            <w:vAlign w:val="bottom"/>
          </w:tcPr>
          <w:p w14:paraId="23ECD613"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12,020</w:t>
            </w:r>
          </w:p>
        </w:tc>
        <w:tc>
          <w:tcPr>
            <w:tcW w:w="261" w:type="pct"/>
            <w:gridSpan w:val="2"/>
            <w:tcBorders>
              <w:top w:val="nil"/>
              <w:left w:val="nil"/>
              <w:bottom w:val="nil"/>
              <w:right w:val="nil"/>
            </w:tcBorders>
            <w:shd w:val="clear" w:color="auto" w:fill="auto"/>
            <w:vAlign w:val="bottom"/>
          </w:tcPr>
          <w:p w14:paraId="4FDD5A4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0.167</w:t>
            </w:r>
          </w:p>
        </w:tc>
        <w:tc>
          <w:tcPr>
            <w:tcW w:w="261" w:type="pct"/>
            <w:gridSpan w:val="2"/>
            <w:tcBorders>
              <w:top w:val="nil"/>
              <w:left w:val="nil"/>
              <w:bottom w:val="nil"/>
              <w:right w:val="single" w:sz="4" w:space="0" w:color="9BBB59"/>
            </w:tcBorders>
            <w:shd w:val="clear" w:color="auto" w:fill="auto"/>
            <w:vAlign w:val="bottom"/>
          </w:tcPr>
          <w:p w14:paraId="79DCA17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10,547</w:t>
            </w:r>
          </w:p>
        </w:tc>
        <w:tc>
          <w:tcPr>
            <w:tcW w:w="261" w:type="pct"/>
            <w:gridSpan w:val="2"/>
            <w:tcBorders>
              <w:top w:val="nil"/>
              <w:left w:val="nil"/>
              <w:bottom w:val="nil"/>
              <w:right w:val="nil"/>
            </w:tcBorders>
            <w:shd w:val="clear" w:color="auto" w:fill="auto"/>
            <w:vAlign w:val="bottom"/>
          </w:tcPr>
          <w:p w14:paraId="202C40D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0.140</w:t>
            </w:r>
          </w:p>
        </w:tc>
        <w:tc>
          <w:tcPr>
            <w:tcW w:w="261" w:type="pct"/>
            <w:tcBorders>
              <w:top w:val="nil"/>
              <w:left w:val="nil"/>
              <w:bottom w:val="nil"/>
              <w:right w:val="single" w:sz="4" w:space="0" w:color="9BBB59"/>
            </w:tcBorders>
            <w:shd w:val="clear" w:color="auto" w:fill="auto"/>
            <w:vAlign w:val="bottom"/>
          </w:tcPr>
          <w:p w14:paraId="5CC0E28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4,536</w:t>
            </w:r>
          </w:p>
        </w:tc>
        <w:tc>
          <w:tcPr>
            <w:tcW w:w="261" w:type="pct"/>
            <w:gridSpan w:val="2"/>
            <w:tcBorders>
              <w:top w:val="nil"/>
              <w:left w:val="nil"/>
              <w:bottom w:val="nil"/>
              <w:right w:val="nil"/>
            </w:tcBorders>
            <w:shd w:val="clear" w:color="auto" w:fill="auto"/>
            <w:vAlign w:val="bottom"/>
          </w:tcPr>
          <w:p w14:paraId="6EC048F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0.133</w:t>
            </w:r>
          </w:p>
        </w:tc>
        <w:tc>
          <w:tcPr>
            <w:tcW w:w="251" w:type="pct"/>
            <w:gridSpan w:val="2"/>
            <w:tcBorders>
              <w:top w:val="nil"/>
              <w:left w:val="nil"/>
              <w:bottom w:val="nil"/>
              <w:right w:val="single" w:sz="4" w:space="0" w:color="9BBB59"/>
            </w:tcBorders>
            <w:shd w:val="clear" w:color="auto" w:fill="auto"/>
            <w:vAlign w:val="bottom"/>
          </w:tcPr>
          <w:p w14:paraId="61BCDED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9,355</w:t>
            </w:r>
          </w:p>
        </w:tc>
        <w:tc>
          <w:tcPr>
            <w:tcW w:w="271" w:type="pct"/>
            <w:tcBorders>
              <w:top w:val="nil"/>
              <w:left w:val="nil"/>
              <w:bottom w:val="nil"/>
              <w:right w:val="nil"/>
            </w:tcBorders>
            <w:shd w:val="clear" w:color="auto" w:fill="auto"/>
            <w:vAlign w:val="bottom"/>
          </w:tcPr>
          <w:p w14:paraId="25BE8CB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0.043</w:t>
            </w:r>
          </w:p>
        </w:tc>
        <w:tc>
          <w:tcPr>
            <w:tcW w:w="275" w:type="pct"/>
            <w:tcBorders>
              <w:top w:val="nil"/>
              <w:left w:val="nil"/>
              <w:bottom w:val="nil"/>
              <w:right w:val="single" w:sz="4" w:space="0" w:color="9BBB59"/>
            </w:tcBorders>
            <w:shd w:val="clear" w:color="auto" w:fill="auto"/>
            <w:vAlign w:val="bottom"/>
          </w:tcPr>
          <w:p w14:paraId="1A2A214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9,216</w:t>
            </w:r>
          </w:p>
        </w:tc>
        <w:tc>
          <w:tcPr>
            <w:tcW w:w="247" w:type="pct"/>
            <w:gridSpan w:val="2"/>
            <w:tcBorders>
              <w:top w:val="nil"/>
              <w:left w:val="nil"/>
              <w:bottom w:val="nil"/>
              <w:right w:val="nil"/>
            </w:tcBorders>
            <w:shd w:val="clear" w:color="auto" w:fill="auto"/>
            <w:vAlign w:val="bottom"/>
          </w:tcPr>
          <w:p w14:paraId="5D4C5D5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0.038</w:t>
            </w:r>
          </w:p>
        </w:tc>
        <w:tc>
          <w:tcPr>
            <w:tcW w:w="262" w:type="pct"/>
            <w:gridSpan w:val="2"/>
            <w:tcBorders>
              <w:top w:val="nil"/>
              <w:left w:val="nil"/>
              <w:bottom w:val="nil"/>
              <w:right w:val="single" w:sz="4" w:space="0" w:color="9BBB59"/>
            </w:tcBorders>
            <w:shd w:val="clear" w:color="auto" w:fill="auto"/>
            <w:vAlign w:val="bottom"/>
          </w:tcPr>
          <w:p w14:paraId="55A6A32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6,034</w:t>
            </w:r>
          </w:p>
        </w:tc>
        <w:tc>
          <w:tcPr>
            <w:tcW w:w="261" w:type="pct"/>
            <w:tcBorders>
              <w:top w:val="nil"/>
              <w:left w:val="nil"/>
              <w:bottom w:val="nil"/>
              <w:right w:val="nil"/>
            </w:tcBorders>
            <w:shd w:val="clear" w:color="auto" w:fill="auto"/>
            <w:vAlign w:val="bottom"/>
          </w:tcPr>
          <w:p w14:paraId="74CF193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0.038</w:t>
            </w:r>
          </w:p>
        </w:tc>
        <w:tc>
          <w:tcPr>
            <w:tcW w:w="261" w:type="pct"/>
            <w:tcBorders>
              <w:top w:val="nil"/>
              <w:left w:val="nil"/>
              <w:bottom w:val="nil"/>
              <w:right w:val="single" w:sz="4" w:space="0" w:color="9BBB59"/>
            </w:tcBorders>
            <w:shd w:val="clear" w:color="auto" w:fill="auto"/>
            <w:vAlign w:val="bottom"/>
          </w:tcPr>
          <w:p w14:paraId="4807365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1,815</w:t>
            </w:r>
          </w:p>
        </w:tc>
        <w:tc>
          <w:tcPr>
            <w:tcW w:w="261" w:type="pct"/>
            <w:gridSpan w:val="2"/>
            <w:tcBorders>
              <w:top w:val="nil"/>
              <w:left w:val="nil"/>
              <w:bottom w:val="nil"/>
              <w:right w:val="nil"/>
            </w:tcBorders>
            <w:shd w:val="clear" w:color="auto" w:fill="auto"/>
            <w:vAlign w:val="bottom"/>
          </w:tcPr>
          <w:p w14:paraId="57BC55A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0.199</w:t>
            </w:r>
          </w:p>
        </w:tc>
        <w:tc>
          <w:tcPr>
            <w:tcW w:w="245" w:type="pct"/>
            <w:tcBorders>
              <w:top w:val="nil"/>
              <w:left w:val="nil"/>
              <w:bottom w:val="nil"/>
              <w:right w:val="single" w:sz="4" w:space="0" w:color="9BBB59"/>
            </w:tcBorders>
            <w:shd w:val="clear" w:color="auto" w:fill="auto"/>
            <w:vAlign w:val="bottom"/>
          </w:tcPr>
          <w:p w14:paraId="6F300F9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14,199</w:t>
            </w:r>
          </w:p>
        </w:tc>
        <w:tc>
          <w:tcPr>
            <w:tcW w:w="277" w:type="pct"/>
            <w:tcBorders>
              <w:top w:val="nil"/>
              <w:left w:val="nil"/>
              <w:bottom w:val="nil"/>
              <w:right w:val="nil"/>
            </w:tcBorders>
            <w:shd w:val="clear" w:color="auto" w:fill="auto"/>
            <w:vAlign w:val="bottom"/>
          </w:tcPr>
          <w:p w14:paraId="21D3C93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0.109</w:t>
            </w:r>
          </w:p>
        </w:tc>
        <w:tc>
          <w:tcPr>
            <w:tcW w:w="258" w:type="pct"/>
            <w:tcBorders>
              <w:top w:val="nil"/>
              <w:left w:val="nil"/>
              <w:bottom w:val="nil"/>
              <w:right w:val="single" w:sz="4" w:space="0" w:color="9BBB59"/>
            </w:tcBorders>
            <w:shd w:val="clear" w:color="auto" w:fill="auto"/>
            <w:vAlign w:val="bottom"/>
          </w:tcPr>
          <w:p w14:paraId="54DBDC7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67,721</w:t>
            </w:r>
          </w:p>
        </w:tc>
      </w:tr>
      <w:tr w:rsidR="00870B3D" w14:paraId="1DEF7ED2" w14:textId="77777777">
        <w:trPr>
          <w:trHeight w:val="300"/>
        </w:trPr>
        <w:tc>
          <w:tcPr>
            <w:tcW w:w="304" w:type="pct"/>
            <w:tcBorders>
              <w:top w:val="nil"/>
              <w:left w:val="nil"/>
              <w:bottom w:val="nil"/>
              <w:right w:val="nil"/>
            </w:tcBorders>
            <w:shd w:val="clear" w:color="000000" w:fill="EBF1DE"/>
            <w:vAlign w:val="bottom"/>
          </w:tcPr>
          <w:p w14:paraId="38694C13"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2019</w:t>
            </w:r>
          </w:p>
        </w:tc>
        <w:tc>
          <w:tcPr>
            <w:tcW w:w="261" w:type="pct"/>
            <w:tcBorders>
              <w:top w:val="nil"/>
              <w:left w:val="single" w:sz="4" w:space="0" w:color="9BBB59"/>
              <w:bottom w:val="nil"/>
              <w:right w:val="nil"/>
            </w:tcBorders>
            <w:shd w:val="clear" w:color="000000" w:fill="EBF1DE"/>
            <w:vAlign w:val="bottom"/>
          </w:tcPr>
          <w:p w14:paraId="3A984261"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.116</w:t>
            </w:r>
          </w:p>
        </w:tc>
        <w:tc>
          <w:tcPr>
            <w:tcW w:w="261" w:type="pct"/>
            <w:gridSpan w:val="2"/>
            <w:tcBorders>
              <w:top w:val="nil"/>
              <w:left w:val="nil"/>
              <w:bottom w:val="nil"/>
              <w:right w:val="single" w:sz="4" w:space="0" w:color="9BBB59"/>
            </w:tcBorders>
            <w:shd w:val="clear" w:color="000000" w:fill="EBF1DE"/>
            <w:vAlign w:val="bottom"/>
          </w:tcPr>
          <w:p w14:paraId="7E375608"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12,847</w:t>
            </w:r>
          </w:p>
        </w:tc>
        <w:tc>
          <w:tcPr>
            <w:tcW w:w="261" w:type="pct"/>
            <w:gridSpan w:val="2"/>
            <w:tcBorders>
              <w:top w:val="nil"/>
              <w:left w:val="nil"/>
              <w:bottom w:val="nil"/>
              <w:right w:val="nil"/>
            </w:tcBorders>
            <w:shd w:val="clear" w:color="000000" w:fill="EBF1DE"/>
            <w:vAlign w:val="bottom"/>
          </w:tcPr>
          <w:p w14:paraId="2BEC661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0.171</w:t>
            </w:r>
          </w:p>
        </w:tc>
        <w:tc>
          <w:tcPr>
            <w:tcW w:w="261" w:type="pct"/>
            <w:gridSpan w:val="2"/>
            <w:tcBorders>
              <w:top w:val="nil"/>
              <w:left w:val="nil"/>
              <w:bottom w:val="nil"/>
              <w:right w:val="single" w:sz="4" w:space="0" w:color="9BBB59"/>
            </w:tcBorders>
            <w:shd w:val="clear" w:color="000000" w:fill="EBF1DE"/>
            <w:vAlign w:val="bottom"/>
          </w:tcPr>
          <w:p w14:paraId="271583D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11,086</w:t>
            </w:r>
          </w:p>
        </w:tc>
        <w:tc>
          <w:tcPr>
            <w:tcW w:w="261" w:type="pct"/>
            <w:gridSpan w:val="2"/>
            <w:tcBorders>
              <w:top w:val="nil"/>
              <w:left w:val="nil"/>
              <w:bottom w:val="nil"/>
              <w:right w:val="nil"/>
            </w:tcBorders>
            <w:shd w:val="clear" w:color="000000" w:fill="EBF1DE"/>
            <w:vAlign w:val="bottom"/>
          </w:tcPr>
          <w:p w14:paraId="7F7039E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0.142</w:t>
            </w:r>
          </w:p>
        </w:tc>
        <w:tc>
          <w:tcPr>
            <w:tcW w:w="261" w:type="pct"/>
            <w:tcBorders>
              <w:top w:val="nil"/>
              <w:left w:val="nil"/>
              <w:bottom w:val="nil"/>
              <w:right w:val="single" w:sz="4" w:space="0" w:color="9BBB59"/>
            </w:tcBorders>
            <w:shd w:val="clear" w:color="000000" w:fill="EBF1DE"/>
            <w:vAlign w:val="bottom"/>
          </w:tcPr>
          <w:p w14:paraId="0F6B435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4,865</w:t>
            </w:r>
          </w:p>
        </w:tc>
        <w:tc>
          <w:tcPr>
            <w:tcW w:w="261" w:type="pct"/>
            <w:gridSpan w:val="2"/>
            <w:tcBorders>
              <w:top w:val="nil"/>
              <w:left w:val="nil"/>
              <w:bottom w:val="nil"/>
              <w:right w:val="nil"/>
            </w:tcBorders>
            <w:shd w:val="clear" w:color="000000" w:fill="EBF1DE"/>
            <w:vAlign w:val="bottom"/>
          </w:tcPr>
          <w:p w14:paraId="21033F6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0.135</w:t>
            </w:r>
          </w:p>
        </w:tc>
        <w:tc>
          <w:tcPr>
            <w:tcW w:w="251" w:type="pct"/>
            <w:gridSpan w:val="2"/>
            <w:tcBorders>
              <w:top w:val="nil"/>
              <w:left w:val="nil"/>
              <w:bottom w:val="nil"/>
              <w:right w:val="single" w:sz="4" w:space="0" w:color="9BBB59"/>
            </w:tcBorders>
            <w:shd w:val="clear" w:color="000000" w:fill="EBF1DE"/>
            <w:vAlign w:val="bottom"/>
          </w:tcPr>
          <w:p w14:paraId="14A3B08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9,922</w:t>
            </w:r>
          </w:p>
        </w:tc>
        <w:tc>
          <w:tcPr>
            <w:tcW w:w="271" w:type="pct"/>
            <w:tcBorders>
              <w:top w:val="nil"/>
              <w:left w:val="nil"/>
              <w:bottom w:val="nil"/>
              <w:right w:val="nil"/>
            </w:tcBorders>
            <w:shd w:val="clear" w:color="000000" w:fill="EBF1DE"/>
            <w:vAlign w:val="bottom"/>
          </w:tcPr>
          <w:p w14:paraId="66B8E72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0.044</w:t>
            </w:r>
          </w:p>
        </w:tc>
        <w:tc>
          <w:tcPr>
            <w:tcW w:w="275" w:type="pct"/>
            <w:tcBorders>
              <w:top w:val="nil"/>
              <w:left w:val="nil"/>
              <w:bottom w:val="nil"/>
              <w:right w:val="single" w:sz="4" w:space="0" w:color="9BBB59"/>
            </w:tcBorders>
            <w:shd w:val="clear" w:color="000000" w:fill="EBF1DE"/>
            <w:vAlign w:val="bottom"/>
          </w:tcPr>
          <w:p w14:paraId="5E891D3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9,830</w:t>
            </w:r>
          </w:p>
        </w:tc>
        <w:tc>
          <w:tcPr>
            <w:tcW w:w="247" w:type="pct"/>
            <w:gridSpan w:val="2"/>
            <w:tcBorders>
              <w:top w:val="nil"/>
              <w:left w:val="nil"/>
              <w:bottom w:val="nil"/>
              <w:right w:val="nil"/>
            </w:tcBorders>
            <w:shd w:val="clear" w:color="000000" w:fill="EBF1DE"/>
            <w:vAlign w:val="bottom"/>
          </w:tcPr>
          <w:p w14:paraId="4D326A1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0.039</w:t>
            </w:r>
          </w:p>
        </w:tc>
        <w:tc>
          <w:tcPr>
            <w:tcW w:w="262" w:type="pct"/>
            <w:gridSpan w:val="2"/>
            <w:tcBorders>
              <w:top w:val="nil"/>
              <w:left w:val="nil"/>
              <w:bottom w:val="nil"/>
              <w:right w:val="single" w:sz="4" w:space="0" w:color="9BBB59"/>
            </w:tcBorders>
            <w:shd w:val="clear" w:color="000000" w:fill="EBF1DE"/>
            <w:vAlign w:val="bottom"/>
          </w:tcPr>
          <w:p w14:paraId="221E085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6,433</w:t>
            </w:r>
          </w:p>
        </w:tc>
        <w:tc>
          <w:tcPr>
            <w:tcW w:w="261" w:type="pct"/>
            <w:tcBorders>
              <w:top w:val="nil"/>
              <w:left w:val="nil"/>
              <w:bottom w:val="nil"/>
              <w:right w:val="nil"/>
            </w:tcBorders>
            <w:shd w:val="clear" w:color="000000" w:fill="EBF1DE"/>
            <w:vAlign w:val="bottom"/>
          </w:tcPr>
          <w:p w14:paraId="7533E79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0.038</w:t>
            </w:r>
          </w:p>
        </w:tc>
        <w:tc>
          <w:tcPr>
            <w:tcW w:w="261" w:type="pct"/>
            <w:tcBorders>
              <w:top w:val="nil"/>
              <w:left w:val="nil"/>
              <w:bottom w:val="nil"/>
              <w:right w:val="single" w:sz="4" w:space="0" w:color="9BBB59"/>
            </w:tcBorders>
            <w:shd w:val="clear" w:color="000000" w:fill="EBF1DE"/>
            <w:vAlign w:val="bottom"/>
          </w:tcPr>
          <w:p w14:paraId="6347BBA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2,415</w:t>
            </w:r>
          </w:p>
        </w:tc>
        <w:tc>
          <w:tcPr>
            <w:tcW w:w="261" w:type="pct"/>
            <w:gridSpan w:val="2"/>
            <w:tcBorders>
              <w:top w:val="nil"/>
              <w:left w:val="nil"/>
              <w:bottom w:val="nil"/>
              <w:right w:val="nil"/>
            </w:tcBorders>
            <w:shd w:val="clear" w:color="000000" w:fill="EBF1DE"/>
            <w:vAlign w:val="bottom"/>
          </w:tcPr>
          <w:p w14:paraId="51F7F4E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0.202</w:t>
            </w:r>
          </w:p>
        </w:tc>
        <w:tc>
          <w:tcPr>
            <w:tcW w:w="245" w:type="pct"/>
            <w:tcBorders>
              <w:top w:val="nil"/>
              <w:left w:val="nil"/>
              <w:bottom w:val="nil"/>
              <w:right w:val="single" w:sz="4" w:space="0" w:color="9BBB59"/>
            </w:tcBorders>
            <w:shd w:val="clear" w:color="000000" w:fill="EBF1DE"/>
            <w:vAlign w:val="bottom"/>
          </w:tcPr>
          <w:p w14:paraId="307C057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15,068</w:t>
            </w:r>
          </w:p>
        </w:tc>
        <w:tc>
          <w:tcPr>
            <w:tcW w:w="277" w:type="pct"/>
            <w:tcBorders>
              <w:top w:val="nil"/>
              <w:left w:val="nil"/>
              <w:bottom w:val="nil"/>
              <w:right w:val="nil"/>
            </w:tcBorders>
            <w:shd w:val="clear" w:color="000000" w:fill="EBF1DE"/>
            <w:vAlign w:val="bottom"/>
          </w:tcPr>
          <w:p w14:paraId="20EA3FC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0.111</w:t>
            </w:r>
          </w:p>
        </w:tc>
        <w:tc>
          <w:tcPr>
            <w:tcW w:w="258" w:type="pct"/>
            <w:tcBorders>
              <w:top w:val="nil"/>
              <w:left w:val="nil"/>
              <w:bottom w:val="nil"/>
              <w:right w:val="single" w:sz="4" w:space="0" w:color="9BBB59"/>
            </w:tcBorders>
            <w:shd w:val="clear" w:color="000000" w:fill="EBF1DE"/>
            <w:vAlign w:val="bottom"/>
          </w:tcPr>
          <w:p w14:paraId="559DB32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72,466</w:t>
            </w:r>
          </w:p>
        </w:tc>
      </w:tr>
      <w:tr w:rsidR="00870B3D" w14:paraId="5DDCD14A" w14:textId="77777777">
        <w:trPr>
          <w:trHeight w:val="255"/>
        </w:trPr>
        <w:tc>
          <w:tcPr>
            <w:tcW w:w="304" w:type="pct"/>
            <w:tcBorders>
              <w:top w:val="nil"/>
              <w:left w:val="nil"/>
              <w:bottom w:val="nil"/>
              <w:right w:val="nil"/>
            </w:tcBorders>
            <w:shd w:val="clear" w:color="auto" w:fill="auto"/>
            <w:vAlign w:val="bottom"/>
          </w:tcPr>
          <w:p w14:paraId="07E0FDFB"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2020</w:t>
            </w:r>
          </w:p>
        </w:tc>
        <w:tc>
          <w:tcPr>
            <w:tcW w:w="261" w:type="pct"/>
            <w:tcBorders>
              <w:top w:val="nil"/>
              <w:left w:val="single" w:sz="4" w:space="0" w:color="9BBB59"/>
              <w:bottom w:val="nil"/>
              <w:right w:val="nil"/>
            </w:tcBorders>
            <w:shd w:val="clear" w:color="auto" w:fill="auto"/>
            <w:vAlign w:val="bottom"/>
          </w:tcPr>
          <w:p w14:paraId="5D7C48CB"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118</w:t>
            </w:r>
          </w:p>
        </w:tc>
        <w:tc>
          <w:tcPr>
            <w:tcW w:w="261" w:type="pct"/>
            <w:gridSpan w:val="2"/>
            <w:tcBorders>
              <w:top w:val="nil"/>
              <w:left w:val="nil"/>
              <w:bottom w:val="nil"/>
              <w:right w:val="single" w:sz="4" w:space="0" w:color="9BBB59"/>
            </w:tcBorders>
            <w:shd w:val="clear" w:color="auto" w:fill="auto"/>
            <w:vAlign w:val="bottom"/>
          </w:tcPr>
          <w:p w14:paraId="04017FF2"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13,673</w:t>
            </w:r>
          </w:p>
        </w:tc>
        <w:tc>
          <w:tcPr>
            <w:tcW w:w="261" w:type="pct"/>
            <w:gridSpan w:val="2"/>
            <w:tcBorders>
              <w:top w:val="nil"/>
              <w:left w:val="nil"/>
              <w:bottom w:val="nil"/>
              <w:right w:val="nil"/>
            </w:tcBorders>
            <w:shd w:val="clear" w:color="auto" w:fill="auto"/>
            <w:vAlign w:val="bottom"/>
          </w:tcPr>
          <w:p w14:paraId="4896257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0.174</w:t>
            </w:r>
          </w:p>
        </w:tc>
        <w:tc>
          <w:tcPr>
            <w:tcW w:w="261" w:type="pct"/>
            <w:gridSpan w:val="2"/>
            <w:tcBorders>
              <w:top w:val="nil"/>
              <w:left w:val="nil"/>
              <w:bottom w:val="nil"/>
              <w:right w:val="single" w:sz="4" w:space="0" w:color="9BBB59"/>
            </w:tcBorders>
            <w:shd w:val="clear" w:color="auto" w:fill="auto"/>
            <w:vAlign w:val="bottom"/>
          </w:tcPr>
          <w:p w14:paraId="4328ACD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11,626</w:t>
            </w:r>
          </w:p>
        </w:tc>
        <w:tc>
          <w:tcPr>
            <w:tcW w:w="261" w:type="pct"/>
            <w:gridSpan w:val="2"/>
            <w:tcBorders>
              <w:top w:val="nil"/>
              <w:left w:val="nil"/>
              <w:bottom w:val="nil"/>
              <w:right w:val="nil"/>
            </w:tcBorders>
            <w:shd w:val="clear" w:color="auto" w:fill="auto"/>
            <w:vAlign w:val="bottom"/>
          </w:tcPr>
          <w:p w14:paraId="0A7C513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0.144</w:t>
            </w:r>
          </w:p>
        </w:tc>
        <w:tc>
          <w:tcPr>
            <w:tcW w:w="261" w:type="pct"/>
            <w:tcBorders>
              <w:top w:val="nil"/>
              <w:left w:val="nil"/>
              <w:bottom w:val="nil"/>
              <w:right w:val="single" w:sz="4" w:space="0" w:color="9BBB59"/>
            </w:tcBorders>
            <w:shd w:val="clear" w:color="auto" w:fill="auto"/>
            <w:vAlign w:val="bottom"/>
          </w:tcPr>
          <w:p w14:paraId="5E443D9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5,193</w:t>
            </w:r>
          </w:p>
        </w:tc>
        <w:tc>
          <w:tcPr>
            <w:tcW w:w="261" w:type="pct"/>
            <w:gridSpan w:val="2"/>
            <w:tcBorders>
              <w:top w:val="nil"/>
              <w:left w:val="nil"/>
              <w:bottom w:val="nil"/>
              <w:right w:val="nil"/>
            </w:tcBorders>
            <w:shd w:val="clear" w:color="auto" w:fill="auto"/>
            <w:vAlign w:val="bottom"/>
          </w:tcPr>
          <w:p w14:paraId="7AFA98F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0.137</w:t>
            </w:r>
          </w:p>
        </w:tc>
        <w:tc>
          <w:tcPr>
            <w:tcW w:w="251" w:type="pct"/>
            <w:gridSpan w:val="2"/>
            <w:tcBorders>
              <w:top w:val="nil"/>
              <w:left w:val="nil"/>
              <w:bottom w:val="nil"/>
              <w:right w:val="single" w:sz="4" w:space="0" w:color="9BBB59"/>
            </w:tcBorders>
            <w:shd w:val="clear" w:color="auto" w:fill="auto"/>
            <w:vAlign w:val="bottom"/>
          </w:tcPr>
          <w:p w14:paraId="7ACA81B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10,490</w:t>
            </w:r>
          </w:p>
        </w:tc>
        <w:tc>
          <w:tcPr>
            <w:tcW w:w="271" w:type="pct"/>
            <w:tcBorders>
              <w:top w:val="nil"/>
              <w:left w:val="nil"/>
              <w:bottom w:val="nil"/>
              <w:right w:val="nil"/>
            </w:tcBorders>
            <w:shd w:val="clear" w:color="auto" w:fill="auto"/>
            <w:vAlign w:val="bottom"/>
          </w:tcPr>
          <w:p w14:paraId="45DFF30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0.045</w:t>
            </w:r>
          </w:p>
        </w:tc>
        <w:tc>
          <w:tcPr>
            <w:tcW w:w="275" w:type="pct"/>
            <w:tcBorders>
              <w:top w:val="nil"/>
              <w:left w:val="nil"/>
              <w:bottom w:val="nil"/>
              <w:right w:val="single" w:sz="4" w:space="0" w:color="9BBB59"/>
            </w:tcBorders>
            <w:shd w:val="clear" w:color="auto" w:fill="auto"/>
            <w:vAlign w:val="bottom"/>
          </w:tcPr>
          <w:p w14:paraId="3B7AEC0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10,444</w:t>
            </w:r>
          </w:p>
        </w:tc>
        <w:tc>
          <w:tcPr>
            <w:tcW w:w="247" w:type="pct"/>
            <w:gridSpan w:val="2"/>
            <w:tcBorders>
              <w:top w:val="nil"/>
              <w:left w:val="nil"/>
              <w:bottom w:val="nil"/>
              <w:right w:val="nil"/>
            </w:tcBorders>
            <w:shd w:val="clear" w:color="auto" w:fill="auto"/>
            <w:vAlign w:val="bottom"/>
          </w:tcPr>
          <w:p w14:paraId="75BE4B0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0.040</w:t>
            </w:r>
          </w:p>
        </w:tc>
        <w:tc>
          <w:tcPr>
            <w:tcW w:w="262" w:type="pct"/>
            <w:gridSpan w:val="2"/>
            <w:tcBorders>
              <w:top w:val="nil"/>
              <w:left w:val="nil"/>
              <w:bottom w:val="nil"/>
              <w:right w:val="single" w:sz="4" w:space="0" w:color="9BBB59"/>
            </w:tcBorders>
            <w:shd w:val="clear" w:color="auto" w:fill="auto"/>
            <w:vAlign w:val="bottom"/>
          </w:tcPr>
          <w:p w14:paraId="2051D82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6,832</w:t>
            </w:r>
          </w:p>
        </w:tc>
        <w:tc>
          <w:tcPr>
            <w:tcW w:w="261" w:type="pct"/>
            <w:tcBorders>
              <w:top w:val="nil"/>
              <w:left w:val="nil"/>
              <w:bottom w:val="nil"/>
              <w:right w:val="nil"/>
            </w:tcBorders>
            <w:shd w:val="clear" w:color="auto" w:fill="auto"/>
            <w:vAlign w:val="bottom"/>
          </w:tcPr>
          <w:p w14:paraId="7EDE7DC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0.039</w:t>
            </w:r>
          </w:p>
        </w:tc>
        <w:tc>
          <w:tcPr>
            <w:tcW w:w="261" w:type="pct"/>
            <w:tcBorders>
              <w:top w:val="nil"/>
              <w:left w:val="nil"/>
              <w:bottom w:val="nil"/>
              <w:right w:val="single" w:sz="4" w:space="0" w:color="9BBB59"/>
            </w:tcBorders>
            <w:shd w:val="clear" w:color="auto" w:fill="auto"/>
            <w:vAlign w:val="bottom"/>
          </w:tcPr>
          <w:p w14:paraId="388C0FD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3,015</w:t>
            </w:r>
          </w:p>
        </w:tc>
        <w:tc>
          <w:tcPr>
            <w:tcW w:w="261" w:type="pct"/>
            <w:gridSpan w:val="2"/>
            <w:tcBorders>
              <w:top w:val="nil"/>
              <w:left w:val="nil"/>
              <w:bottom w:val="nil"/>
              <w:right w:val="nil"/>
            </w:tcBorders>
            <w:shd w:val="clear" w:color="auto" w:fill="auto"/>
            <w:vAlign w:val="bottom"/>
          </w:tcPr>
          <w:p w14:paraId="7047743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0.205</w:t>
            </w:r>
          </w:p>
        </w:tc>
        <w:tc>
          <w:tcPr>
            <w:tcW w:w="245" w:type="pct"/>
            <w:tcBorders>
              <w:top w:val="nil"/>
              <w:left w:val="nil"/>
              <w:bottom w:val="nil"/>
              <w:right w:val="single" w:sz="4" w:space="0" w:color="9BBB59"/>
            </w:tcBorders>
            <w:shd w:val="clear" w:color="auto" w:fill="auto"/>
            <w:vAlign w:val="bottom"/>
          </w:tcPr>
          <w:p w14:paraId="0041E05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15,936</w:t>
            </w:r>
          </w:p>
        </w:tc>
        <w:tc>
          <w:tcPr>
            <w:tcW w:w="277" w:type="pct"/>
            <w:tcBorders>
              <w:top w:val="nil"/>
              <w:left w:val="nil"/>
              <w:bottom w:val="nil"/>
              <w:right w:val="nil"/>
            </w:tcBorders>
            <w:shd w:val="clear" w:color="auto" w:fill="auto"/>
            <w:vAlign w:val="bottom"/>
          </w:tcPr>
          <w:p w14:paraId="7A47F70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0.113</w:t>
            </w:r>
          </w:p>
        </w:tc>
        <w:tc>
          <w:tcPr>
            <w:tcW w:w="258" w:type="pct"/>
            <w:tcBorders>
              <w:top w:val="nil"/>
              <w:left w:val="nil"/>
              <w:bottom w:val="nil"/>
              <w:right w:val="single" w:sz="4" w:space="0" w:color="9BBB59"/>
            </w:tcBorders>
            <w:shd w:val="clear" w:color="auto" w:fill="auto"/>
            <w:vAlign w:val="bottom"/>
          </w:tcPr>
          <w:p w14:paraId="35DC420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77,210</w:t>
            </w:r>
          </w:p>
        </w:tc>
      </w:tr>
      <w:tr w:rsidR="00870B3D" w14:paraId="5E1134E7" w14:textId="77777777">
        <w:trPr>
          <w:trHeight w:val="300"/>
        </w:trPr>
        <w:tc>
          <w:tcPr>
            <w:tcW w:w="304" w:type="pct"/>
            <w:tcBorders>
              <w:top w:val="nil"/>
              <w:left w:val="nil"/>
              <w:bottom w:val="nil"/>
              <w:right w:val="nil"/>
            </w:tcBorders>
            <w:shd w:val="clear" w:color="000000" w:fill="EBF1DE"/>
            <w:vAlign w:val="bottom"/>
          </w:tcPr>
          <w:p w14:paraId="7B55F52C"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2021</w:t>
            </w:r>
          </w:p>
        </w:tc>
        <w:tc>
          <w:tcPr>
            <w:tcW w:w="261" w:type="pct"/>
            <w:tcBorders>
              <w:top w:val="nil"/>
              <w:left w:val="single" w:sz="4" w:space="0" w:color="9BBB59"/>
              <w:bottom w:val="nil"/>
              <w:right w:val="nil"/>
            </w:tcBorders>
            <w:shd w:val="clear" w:color="000000" w:fill="EBF1DE"/>
            <w:vAlign w:val="bottom"/>
          </w:tcPr>
          <w:p w14:paraId="2BAB8B67"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120</w:t>
            </w:r>
          </w:p>
        </w:tc>
        <w:tc>
          <w:tcPr>
            <w:tcW w:w="261" w:type="pct"/>
            <w:gridSpan w:val="2"/>
            <w:tcBorders>
              <w:top w:val="nil"/>
              <w:left w:val="nil"/>
              <w:bottom w:val="nil"/>
              <w:right w:val="single" w:sz="4" w:space="0" w:color="9BBB59"/>
            </w:tcBorders>
            <w:shd w:val="clear" w:color="000000" w:fill="EBF1DE"/>
            <w:vAlign w:val="bottom"/>
          </w:tcPr>
          <w:p w14:paraId="6F0FAFFA"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14,500</w:t>
            </w:r>
          </w:p>
        </w:tc>
        <w:tc>
          <w:tcPr>
            <w:tcW w:w="261" w:type="pct"/>
            <w:gridSpan w:val="2"/>
            <w:tcBorders>
              <w:top w:val="nil"/>
              <w:left w:val="nil"/>
              <w:bottom w:val="nil"/>
              <w:right w:val="nil"/>
            </w:tcBorders>
            <w:shd w:val="clear" w:color="000000" w:fill="EBF1DE"/>
            <w:vAlign w:val="bottom"/>
          </w:tcPr>
          <w:p w14:paraId="47DF078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0.178</w:t>
            </w:r>
          </w:p>
        </w:tc>
        <w:tc>
          <w:tcPr>
            <w:tcW w:w="261" w:type="pct"/>
            <w:gridSpan w:val="2"/>
            <w:tcBorders>
              <w:top w:val="nil"/>
              <w:left w:val="nil"/>
              <w:bottom w:val="nil"/>
              <w:right w:val="single" w:sz="4" w:space="0" w:color="9BBB59"/>
            </w:tcBorders>
            <w:shd w:val="clear" w:color="000000" w:fill="EBF1DE"/>
            <w:vAlign w:val="bottom"/>
          </w:tcPr>
          <w:p w14:paraId="52317E4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12,166</w:t>
            </w:r>
          </w:p>
        </w:tc>
        <w:tc>
          <w:tcPr>
            <w:tcW w:w="261" w:type="pct"/>
            <w:gridSpan w:val="2"/>
            <w:tcBorders>
              <w:top w:val="nil"/>
              <w:left w:val="nil"/>
              <w:bottom w:val="nil"/>
              <w:right w:val="nil"/>
            </w:tcBorders>
            <w:shd w:val="clear" w:color="000000" w:fill="EBF1DE"/>
            <w:vAlign w:val="bottom"/>
          </w:tcPr>
          <w:p w14:paraId="4FC5F2E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0.146</w:t>
            </w:r>
          </w:p>
        </w:tc>
        <w:tc>
          <w:tcPr>
            <w:tcW w:w="261" w:type="pct"/>
            <w:tcBorders>
              <w:top w:val="nil"/>
              <w:left w:val="nil"/>
              <w:bottom w:val="nil"/>
              <w:right w:val="single" w:sz="4" w:space="0" w:color="9BBB59"/>
            </w:tcBorders>
            <w:shd w:val="clear" w:color="000000" w:fill="EBF1DE"/>
            <w:vAlign w:val="bottom"/>
          </w:tcPr>
          <w:p w14:paraId="78059AC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5,521</w:t>
            </w:r>
          </w:p>
        </w:tc>
        <w:tc>
          <w:tcPr>
            <w:tcW w:w="261" w:type="pct"/>
            <w:gridSpan w:val="2"/>
            <w:tcBorders>
              <w:top w:val="nil"/>
              <w:left w:val="nil"/>
              <w:bottom w:val="nil"/>
              <w:right w:val="nil"/>
            </w:tcBorders>
            <w:shd w:val="clear" w:color="000000" w:fill="EBF1DE"/>
            <w:vAlign w:val="bottom"/>
          </w:tcPr>
          <w:p w14:paraId="0A10C4D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0.139</w:t>
            </w:r>
          </w:p>
        </w:tc>
        <w:tc>
          <w:tcPr>
            <w:tcW w:w="251" w:type="pct"/>
            <w:gridSpan w:val="2"/>
            <w:tcBorders>
              <w:top w:val="nil"/>
              <w:left w:val="nil"/>
              <w:bottom w:val="nil"/>
              <w:right w:val="single" w:sz="4" w:space="0" w:color="9BBB59"/>
            </w:tcBorders>
            <w:shd w:val="clear" w:color="000000" w:fill="EBF1DE"/>
            <w:vAlign w:val="bottom"/>
          </w:tcPr>
          <w:p w14:paraId="405BB36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11,058</w:t>
            </w:r>
          </w:p>
        </w:tc>
        <w:tc>
          <w:tcPr>
            <w:tcW w:w="271" w:type="pct"/>
            <w:tcBorders>
              <w:top w:val="nil"/>
              <w:left w:val="nil"/>
              <w:bottom w:val="nil"/>
              <w:right w:val="nil"/>
            </w:tcBorders>
            <w:shd w:val="clear" w:color="000000" w:fill="EBF1DE"/>
            <w:vAlign w:val="bottom"/>
          </w:tcPr>
          <w:p w14:paraId="18FDA38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0.045</w:t>
            </w:r>
          </w:p>
        </w:tc>
        <w:tc>
          <w:tcPr>
            <w:tcW w:w="275" w:type="pct"/>
            <w:tcBorders>
              <w:top w:val="nil"/>
              <w:left w:val="nil"/>
              <w:bottom w:val="nil"/>
              <w:right w:val="single" w:sz="4" w:space="0" w:color="9BBB59"/>
            </w:tcBorders>
            <w:shd w:val="clear" w:color="000000" w:fill="EBF1DE"/>
            <w:vAlign w:val="bottom"/>
          </w:tcPr>
          <w:p w14:paraId="55780FB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11,059</w:t>
            </w:r>
          </w:p>
        </w:tc>
        <w:tc>
          <w:tcPr>
            <w:tcW w:w="247" w:type="pct"/>
            <w:gridSpan w:val="2"/>
            <w:tcBorders>
              <w:top w:val="nil"/>
              <w:left w:val="nil"/>
              <w:bottom w:val="nil"/>
              <w:right w:val="nil"/>
            </w:tcBorders>
            <w:shd w:val="clear" w:color="000000" w:fill="EBF1DE"/>
            <w:vAlign w:val="bottom"/>
          </w:tcPr>
          <w:p w14:paraId="7A00DCB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0.040</w:t>
            </w:r>
          </w:p>
        </w:tc>
        <w:tc>
          <w:tcPr>
            <w:tcW w:w="262" w:type="pct"/>
            <w:gridSpan w:val="2"/>
            <w:tcBorders>
              <w:top w:val="nil"/>
              <w:left w:val="nil"/>
              <w:bottom w:val="nil"/>
              <w:right w:val="single" w:sz="4" w:space="0" w:color="9BBB59"/>
            </w:tcBorders>
            <w:shd w:val="clear" w:color="000000" w:fill="EBF1DE"/>
            <w:vAlign w:val="bottom"/>
          </w:tcPr>
          <w:p w14:paraId="0E20398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7,232</w:t>
            </w:r>
          </w:p>
        </w:tc>
        <w:tc>
          <w:tcPr>
            <w:tcW w:w="261" w:type="pct"/>
            <w:tcBorders>
              <w:top w:val="nil"/>
              <w:left w:val="nil"/>
              <w:bottom w:val="nil"/>
              <w:right w:val="nil"/>
            </w:tcBorders>
            <w:shd w:val="clear" w:color="000000" w:fill="EBF1DE"/>
            <w:vAlign w:val="bottom"/>
          </w:tcPr>
          <w:p w14:paraId="054B392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0.040</w:t>
            </w:r>
          </w:p>
        </w:tc>
        <w:tc>
          <w:tcPr>
            <w:tcW w:w="261" w:type="pct"/>
            <w:tcBorders>
              <w:top w:val="nil"/>
              <w:left w:val="nil"/>
              <w:bottom w:val="nil"/>
              <w:right w:val="single" w:sz="4" w:space="0" w:color="9BBB59"/>
            </w:tcBorders>
            <w:shd w:val="clear" w:color="000000" w:fill="EBF1DE"/>
            <w:vAlign w:val="bottom"/>
          </w:tcPr>
          <w:p w14:paraId="31DB2EA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3,615</w:t>
            </w:r>
          </w:p>
        </w:tc>
        <w:tc>
          <w:tcPr>
            <w:tcW w:w="261" w:type="pct"/>
            <w:gridSpan w:val="2"/>
            <w:tcBorders>
              <w:top w:val="nil"/>
              <w:left w:val="nil"/>
              <w:bottom w:val="nil"/>
              <w:right w:val="nil"/>
            </w:tcBorders>
            <w:shd w:val="clear" w:color="000000" w:fill="EBF1DE"/>
            <w:vAlign w:val="bottom"/>
          </w:tcPr>
          <w:p w14:paraId="4098C48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0.209</w:t>
            </w:r>
          </w:p>
        </w:tc>
        <w:tc>
          <w:tcPr>
            <w:tcW w:w="245" w:type="pct"/>
            <w:tcBorders>
              <w:top w:val="nil"/>
              <w:left w:val="nil"/>
              <w:bottom w:val="nil"/>
              <w:right w:val="single" w:sz="4" w:space="0" w:color="9BBB59"/>
            </w:tcBorders>
            <w:shd w:val="clear" w:color="000000" w:fill="EBF1DE"/>
            <w:vAlign w:val="bottom"/>
          </w:tcPr>
          <w:p w14:paraId="3FB9754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16,804</w:t>
            </w:r>
          </w:p>
        </w:tc>
        <w:tc>
          <w:tcPr>
            <w:tcW w:w="277" w:type="pct"/>
            <w:tcBorders>
              <w:top w:val="nil"/>
              <w:left w:val="nil"/>
              <w:bottom w:val="nil"/>
              <w:right w:val="nil"/>
            </w:tcBorders>
            <w:shd w:val="clear" w:color="000000" w:fill="EBF1DE"/>
            <w:vAlign w:val="bottom"/>
          </w:tcPr>
          <w:p w14:paraId="48D4B14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0.115</w:t>
            </w:r>
          </w:p>
        </w:tc>
        <w:tc>
          <w:tcPr>
            <w:tcW w:w="258" w:type="pct"/>
            <w:tcBorders>
              <w:top w:val="nil"/>
              <w:left w:val="nil"/>
              <w:bottom w:val="nil"/>
              <w:right w:val="single" w:sz="4" w:space="0" w:color="9BBB59"/>
            </w:tcBorders>
            <w:shd w:val="clear" w:color="000000" w:fill="EBF1DE"/>
            <w:vAlign w:val="bottom"/>
          </w:tcPr>
          <w:p w14:paraId="22A2E3F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81,954</w:t>
            </w:r>
          </w:p>
        </w:tc>
      </w:tr>
      <w:tr w:rsidR="00870B3D" w14:paraId="77E4705B" w14:textId="77777777">
        <w:trPr>
          <w:trHeight w:val="255"/>
        </w:trPr>
        <w:tc>
          <w:tcPr>
            <w:tcW w:w="304" w:type="pct"/>
            <w:tcBorders>
              <w:top w:val="nil"/>
              <w:left w:val="nil"/>
              <w:bottom w:val="nil"/>
              <w:right w:val="nil"/>
            </w:tcBorders>
            <w:shd w:val="clear" w:color="auto" w:fill="auto"/>
            <w:vAlign w:val="bottom"/>
          </w:tcPr>
          <w:p w14:paraId="55277382" w14:textId="77777777" w:rsidR="00870B3D" w:rsidRDefault="00882DAA">
            <w:pPr>
              <w:spacing w:after="0" w:line="240" w:lineRule="auto"/>
              <w:jc w:val="right"/>
              <w:rPr>
                <w:rFonts w:hAnsi="Calibri"/>
                <w:color w:val="000000"/>
                <w:sz w:val="20"/>
                <w:lang w:val="en-US"/>
              </w:rPr>
            </w:pPr>
            <w:r>
              <w:rPr>
                <w:rFonts w:hAnsi="Calibri"/>
                <w:color w:val="000000"/>
                <w:sz w:val="20"/>
                <w:szCs w:val="20"/>
                <w:lang w:val="en-US" w:eastAsia="de-DE"/>
              </w:rPr>
              <w:t>2022</w:t>
            </w:r>
          </w:p>
        </w:tc>
        <w:tc>
          <w:tcPr>
            <w:tcW w:w="261" w:type="pct"/>
            <w:tcBorders>
              <w:top w:val="nil"/>
              <w:left w:val="single" w:sz="4" w:space="0" w:color="9BBB59"/>
              <w:bottom w:val="nil"/>
              <w:right w:val="nil"/>
            </w:tcBorders>
            <w:shd w:val="clear" w:color="auto" w:fill="auto"/>
            <w:vAlign w:val="bottom"/>
          </w:tcPr>
          <w:p w14:paraId="65872A26" w14:textId="77777777" w:rsidR="00870B3D" w:rsidRDefault="00882DAA">
            <w:pPr>
              <w:spacing w:after="0" w:line="240" w:lineRule="auto"/>
              <w:jc w:val="right"/>
              <w:rPr>
                <w:rFonts w:hAnsi="Calibri"/>
                <w:color w:val="000000"/>
                <w:sz w:val="18"/>
                <w:lang w:val="en-US"/>
              </w:rPr>
            </w:pPr>
            <w:r>
              <w:rPr>
                <w:rFonts w:hAnsi="Calibri"/>
                <w:color w:val="000000"/>
                <w:sz w:val="18"/>
                <w:lang w:val="en-US"/>
              </w:rPr>
              <w:t>0</w:t>
            </w:r>
            <w:r>
              <w:rPr>
                <w:rFonts w:hAnsi="Calibri"/>
                <w:color w:val="000000"/>
                <w:sz w:val="18"/>
                <w:szCs w:val="18"/>
                <w:lang w:val="en-US" w:eastAsia="de-DE"/>
              </w:rPr>
              <w:t>.121</w:t>
            </w:r>
          </w:p>
        </w:tc>
        <w:tc>
          <w:tcPr>
            <w:tcW w:w="261" w:type="pct"/>
            <w:gridSpan w:val="2"/>
            <w:tcBorders>
              <w:top w:val="nil"/>
              <w:left w:val="nil"/>
              <w:bottom w:val="nil"/>
              <w:right w:val="single" w:sz="4" w:space="0" w:color="9BBB59"/>
            </w:tcBorders>
            <w:shd w:val="clear" w:color="auto" w:fill="auto"/>
            <w:vAlign w:val="bottom"/>
          </w:tcPr>
          <w:p w14:paraId="0D68F18A" w14:textId="77777777" w:rsidR="00870B3D" w:rsidRDefault="00882DAA">
            <w:pPr>
              <w:spacing w:after="0" w:line="240" w:lineRule="auto"/>
              <w:jc w:val="right"/>
              <w:rPr>
                <w:rFonts w:hAnsi="Calibri"/>
                <w:color w:val="000000"/>
                <w:sz w:val="18"/>
                <w:lang w:val="en-US"/>
              </w:rPr>
            </w:pPr>
            <w:r>
              <w:rPr>
                <w:rFonts w:hAnsi="Calibri"/>
                <w:color w:val="000000"/>
                <w:sz w:val="18"/>
                <w:szCs w:val="18"/>
                <w:lang w:val="en-US" w:eastAsia="de-DE"/>
              </w:rPr>
              <w:t>15,327</w:t>
            </w:r>
          </w:p>
        </w:tc>
        <w:tc>
          <w:tcPr>
            <w:tcW w:w="261" w:type="pct"/>
            <w:gridSpan w:val="2"/>
            <w:tcBorders>
              <w:top w:val="nil"/>
              <w:left w:val="nil"/>
              <w:bottom w:val="nil"/>
              <w:right w:val="nil"/>
            </w:tcBorders>
            <w:shd w:val="clear" w:color="auto" w:fill="auto"/>
            <w:vAlign w:val="bottom"/>
          </w:tcPr>
          <w:p w14:paraId="0E06E6A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0.182</w:t>
            </w:r>
          </w:p>
        </w:tc>
        <w:tc>
          <w:tcPr>
            <w:tcW w:w="261" w:type="pct"/>
            <w:gridSpan w:val="2"/>
            <w:tcBorders>
              <w:top w:val="nil"/>
              <w:left w:val="nil"/>
              <w:bottom w:val="nil"/>
              <w:right w:val="single" w:sz="4" w:space="0" w:color="9BBB59"/>
            </w:tcBorders>
            <w:shd w:val="clear" w:color="auto" w:fill="auto"/>
            <w:vAlign w:val="bottom"/>
          </w:tcPr>
          <w:p w14:paraId="39CBF60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12,705</w:t>
            </w:r>
          </w:p>
        </w:tc>
        <w:tc>
          <w:tcPr>
            <w:tcW w:w="261" w:type="pct"/>
            <w:gridSpan w:val="2"/>
            <w:tcBorders>
              <w:top w:val="nil"/>
              <w:left w:val="nil"/>
              <w:bottom w:val="nil"/>
              <w:right w:val="nil"/>
            </w:tcBorders>
            <w:shd w:val="clear" w:color="auto" w:fill="auto"/>
            <w:vAlign w:val="bottom"/>
          </w:tcPr>
          <w:p w14:paraId="60AB38F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0.149</w:t>
            </w:r>
          </w:p>
        </w:tc>
        <w:tc>
          <w:tcPr>
            <w:tcW w:w="261" w:type="pct"/>
            <w:tcBorders>
              <w:top w:val="nil"/>
              <w:left w:val="nil"/>
              <w:bottom w:val="nil"/>
              <w:right w:val="single" w:sz="4" w:space="0" w:color="9BBB59"/>
            </w:tcBorders>
            <w:shd w:val="clear" w:color="auto" w:fill="auto"/>
            <w:vAlign w:val="bottom"/>
          </w:tcPr>
          <w:p w14:paraId="23B48F2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5,850</w:t>
            </w:r>
          </w:p>
        </w:tc>
        <w:tc>
          <w:tcPr>
            <w:tcW w:w="261" w:type="pct"/>
            <w:gridSpan w:val="2"/>
            <w:tcBorders>
              <w:top w:val="nil"/>
              <w:left w:val="nil"/>
              <w:bottom w:val="nil"/>
              <w:right w:val="nil"/>
            </w:tcBorders>
            <w:shd w:val="clear" w:color="auto" w:fill="auto"/>
            <w:vAlign w:val="bottom"/>
          </w:tcPr>
          <w:p w14:paraId="60E4B2F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0.141</w:t>
            </w:r>
          </w:p>
        </w:tc>
        <w:tc>
          <w:tcPr>
            <w:tcW w:w="251" w:type="pct"/>
            <w:gridSpan w:val="2"/>
            <w:tcBorders>
              <w:top w:val="nil"/>
              <w:left w:val="nil"/>
              <w:bottom w:val="nil"/>
              <w:right w:val="single" w:sz="4" w:space="0" w:color="9BBB59"/>
            </w:tcBorders>
            <w:shd w:val="clear" w:color="auto" w:fill="auto"/>
            <w:vAlign w:val="bottom"/>
          </w:tcPr>
          <w:p w14:paraId="40B1B75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11,625</w:t>
            </w:r>
          </w:p>
        </w:tc>
        <w:tc>
          <w:tcPr>
            <w:tcW w:w="271" w:type="pct"/>
            <w:tcBorders>
              <w:top w:val="nil"/>
              <w:left w:val="nil"/>
              <w:bottom w:val="nil"/>
              <w:right w:val="nil"/>
            </w:tcBorders>
            <w:shd w:val="clear" w:color="auto" w:fill="auto"/>
            <w:vAlign w:val="bottom"/>
          </w:tcPr>
          <w:p w14:paraId="7CD3851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0.046</w:t>
            </w:r>
          </w:p>
        </w:tc>
        <w:tc>
          <w:tcPr>
            <w:tcW w:w="275" w:type="pct"/>
            <w:tcBorders>
              <w:top w:val="nil"/>
              <w:left w:val="nil"/>
              <w:bottom w:val="nil"/>
              <w:right w:val="single" w:sz="4" w:space="0" w:color="9BBB59"/>
            </w:tcBorders>
            <w:shd w:val="clear" w:color="auto" w:fill="auto"/>
            <w:vAlign w:val="bottom"/>
          </w:tcPr>
          <w:p w14:paraId="59A64A5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11,673</w:t>
            </w:r>
          </w:p>
        </w:tc>
        <w:tc>
          <w:tcPr>
            <w:tcW w:w="247" w:type="pct"/>
            <w:gridSpan w:val="2"/>
            <w:tcBorders>
              <w:top w:val="nil"/>
              <w:left w:val="nil"/>
              <w:bottom w:val="nil"/>
              <w:right w:val="nil"/>
            </w:tcBorders>
            <w:shd w:val="clear" w:color="auto" w:fill="auto"/>
            <w:vAlign w:val="bottom"/>
          </w:tcPr>
          <w:p w14:paraId="5B7F4E1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0.041</w:t>
            </w:r>
          </w:p>
        </w:tc>
        <w:tc>
          <w:tcPr>
            <w:tcW w:w="262" w:type="pct"/>
            <w:gridSpan w:val="2"/>
            <w:tcBorders>
              <w:top w:val="nil"/>
              <w:left w:val="nil"/>
              <w:bottom w:val="nil"/>
              <w:right w:val="single" w:sz="4" w:space="0" w:color="9BBB59"/>
            </w:tcBorders>
            <w:shd w:val="clear" w:color="auto" w:fill="auto"/>
            <w:vAlign w:val="bottom"/>
          </w:tcPr>
          <w:p w14:paraId="3DE48C3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7,631</w:t>
            </w:r>
          </w:p>
        </w:tc>
        <w:tc>
          <w:tcPr>
            <w:tcW w:w="261" w:type="pct"/>
            <w:tcBorders>
              <w:top w:val="nil"/>
              <w:left w:val="nil"/>
              <w:bottom w:val="nil"/>
              <w:right w:val="nil"/>
            </w:tcBorders>
            <w:shd w:val="clear" w:color="auto" w:fill="auto"/>
            <w:vAlign w:val="bottom"/>
          </w:tcPr>
          <w:p w14:paraId="03E335F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0.040</w:t>
            </w:r>
          </w:p>
        </w:tc>
        <w:tc>
          <w:tcPr>
            <w:tcW w:w="261" w:type="pct"/>
            <w:tcBorders>
              <w:top w:val="nil"/>
              <w:left w:val="nil"/>
              <w:bottom w:val="nil"/>
              <w:right w:val="single" w:sz="4" w:space="0" w:color="9BBB59"/>
            </w:tcBorders>
            <w:shd w:val="clear" w:color="auto" w:fill="auto"/>
            <w:vAlign w:val="bottom"/>
          </w:tcPr>
          <w:p w14:paraId="3E9998A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4,215</w:t>
            </w:r>
          </w:p>
        </w:tc>
        <w:tc>
          <w:tcPr>
            <w:tcW w:w="261" w:type="pct"/>
            <w:gridSpan w:val="2"/>
            <w:tcBorders>
              <w:top w:val="nil"/>
              <w:left w:val="nil"/>
              <w:bottom w:val="nil"/>
              <w:right w:val="nil"/>
            </w:tcBorders>
            <w:shd w:val="clear" w:color="auto" w:fill="auto"/>
            <w:vAlign w:val="bottom"/>
          </w:tcPr>
          <w:p w14:paraId="2582DFD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0.212</w:t>
            </w:r>
          </w:p>
        </w:tc>
        <w:tc>
          <w:tcPr>
            <w:tcW w:w="245" w:type="pct"/>
            <w:tcBorders>
              <w:top w:val="nil"/>
              <w:left w:val="nil"/>
              <w:bottom w:val="nil"/>
              <w:right w:val="single" w:sz="4" w:space="0" w:color="9BBB59"/>
            </w:tcBorders>
            <w:shd w:val="clear" w:color="auto" w:fill="auto"/>
            <w:vAlign w:val="bottom"/>
          </w:tcPr>
          <w:p w14:paraId="28D12CE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17,672</w:t>
            </w:r>
          </w:p>
        </w:tc>
        <w:tc>
          <w:tcPr>
            <w:tcW w:w="277" w:type="pct"/>
            <w:tcBorders>
              <w:top w:val="nil"/>
              <w:left w:val="nil"/>
              <w:bottom w:val="nil"/>
              <w:right w:val="nil"/>
            </w:tcBorders>
            <w:shd w:val="clear" w:color="auto" w:fill="auto"/>
            <w:vAlign w:val="bottom"/>
          </w:tcPr>
          <w:p w14:paraId="7BB40A1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0.116</w:t>
            </w:r>
          </w:p>
        </w:tc>
        <w:tc>
          <w:tcPr>
            <w:tcW w:w="258" w:type="pct"/>
            <w:tcBorders>
              <w:top w:val="nil"/>
              <w:left w:val="nil"/>
              <w:bottom w:val="nil"/>
              <w:right w:val="single" w:sz="4" w:space="0" w:color="9BBB59"/>
            </w:tcBorders>
            <w:shd w:val="clear" w:color="auto" w:fill="auto"/>
            <w:vAlign w:val="bottom"/>
          </w:tcPr>
          <w:p w14:paraId="44F4A17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86,698</w:t>
            </w:r>
          </w:p>
        </w:tc>
      </w:tr>
      <w:tr w:rsidR="00870B3D" w14:paraId="16F0C60B" w14:textId="77777777">
        <w:trPr>
          <w:trHeight w:val="300"/>
        </w:trPr>
        <w:tc>
          <w:tcPr>
            <w:tcW w:w="605" w:type="pct"/>
            <w:gridSpan w:val="3"/>
            <w:tcBorders>
              <w:top w:val="nil"/>
              <w:left w:val="nil"/>
              <w:bottom w:val="single" w:sz="4" w:space="0" w:color="auto"/>
              <w:right w:val="nil"/>
            </w:tcBorders>
            <w:shd w:val="clear" w:color="000000" w:fill="D8E4BC"/>
            <w:vAlign w:val="bottom"/>
          </w:tcPr>
          <w:p w14:paraId="11B7507E" w14:textId="77777777" w:rsidR="00870B3D" w:rsidRDefault="00882DAA">
            <w:pPr>
              <w:spacing w:after="0" w:line="240" w:lineRule="auto"/>
              <w:rPr>
                <w:rFonts w:hAnsi="Calibri"/>
                <w:b/>
                <w:color w:val="000000"/>
                <w:sz w:val="18"/>
                <w:lang w:val="en-US"/>
              </w:rPr>
            </w:pPr>
            <w:r>
              <w:rPr>
                <w:rFonts w:hAnsi="Calibri"/>
                <w:b/>
                <w:color w:val="000000"/>
                <w:sz w:val="18"/>
                <w:szCs w:val="18"/>
                <w:lang w:val="en-US" w:eastAsia="de-DE"/>
              </w:rPr>
              <w:t>CorrelationCoeficient </w:t>
            </w:r>
          </w:p>
        </w:tc>
        <w:tc>
          <w:tcPr>
            <w:tcW w:w="236" w:type="pct"/>
            <w:gridSpan w:val="2"/>
            <w:tcBorders>
              <w:top w:val="nil"/>
              <w:left w:val="nil"/>
              <w:bottom w:val="single" w:sz="4" w:space="0" w:color="auto"/>
              <w:right w:val="single" w:sz="4" w:space="0" w:color="9BBB59"/>
            </w:tcBorders>
            <w:shd w:val="clear" w:color="000000" w:fill="D8E4BC"/>
            <w:vAlign w:val="bottom"/>
          </w:tcPr>
          <w:p w14:paraId="4097A7F2" w14:textId="77777777" w:rsidR="00870B3D" w:rsidRDefault="00882DAA">
            <w:pPr>
              <w:spacing w:after="0" w:line="240" w:lineRule="auto"/>
              <w:jc w:val="right"/>
              <w:rPr>
                <w:rFonts w:hAnsi="Calibri"/>
                <w:b/>
                <w:color w:val="000000"/>
                <w:sz w:val="18"/>
                <w:lang w:val="en-US"/>
              </w:rPr>
            </w:pPr>
            <w:r>
              <w:rPr>
                <w:rFonts w:hAnsi="Calibri"/>
                <w:b/>
                <w:color w:val="000000"/>
                <w:sz w:val="18"/>
                <w:szCs w:val="18"/>
                <w:lang w:val="en-US" w:eastAsia="de-DE"/>
              </w:rPr>
              <w:t>0.93567708</w:t>
            </w:r>
          </w:p>
        </w:tc>
        <w:tc>
          <w:tcPr>
            <w:tcW w:w="496" w:type="pct"/>
            <w:gridSpan w:val="2"/>
            <w:tcBorders>
              <w:top w:val="nil"/>
              <w:left w:val="nil"/>
              <w:bottom w:val="single" w:sz="4" w:space="0" w:color="auto"/>
              <w:right w:val="single" w:sz="4" w:space="0" w:color="9BBB59"/>
            </w:tcBorders>
            <w:shd w:val="clear" w:color="000000" w:fill="D8E4BC"/>
            <w:vAlign w:val="bottom"/>
          </w:tcPr>
          <w:p w14:paraId="1512D545" w14:textId="77777777" w:rsidR="00870B3D" w:rsidRDefault="00882DAA">
            <w:pPr>
              <w:spacing w:after="0" w:line="240" w:lineRule="auto"/>
              <w:rPr>
                <w:rFonts w:hAnsi="Calibri"/>
                <w:b/>
                <w:color w:val="000000"/>
                <w:sz w:val="18"/>
                <w:lang w:val="en-US"/>
              </w:rPr>
            </w:pPr>
            <w:r>
              <w:rPr>
                <w:rFonts w:hAnsi="Calibri"/>
                <w:b/>
                <w:color w:val="000000"/>
                <w:sz w:val="18"/>
                <w:szCs w:val="18"/>
                <w:lang w:val="en-US" w:eastAsia="de-DE"/>
              </w:rPr>
              <w:t> 0.946200801</w:t>
            </w:r>
          </w:p>
        </w:tc>
        <w:tc>
          <w:tcPr>
            <w:tcW w:w="546" w:type="pct"/>
            <w:gridSpan w:val="5"/>
            <w:tcBorders>
              <w:top w:val="nil"/>
              <w:left w:val="nil"/>
              <w:bottom w:val="single" w:sz="4" w:space="0" w:color="auto"/>
              <w:right w:val="single" w:sz="4" w:space="0" w:color="9BBB59"/>
            </w:tcBorders>
            <w:shd w:val="clear" w:color="000000" w:fill="D8E4BC"/>
            <w:vAlign w:val="bottom"/>
          </w:tcPr>
          <w:p w14:paraId="0E8C7031" w14:textId="77777777" w:rsidR="00870B3D" w:rsidRDefault="00882DAA">
            <w:pPr>
              <w:spacing w:after="0" w:line="240" w:lineRule="auto"/>
              <w:rPr>
                <w:rFonts w:hAnsi="Calibri"/>
                <w:b/>
                <w:color w:val="000000"/>
                <w:sz w:val="18"/>
                <w:szCs w:val="18"/>
                <w:lang w:val="en-US" w:eastAsia="de-DE"/>
              </w:rPr>
            </w:pPr>
            <w:r>
              <w:rPr>
                <w:rFonts w:hAnsi="Calibri"/>
                <w:b/>
                <w:color w:val="000000"/>
                <w:sz w:val="18"/>
                <w:szCs w:val="18"/>
                <w:lang w:val="en-US" w:eastAsia="de-DE"/>
              </w:rPr>
              <w:t> 0.909420632</w:t>
            </w:r>
          </w:p>
        </w:tc>
        <w:tc>
          <w:tcPr>
            <w:tcW w:w="499" w:type="pct"/>
            <w:gridSpan w:val="3"/>
            <w:tcBorders>
              <w:top w:val="nil"/>
              <w:left w:val="nil"/>
              <w:bottom w:val="single" w:sz="4" w:space="0" w:color="auto"/>
              <w:right w:val="single" w:sz="4" w:space="0" w:color="9BBB59"/>
            </w:tcBorders>
            <w:shd w:val="clear" w:color="000000" w:fill="D8E4BC"/>
            <w:vAlign w:val="bottom"/>
          </w:tcPr>
          <w:p w14:paraId="3CB8BD26" w14:textId="77777777" w:rsidR="00870B3D" w:rsidRDefault="00882DAA">
            <w:pPr>
              <w:spacing w:after="0" w:line="240" w:lineRule="auto"/>
              <w:rPr>
                <w:rFonts w:hAnsi="Calibri"/>
                <w:b/>
                <w:color w:val="000000"/>
                <w:sz w:val="18"/>
                <w:szCs w:val="18"/>
                <w:lang w:val="en-US" w:eastAsia="de-DE"/>
              </w:rPr>
            </w:pPr>
            <w:r>
              <w:rPr>
                <w:rFonts w:hAnsi="Calibri"/>
                <w:b/>
                <w:color w:val="000000"/>
                <w:sz w:val="18"/>
                <w:szCs w:val="18"/>
                <w:lang w:val="en-US" w:eastAsia="de-DE"/>
              </w:rPr>
              <w:t> 0.936261067</w:t>
            </w:r>
          </w:p>
        </w:tc>
        <w:tc>
          <w:tcPr>
            <w:tcW w:w="546" w:type="pct"/>
            <w:gridSpan w:val="2"/>
            <w:tcBorders>
              <w:top w:val="nil"/>
              <w:left w:val="nil"/>
              <w:bottom w:val="single" w:sz="4" w:space="0" w:color="auto"/>
              <w:right w:val="single" w:sz="4" w:space="0" w:color="9BBB59"/>
            </w:tcBorders>
            <w:shd w:val="clear" w:color="000000" w:fill="D8E4BC"/>
            <w:vAlign w:val="bottom"/>
          </w:tcPr>
          <w:p w14:paraId="163D413C" w14:textId="77777777" w:rsidR="00870B3D" w:rsidRDefault="00882DAA">
            <w:pPr>
              <w:spacing w:after="0" w:line="240" w:lineRule="auto"/>
              <w:jc w:val="right"/>
              <w:rPr>
                <w:rFonts w:hAnsi="Calibri"/>
                <w:b/>
                <w:color w:val="000000"/>
                <w:sz w:val="18"/>
                <w:szCs w:val="18"/>
                <w:lang w:val="en-US" w:eastAsia="de-DE"/>
              </w:rPr>
            </w:pPr>
            <w:r>
              <w:rPr>
                <w:rFonts w:hAnsi="Calibri"/>
                <w:b/>
                <w:color w:val="000000"/>
                <w:sz w:val="18"/>
                <w:szCs w:val="18"/>
                <w:lang w:val="en-US" w:eastAsia="de-DE"/>
              </w:rPr>
              <w:t>0.927323516</w:t>
            </w:r>
          </w:p>
        </w:tc>
        <w:tc>
          <w:tcPr>
            <w:tcW w:w="495" w:type="pct"/>
            <w:gridSpan w:val="3"/>
            <w:tcBorders>
              <w:top w:val="nil"/>
              <w:left w:val="nil"/>
              <w:bottom w:val="single" w:sz="4" w:space="0" w:color="auto"/>
              <w:right w:val="single" w:sz="4" w:space="0" w:color="9BBB59"/>
            </w:tcBorders>
            <w:shd w:val="clear" w:color="000000" w:fill="D8E4BC"/>
            <w:vAlign w:val="bottom"/>
          </w:tcPr>
          <w:p w14:paraId="46FC59E3" w14:textId="77777777" w:rsidR="00870B3D" w:rsidRDefault="00882DAA">
            <w:pPr>
              <w:spacing w:after="0" w:line="240" w:lineRule="auto"/>
              <w:rPr>
                <w:rFonts w:hAnsi="Calibri"/>
                <w:b/>
                <w:color w:val="000000"/>
                <w:sz w:val="18"/>
                <w:szCs w:val="18"/>
                <w:lang w:val="en-US" w:eastAsia="de-DE"/>
              </w:rPr>
            </w:pPr>
            <w:r>
              <w:rPr>
                <w:rFonts w:hAnsi="Calibri"/>
                <w:b/>
                <w:color w:val="000000"/>
                <w:sz w:val="18"/>
                <w:szCs w:val="18"/>
                <w:lang w:val="en-US" w:eastAsia="de-DE"/>
              </w:rPr>
              <w:t>0.882983426</w:t>
            </w:r>
          </w:p>
        </w:tc>
        <w:tc>
          <w:tcPr>
            <w:tcW w:w="546" w:type="pct"/>
            <w:gridSpan w:val="4"/>
            <w:tcBorders>
              <w:top w:val="nil"/>
              <w:left w:val="nil"/>
              <w:bottom w:val="single" w:sz="4" w:space="0" w:color="auto"/>
              <w:right w:val="single" w:sz="4" w:space="0" w:color="9BBB59"/>
            </w:tcBorders>
            <w:shd w:val="clear" w:color="000000" w:fill="D8E4BC"/>
            <w:vAlign w:val="bottom"/>
          </w:tcPr>
          <w:p w14:paraId="5A11310E" w14:textId="77777777" w:rsidR="00870B3D" w:rsidRDefault="00882DAA">
            <w:pPr>
              <w:spacing w:after="0" w:line="240" w:lineRule="auto"/>
              <w:jc w:val="right"/>
              <w:rPr>
                <w:rFonts w:hAnsi="Calibri"/>
                <w:b/>
                <w:color w:val="000000"/>
                <w:sz w:val="18"/>
                <w:szCs w:val="18"/>
                <w:lang w:val="en-US" w:eastAsia="de-DE"/>
              </w:rPr>
            </w:pPr>
            <w:r>
              <w:rPr>
                <w:rFonts w:hAnsi="Calibri"/>
                <w:b/>
                <w:color w:val="000000"/>
                <w:sz w:val="18"/>
                <w:szCs w:val="18"/>
                <w:lang w:val="en-US" w:eastAsia="de-DE"/>
              </w:rPr>
              <w:t>0.907253927</w:t>
            </w:r>
          </w:p>
        </w:tc>
        <w:tc>
          <w:tcPr>
            <w:tcW w:w="496" w:type="pct"/>
            <w:gridSpan w:val="2"/>
            <w:tcBorders>
              <w:top w:val="nil"/>
              <w:left w:val="nil"/>
              <w:bottom w:val="single" w:sz="4" w:space="0" w:color="auto"/>
              <w:right w:val="single" w:sz="4" w:space="0" w:color="9BBB59"/>
            </w:tcBorders>
            <w:shd w:val="clear" w:color="000000" w:fill="D8E4BC"/>
            <w:vAlign w:val="bottom"/>
          </w:tcPr>
          <w:p w14:paraId="6093CCE3" w14:textId="77777777" w:rsidR="00870B3D" w:rsidRDefault="00882DAA">
            <w:pPr>
              <w:spacing w:after="0" w:line="240" w:lineRule="auto"/>
              <w:jc w:val="right"/>
              <w:rPr>
                <w:rFonts w:hAnsi="Calibri"/>
                <w:b/>
                <w:color w:val="000000"/>
                <w:sz w:val="18"/>
                <w:szCs w:val="18"/>
                <w:lang w:val="en-US" w:eastAsia="de-DE"/>
              </w:rPr>
            </w:pPr>
            <w:r>
              <w:rPr>
                <w:rFonts w:hAnsi="Calibri"/>
                <w:b/>
                <w:color w:val="000000"/>
                <w:sz w:val="18"/>
                <w:szCs w:val="18"/>
                <w:lang w:val="en-US" w:eastAsia="de-DE"/>
              </w:rPr>
              <w:t>0.934816899</w:t>
            </w:r>
          </w:p>
        </w:tc>
        <w:tc>
          <w:tcPr>
            <w:tcW w:w="535" w:type="pct"/>
            <w:gridSpan w:val="2"/>
            <w:tcBorders>
              <w:top w:val="nil"/>
              <w:left w:val="nil"/>
              <w:bottom w:val="single" w:sz="4" w:space="0" w:color="auto"/>
              <w:right w:val="single" w:sz="4" w:space="0" w:color="9BBB59"/>
            </w:tcBorders>
            <w:shd w:val="clear" w:color="000000" w:fill="D8E4BC"/>
            <w:vAlign w:val="bottom"/>
          </w:tcPr>
          <w:p w14:paraId="21280266" w14:textId="77777777" w:rsidR="00870B3D" w:rsidRDefault="00870B3D">
            <w:pPr>
              <w:spacing w:after="0" w:line="240" w:lineRule="auto"/>
              <w:rPr>
                <w:rFonts w:hAnsi="Calibri"/>
                <w:b/>
                <w:color w:val="000000"/>
                <w:sz w:val="18"/>
                <w:szCs w:val="18"/>
                <w:lang w:val="en-US" w:eastAsia="de-DE"/>
              </w:rPr>
            </w:pPr>
          </w:p>
        </w:tc>
      </w:tr>
      <w:tr w:rsidR="00870B3D" w14:paraId="54214DAE" w14:textId="77777777">
        <w:trPr>
          <w:trHeight w:val="300"/>
        </w:trPr>
        <w:tc>
          <w:tcPr>
            <w:tcW w:w="605" w:type="pct"/>
            <w:gridSpan w:val="3"/>
            <w:tcBorders>
              <w:top w:val="single" w:sz="4" w:space="0" w:color="auto"/>
              <w:left w:val="nil"/>
              <w:bottom w:val="nil"/>
              <w:right w:val="nil"/>
            </w:tcBorders>
            <w:shd w:val="clear" w:color="000000" w:fill="D8E4BC"/>
            <w:vAlign w:val="bottom"/>
          </w:tcPr>
          <w:p w14:paraId="2DEA564F" w14:textId="77777777" w:rsidR="00870B3D" w:rsidRDefault="00882DAA">
            <w:pPr>
              <w:spacing w:after="0" w:line="240" w:lineRule="auto"/>
              <w:rPr>
                <w:rFonts w:hAnsi="Calibri"/>
                <w:b/>
                <w:color w:val="000000"/>
                <w:sz w:val="18"/>
                <w:lang w:val="en-US"/>
              </w:rPr>
            </w:pPr>
            <w:r>
              <w:rPr>
                <w:rFonts w:hAnsi="Calibri"/>
                <w:b/>
                <w:color w:val="000000"/>
                <w:sz w:val="18"/>
                <w:szCs w:val="18"/>
                <w:lang w:val="en-US" w:eastAsia="de-DE"/>
              </w:rPr>
              <w:t>t-test </w:t>
            </w:r>
          </w:p>
        </w:tc>
        <w:tc>
          <w:tcPr>
            <w:tcW w:w="236" w:type="pct"/>
            <w:gridSpan w:val="2"/>
            <w:tcBorders>
              <w:top w:val="single" w:sz="4" w:space="0" w:color="auto"/>
              <w:left w:val="nil"/>
              <w:bottom w:val="single" w:sz="4" w:space="0" w:color="9BBB59"/>
              <w:right w:val="single" w:sz="4" w:space="0" w:color="9BBB59"/>
            </w:tcBorders>
            <w:shd w:val="clear" w:color="000000" w:fill="D8E4BC"/>
            <w:vAlign w:val="bottom"/>
          </w:tcPr>
          <w:p w14:paraId="11FDE507" w14:textId="77777777" w:rsidR="00870B3D" w:rsidRDefault="00882DAA">
            <w:pPr>
              <w:spacing w:after="0" w:line="240" w:lineRule="auto"/>
              <w:jc w:val="right"/>
              <w:rPr>
                <w:rFonts w:hAnsi="Calibri"/>
                <w:b/>
                <w:color w:val="000000"/>
                <w:sz w:val="18"/>
                <w:lang w:val="en-US"/>
              </w:rPr>
            </w:pPr>
            <w:r>
              <w:rPr>
                <w:rFonts w:hAnsi="Calibri"/>
                <w:b/>
                <w:color w:val="000000"/>
                <w:sz w:val="18"/>
                <w:szCs w:val="18"/>
                <w:lang w:val="en-US" w:eastAsia="de-DE"/>
              </w:rPr>
              <w:t>1.19649E-06</w:t>
            </w:r>
          </w:p>
        </w:tc>
        <w:tc>
          <w:tcPr>
            <w:tcW w:w="496" w:type="pct"/>
            <w:gridSpan w:val="2"/>
            <w:tcBorders>
              <w:top w:val="single" w:sz="4" w:space="0" w:color="auto"/>
              <w:left w:val="nil"/>
              <w:bottom w:val="single" w:sz="4" w:space="0" w:color="9BBB59"/>
              <w:right w:val="single" w:sz="4" w:space="0" w:color="9BBB59"/>
            </w:tcBorders>
            <w:shd w:val="clear" w:color="000000" w:fill="D8E4BC"/>
            <w:vAlign w:val="bottom"/>
          </w:tcPr>
          <w:p w14:paraId="5447E63A" w14:textId="77777777" w:rsidR="00870B3D" w:rsidRDefault="00882DAA">
            <w:pPr>
              <w:spacing w:after="0" w:line="240" w:lineRule="auto"/>
              <w:rPr>
                <w:rFonts w:hAnsi="Calibri"/>
                <w:b/>
                <w:color w:val="000000"/>
                <w:sz w:val="18"/>
                <w:lang w:val="en-US"/>
              </w:rPr>
            </w:pPr>
            <w:r>
              <w:rPr>
                <w:rFonts w:hAnsi="Calibri"/>
                <w:b/>
                <w:color w:val="000000"/>
                <w:sz w:val="18"/>
                <w:szCs w:val="18"/>
                <w:lang w:val="en-US" w:eastAsia="de-DE"/>
              </w:rPr>
              <w:t> 1.92515E-09</w:t>
            </w:r>
          </w:p>
        </w:tc>
        <w:tc>
          <w:tcPr>
            <w:tcW w:w="546" w:type="pct"/>
            <w:gridSpan w:val="5"/>
            <w:tcBorders>
              <w:top w:val="single" w:sz="4" w:space="0" w:color="auto"/>
              <w:left w:val="nil"/>
              <w:bottom w:val="single" w:sz="4" w:space="0" w:color="9BBB59"/>
              <w:right w:val="single" w:sz="4" w:space="0" w:color="9BBB59"/>
            </w:tcBorders>
            <w:shd w:val="clear" w:color="000000" w:fill="D8E4BC"/>
            <w:vAlign w:val="bottom"/>
          </w:tcPr>
          <w:p w14:paraId="6558311C" w14:textId="77777777" w:rsidR="00870B3D" w:rsidRDefault="00882DAA">
            <w:pPr>
              <w:spacing w:after="0" w:line="240" w:lineRule="auto"/>
              <w:jc w:val="right"/>
              <w:rPr>
                <w:rFonts w:hAnsi="Calibri"/>
                <w:b/>
                <w:color w:val="000000"/>
                <w:sz w:val="18"/>
                <w:szCs w:val="18"/>
                <w:lang w:val="en-US" w:eastAsia="de-DE"/>
              </w:rPr>
            </w:pPr>
            <w:r>
              <w:rPr>
                <w:rFonts w:hAnsi="Calibri"/>
                <w:b/>
                <w:color w:val="000000"/>
                <w:sz w:val="18"/>
                <w:szCs w:val="18"/>
                <w:lang w:val="en-US" w:eastAsia="de-DE"/>
              </w:rPr>
              <w:t>2.76454E-06</w:t>
            </w:r>
          </w:p>
        </w:tc>
        <w:tc>
          <w:tcPr>
            <w:tcW w:w="499" w:type="pct"/>
            <w:gridSpan w:val="3"/>
            <w:tcBorders>
              <w:top w:val="single" w:sz="4" w:space="0" w:color="auto"/>
              <w:left w:val="nil"/>
              <w:bottom w:val="single" w:sz="4" w:space="0" w:color="9BBB59"/>
              <w:right w:val="single" w:sz="4" w:space="0" w:color="9BBB59"/>
            </w:tcBorders>
            <w:shd w:val="clear" w:color="000000" w:fill="D8E4BC"/>
            <w:vAlign w:val="bottom"/>
          </w:tcPr>
          <w:p w14:paraId="0360EA8C" w14:textId="77777777" w:rsidR="00870B3D" w:rsidRDefault="00882DAA">
            <w:pPr>
              <w:spacing w:after="0" w:line="240" w:lineRule="auto"/>
              <w:jc w:val="right"/>
              <w:rPr>
                <w:rFonts w:hAnsi="Calibri"/>
                <w:b/>
                <w:color w:val="000000"/>
                <w:sz w:val="18"/>
                <w:szCs w:val="18"/>
                <w:lang w:val="en-US" w:eastAsia="de-DE"/>
              </w:rPr>
            </w:pPr>
            <w:r>
              <w:rPr>
                <w:rFonts w:hAnsi="Calibri"/>
                <w:b/>
                <w:color w:val="000000"/>
                <w:sz w:val="18"/>
                <w:szCs w:val="18"/>
                <w:lang w:val="en-US" w:eastAsia="de-DE"/>
              </w:rPr>
              <w:t>7.36124E-08</w:t>
            </w:r>
          </w:p>
        </w:tc>
        <w:tc>
          <w:tcPr>
            <w:tcW w:w="546" w:type="pct"/>
            <w:gridSpan w:val="2"/>
            <w:tcBorders>
              <w:top w:val="single" w:sz="4" w:space="0" w:color="auto"/>
              <w:left w:val="nil"/>
              <w:bottom w:val="single" w:sz="4" w:space="0" w:color="9BBB59"/>
              <w:right w:val="single" w:sz="4" w:space="0" w:color="9BBB59"/>
            </w:tcBorders>
            <w:shd w:val="clear" w:color="000000" w:fill="D8E4BC"/>
            <w:vAlign w:val="bottom"/>
          </w:tcPr>
          <w:p w14:paraId="3812BB80" w14:textId="77777777" w:rsidR="00870B3D" w:rsidRDefault="00882DAA">
            <w:pPr>
              <w:spacing w:after="0" w:line="240" w:lineRule="auto"/>
              <w:jc w:val="right"/>
              <w:rPr>
                <w:rFonts w:hAnsi="Calibri"/>
                <w:b/>
                <w:color w:val="000000"/>
                <w:sz w:val="18"/>
                <w:szCs w:val="18"/>
                <w:lang w:val="en-US" w:eastAsia="de-DE"/>
              </w:rPr>
            </w:pPr>
            <w:r>
              <w:rPr>
                <w:rFonts w:hAnsi="Calibri"/>
                <w:b/>
                <w:color w:val="000000"/>
                <w:sz w:val="18"/>
                <w:szCs w:val="18"/>
                <w:lang w:val="en-US" w:eastAsia="de-DE"/>
              </w:rPr>
              <w:t>6.10598E-07</w:t>
            </w:r>
          </w:p>
        </w:tc>
        <w:tc>
          <w:tcPr>
            <w:tcW w:w="495" w:type="pct"/>
            <w:gridSpan w:val="3"/>
            <w:tcBorders>
              <w:top w:val="single" w:sz="4" w:space="0" w:color="auto"/>
              <w:left w:val="nil"/>
              <w:bottom w:val="single" w:sz="4" w:space="0" w:color="9BBB59"/>
              <w:right w:val="single" w:sz="4" w:space="0" w:color="9BBB59"/>
            </w:tcBorders>
            <w:shd w:val="clear" w:color="000000" w:fill="D8E4BC"/>
            <w:vAlign w:val="bottom"/>
          </w:tcPr>
          <w:p w14:paraId="41AFF1A5" w14:textId="77777777" w:rsidR="00870B3D" w:rsidRDefault="00882DAA">
            <w:pPr>
              <w:spacing w:after="0" w:line="240" w:lineRule="auto"/>
              <w:jc w:val="right"/>
              <w:rPr>
                <w:rFonts w:hAnsi="Calibri"/>
                <w:b/>
                <w:color w:val="000000"/>
                <w:sz w:val="18"/>
                <w:szCs w:val="18"/>
                <w:lang w:val="en-US" w:eastAsia="de-DE"/>
              </w:rPr>
            </w:pPr>
            <w:r>
              <w:rPr>
                <w:rFonts w:hAnsi="Calibri"/>
                <w:b/>
                <w:color w:val="000000"/>
                <w:sz w:val="18"/>
                <w:szCs w:val="18"/>
                <w:lang w:val="en-US" w:eastAsia="de-DE"/>
              </w:rPr>
              <w:t>3.30215E-07</w:t>
            </w:r>
          </w:p>
        </w:tc>
        <w:tc>
          <w:tcPr>
            <w:tcW w:w="546" w:type="pct"/>
            <w:gridSpan w:val="4"/>
            <w:tcBorders>
              <w:top w:val="single" w:sz="4" w:space="0" w:color="auto"/>
              <w:left w:val="nil"/>
              <w:bottom w:val="single" w:sz="4" w:space="0" w:color="9BBB59"/>
              <w:right w:val="single" w:sz="4" w:space="0" w:color="9BBB59"/>
            </w:tcBorders>
            <w:shd w:val="clear" w:color="000000" w:fill="D8E4BC"/>
            <w:vAlign w:val="bottom"/>
          </w:tcPr>
          <w:p w14:paraId="15D6201C" w14:textId="77777777" w:rsidR="00870B3D" w:rsidRDefault="00882DAA">
            <w:pPr>
              <w:spacing w:after="0" w:line="240" w:lineRule="auto"/>
              <w:rPr>
                <w:rFonts w:hAnsi="Calibri"/>
                <w:b/>
                <w:color w:val="000000"/>
                <w:sz w:val="18"/>
                <w:szCs w:val="18"/>
                <w:lang w:val="en-US" w:eastAsia="de-DE"/>
              </w:rPr>
            </w:pPr>
            <w:r>
              <w:rPr>
                <w:rFonts w:hAnsi="Calibri"/>
                <w:b/>
                <w:color w:val="000000"/>
                <w:sz w:val="18"/>
                <w:szCs w:val="18"/>
                <w:lang w:val="en-US" w:eastAsia="de-DE"/>
              </w:rPr>
              <w:t> .35431E-06</w:t>
            </w:r>
          </w:p>
        </w:tc>
        <w:tc>
          <w:tcPr>
            <w:tcW w:w="496" w:type="pct"/>
            <w:gridSpan w:val="2"/>
            <w:tcBorders>
              <w:top w:val="single" w:sz="4" w:space="0" w:color="auto"/>
              <w:left w:val="nil"/>
              <w:bottom w:val="single" w:sz="4" w:space="0" w:color="9BBB59"/>
              <w:right w:val="single" w:sz="4" w:space="0" w:color="9BBB59"/>
            </w:tcBorders>
            <w:shd w:val="clear" w:color="000000" w:fill="D8E4BC"/>
            <w:vAlign w:val="bottom"/>
          </w:tcPr>
          <w:p w14:paraId="529A8B7E" w14:textId="77777777" w:rsidR="00870B3D" w:rsidRDefault="00882DAA">
            <w:pPr>
              <w:spacing w:after="0" w:line="240" w:lineRule="auto"/>
              <w:jc w:val="right"/>
              <w:rPr>
                <w:rFonts w:hAnsi="Calibri"/>
                <w:b/>
                <w:color w:val="000000"/>
                <w:sz w:val="18"/>
                <w:szCs w:val="18"/>
                <w:lang w:val="en-US" w:eastAsia="de-DE"/>
              </w:rPr>
            </w:pPr>
            <w:r>
              <w:rPr>
                <w:rFonts w:hAnsi="Calibri"/>
                <w:b/>
                <w:color w:val="000000"/>
                <w:sz w:val="18"/>
                <w:szCs w:val="18"/>
                <w:lang w:val="en-US" w:eastAsia="de-DE"/>
              </w:rPr>
              <w:t>8.50689E-08</w:t>
            </w:r>
          </w:p>
        </w:tc>
        <w:tc>
          <w:tcPr>
            <w:tcW w:w="535" w:type="pct"/>
            <w:gridSpan w:val="2"/>
            <w:tcBorders>
              <w:top w:val="single" w:sz="4" w:space="0" w:color="auto"/>
              <w:left w:val="nil"/>
              <w:bottom w:val="single" w:sz="4" w:space="0" w:color="9BBB59"/>
              <w:right w:val="single" w:sz="4" w:space="0" w:color="9BBB59"/>
            </w:tcBorders>
            <w:shd w:val="clear" w:color="000000" w:fill="D8E4BC"/>
            <w:vAlign w:val="bottom"/>
          </w:tcPr>
          <w:p w14:paraId="0DE638E4" w14:textId="77777777" w:rsidR="00870B3D" w:rsidRDefault="00882DAA">
            <w:pPr>
              <w:spacing w:after="0" w:line="240" w:lineRule="auto"/>
              <w:rPr>
                <w:rFonts w:hAnsi="Calibri"/>
                <w:b/>
                <w:color w:val="000000"/>
                <w:sz w:val="18"/>
                <w:szCs w:val="18"/>
                <w:lang w:val="en-US" w:eastAsia="de-DE"/>
              </w:rPr>
            </w:pPr>
            <w:r>
              <w:rPr>
                <w:rFonts w:hAnsi="Calibri"/>
                <w:b/>
                <w:color w:val="000000"/>
                <w:sz w:val="18"/>
                <w:szCs w:val="18"/>
                <w:lang w:val="en-US" w:eastAsia="de-DE"/>
              </w:rPr>
              <w:t> </w:t>
            </w:r>
          </w:p>
        </w:tc>
      </w:tr>
      <w:tr w:rsidR="00870B3D" w14:paraId="3F00E60E" w14:textId="77777777">
        <w:trPr>
          <w:trHeight w:val="20"/>
        </w:trPr>
        <w:tc>
          <w:tcPr>
            <w:tcW w:w="841" w:type="pct"/>
            <w:gridSpan w:val="5"/>
            <w:tcBorders>
              <w:top w:val="nil"/>
              <w:left w:val="nil"/>
              <w:bottom w:val="single" w:sz="4" w:space="0" w:color="9BBB59"/>
              <w:right w:val="nil"/>
            </w:tcBorders>
            <w:shd w:val="clear" w:color="auto" w:fill="auto"/>
            <w:vAlign w:val="bottom"/>
          </w:tcPr>
          <w:p w14:paraId="1CADF7A9" w14:textId="77777777" w:rsidR="00870B3D" w:rsidRDefault="00882DAA">
            <w:pPr>
              <w:spacing w:after="0" w:line="240" w:lineRule="auto"/>
              <w:rPr>
                <w:rFonts w:hAnsi="Calibri"/>
                <w:b/>
                <w:color w:val="000000"/>
                <w:sz w:val="18"/>
                <w:lang w:val="en-US"/>
              </w:rPr>
            </w:pPr>
            <w:r>
              <w:rPr>
                <w:rFonts w:hAnsi="Calibri"/>
                <w:b/>
                <w:color w:val="000000"/>
                <w:sz w:val="18"/>
                <w:szCs w:val="18"/>
                <w:lang w:val="en-US" w:eastAsia="de-DE"/>
              </w:rPr>
              <w:t> </w:t>
            </w:r>
          </w:p>
        </w:tc>
        <w:tc>
          <w:tcPr>
            <w:tcW w:w="759" w:type="pct"/>
            <w:gridSpan w:val="4"/>
            <w:tcBorders>
              <w:top w:val="nil"/>
              <w:left w:val="nil"/>
              <w:bottom w:val="single" w:sz="4" w:space="0" w:color="9BBB59"/>
              <w:right w:val="single" w:sz="4" w:space="0" w:color="9BBB59"/>
            </w:tcBorders>
            <w:shd w:val="clear" w:color="000000" w:fill="D8E4BC"/>
            <w:vAlign w:val="center"/>
          </w:tcPr>
          <w:p w14:paraId="5902D400" w14:textId="77777777" w:rsidR="00870B3D" w:rsidRDefault="00882DAA">
            <w:pPr>
              <w:spacing w:after="0" w:line="240" w:lineRule="auto"/>
              <w:jc w:val="center"/>
              <w:rPr>
                <w:rFonts w:hAnsi="Calibri"/>
                <w:b/>
                <w:color w:val="000000"/>
                <w:sz w:val="18"/>
                <w:lang w:val="en-US"/>
              </w:rPr>
            </w:pPr>
            <w:r>
              <w:rPr>
                <w:rFonts w:hAnsi="Calibri"/>
                <w:b/>
                <w:color w:val="000000"/>
                <w:sz w:val="18"/>
                <w:szCs w:val="18"/>
                <w:lang w:val="en-US" w:eastAsia="de-DE"/>
              </w:rPr>
              <w:t>Min</w:t>
            </w:r>
          </w:p>
        </w:tc>
        <w:tc>
          <w:tcPr>
            <w:tcW w:w="663" w:type="pct"/>
            <w:gridSpan w:val="5"/>
            <w:tcBorders>
              <w:top w:val="nil"/>
              <w:left w:val="single" w:sz="4" w:space="0" w:color="9BBB59"/>
              <w:bottom w:val="single" w:sz="4" w:space="0" w:color="9BBB59"/>
              <w:right w:val="single" w:sz="4" w:space="0" w:color="9BBB59"/>
            </w:tcBorders>
            <w:shd w:val="clear" w:color="000000" w:fill="D8E4BC"/>
            <w:vAlign w:val="center"/>
          </w:tcPr>
          <w:p w14:paraId="5C8BFA63" w14:textId="77777777" w:rsidR="00870B3D" w:rsidRDefault="00882DAA">
            <w:pPr>
              <w:spacing w:after="0" w:line="240" w:lineRule="auto"/>
              <w:jc w:val="center"/>
              <w:rPr>
                <w:rFonts w:hAnsi="Calibri"/>
                <w:b/>
                <w:color w:val="000000"/>
                <w:sz w:val="18"/>
                <w:lang w:val="en-US"/>
              </w:rPr>
            </w:pPr>
            <w:r>
              <w:rPr>
                <w:rFonts w:hAnsi="Calibri"/>
                <w:b/>
                <w:color w:val="000000"/>
                <w:sz w:val="18"/>
                <w:szCs w:val="18"/>
                <w:lang w:val="en-US" w:eastAsia="de-DE"/>
              </w:rPr>
              <w:t>Max</w:t>
            </w:r>
          </w:p>
        </w:tc>
        <w:tc>
          <w:tcPr>
            <w:tcW w:w="693" w:type="pct"/>
            <w:gridSpan w:val="4"/>
            <w:tcBorders>
              <w:top w:val="nil"/>
              <w:left w:val="single" w:sz="4" w:space="0" w:color="9BBB59"/>
              <w:bottom w:val="single" w:sz="4" w:space="0" w:color="9BBB59"/>
              <w:right w:val="nil"/>
            </w:tcBorders>
            <w:shd w:val="clear" w:color="000000" w:fill="D8E4BC"/>
            <w:vAlign w:val="center"/>
          </w:tcPr>
          <w:p w14:paraId="01118182" w14:textId="77777777" w:rsidR="00870B3D" w:rsidRDefault="00882DAA">
            <w:pPr>
              <w:spacing w:after="0" w:line="240" w:lineRule="auto"/>
              <w:jc w:val="center"/>
              <w:rPr>
                <w:rFonts w:hAnsi="Calibri"/>
                <w:b/>
                <w:color w:val="000000"/>
                <w:sz w:val="18"/>
                <w:szCs w:val="18"/>
                <w:lang w:val="en-US" w:eastAsia="de-DE"/>
              </w:rPr>
            </w:pPr>
            <w:r>
              <w:rPr>
                <w:rFonts w:hAnsi="Calibri"/>
                <w:b/>
                <w:color w:val="000000"/>
                <w:sz w:val="18"/>
                <w:szCs w:val="18"/>
                <w:lang w:val="en-US" w:eastAsia="de-DE"/>
              </w:rPr>
              <w:t>Average</w:t>
            </w:r>
          </w:p>
        </w:tc>
        <w:tc>
          <w:tcPr>
            <w:tcW w:w="2044" w:type="pct"/>
            <w:gridSpan w:val="10"/>
            <w:vMerge w:val="restart"/>
            <w:tcBorders>
              <w:top w:val="nil"/>
              <w:left w:val="nil"/>
              <w:right w:val="nil"/>
            </w:tcBorders>
            <w:shd w:val="clear" w:color="auto" w:fill="auto"/>
            <w:vAlign w:val="bottom"/>
          </w:tcPr>
          <w:p w14:paraId="17A20E07" w14:textId="77777777" w:rsidR="00870B3D" w:rsidRDefault="00870B3D">
            <w:pPr>
              <w:spacing w:after="0" w:line="240" w:lineRule="auto"/>
              <w:rPr>
                <w:rFonts w:ascii="Times New Roman"/>
                <w:sz w:val="18"/>
                <w:szCs w:val="18"/>
                <w:lang w:val="en-US" w:eastAsia="de-DE"/>
              </w:rPr>
            </w:pPr>
          </w:p>
        </w:tc>
      </w:tr>
      <w:tr w:rsidR="00870B3D" w14:paraId="76BE523D" w14:textId="77777777">
        <w:trPr>
          <w:trHeight w:val="20"/>
        </w:trPr>
        <w:tc>
          <w:tcPr>
            <w:tcW w:w="841" w:type="pct"/>
            <w:gridSpan w:val="5"/>
            <w:tcBorders>
              <w:top w:val="single" w:sz="4" w:space="0" w:color="9BBB59"/>
              <w:left w:val="nil"/>
              <w:bottom w:val="single" w:sz="4" w:space="0" w:color="9BBB59"/>
              <w:right w:val="nil"/>
            </w:tcBorders>
            <w:shd w:val="clear" w:color="auto" w:fill="auto"/>
            <w:vAlign w:val="bottom"/>
          </w:tcPr>
          <w:p w14:paraId="20867F51" w14:textId="77777777" w:rsidR="00870B3D" w:rsidRDefault="00882DAA">
            <w:pPr>
              <w:spacing w:after="0" w:line="240" w:lineRule="auto"/>
              <w:rPr>
                <w:rFonts w:hAnsi="Calibri"/>
                <w:b/>
                <w:color w:val="000000"/>
                <w:sz w:val="18"/>
                <w:szCs w:val="18"/>
                <w:lang w:val="en-US" w:eastAsia="de-DE"/>
              </w:rPr>
            </w:pPr>
            <w:r>
              <w:rPr>
                <w:rFonts w:hAnsi="Calibri"/>
                <w:b/>
                <w:color w:val="000000"/>
                <w:sz w:val="18"/>
                <w:szCs w:val="18"/>
                <w:lang w:val="en-US" w:eastAsia="de-DE"/>
              </w:rPr>
              <w:t>Population Density</w:t>
            </w:r>
          </w:p>
        </w:tc>
        <w:tc>
          <w:tcPr>
            <w:tcW w:w="759" w:type="pct"/>
            <w:gridSpan w:val="4"/>
            <w:tcBorders>
              <w:top w:val="single" w:sz="4" w:space="0" w:color="9BBB59"/>
              <w:left w:val="nil"/>
              <w:bottom w:val="single" w:sz="4" w:space="0" w:color="9BBB59"/>
              <w:right w:val="single" w:sz="4" w:space="0" w:color="9BBB59"/>
            </w:tcBorders>
            <w:shd w:val="clear" w:color="000000" w:fill="D8E4BC"/>
            <w:vAlign w:val="center"/>
          </w:tcPr>
          <w:p w14:paraId="62CF0883" w14:textId="77777777" w:rsidR="00870B3D" w:rsidRDefault="00882DAA">
            <w:pPr>
              <w:spacing w:after="0" w:line="240" w:lineRule="auto"/>
              <w:jc w:val="center"/>
              <w:rPr>
                <w:rFonts w:hAnsi="Calibri"/>
                <w:color w:val="000000"/>
                <w:sz w:val="18"/>
                <w:szCs w:val="18"/>
                <w:lang w:val="en-US" w:eastAsia="de-DE"/>
              </w:rPr>
            </w:pPr>
            <w:r>
              <w:rPr>
                <w:rFonts w:hAnsi="Calibri"/>
                <w:color w:val="000000"/>
                <w:sz w:val="18"/>
                <w:szCs w:val="18"/>
                <w:lang w:val="en-US" w:eastAsia="de-DE"/>
              </w:rPr>
              <w:t>0.029</w:t>
            </w:r>
          </w:p>
        </w:tc>
        <w:tc>
          <w:tcPr>
            <w:tcW w:w="663" w:type="pct"/>
            <w:gridSpan w:val="5"/>
            <w:tcBorders>
              <w:top w:val="single" w:sz="4" w:space="0" w:color="9BBB59"/>
              <w:left w:val="single" w:sz="4" w:space="0" w:color="9BBB59"/>
              <w:bottom w:val="single" w:sz="4" w:space="0" w:color="9BBB59"/>
              <w:right w:val="single" w:sz="4" w:space="0" w:color="9BBB59"/>
            </w:tcBorders>
            <w:shd w:val="clear" w:color="000000" w:fill="D8E4BC"/>
            <w:vAlign w:val="center"/>
          </w:tcPr>
          <w:p w14:paraId="3B866B5F" w14:textId="77777777" w:rsidR="00870B3D" w:rsidRDefault="00882DAA">
            <w:pPr>
              <w:spacing w:after="0" w:line="240" w:lineRule="auto"/>
              <w:jc w:val="center"/>
              <w:rPr>
                <w:rFonts w:hAnsi="Calibri"/>
                <w:color w:val="000000"/>
                <w:sz w:val="18"/>
                <w:szCs w:val="18"/>
                <w:lang w:val="en-US" w:eastAsia="de-DE"/>
              </w:rPr>
            </w:pPr>
            <w:r>
              <w:rPr>
                <w:rFonts w:hAnsi="Calibri"/>
                <w:color w:val="000000"/>
                <w:sz w:val="18"/>
                <w:szCs w:val="18"/>
                <w:lang w:val="en-US" w:eastAsia="de-DE"/>
              </w:rPr>
              <w:t>0.212</w:t>
            </w:r>
          </w:p>
        </w:tc>
        <w:tc>
          <w:tcPr>
            <w:tcW w:w="693" w:type="pct"/>
            <w:gridSpan w:val="4"/>
            <w:tcBorders>
              <w:top w:val="single" w:sz="4" w:space="0" w:color="9BBB59"/>
              <w:left w:val="single" w:sz="4" w:space="0" w:color="9BBB59"/>
              <w:bottom w:val="single" w:sz="4" w:space="0" w:color="9BBB59"/>
              <w:right w:val="nil"/>
            </w:tcBorders>
            <w:shd w:val="clear" w:color="000000" w:fill="D8E4BC"/>
            <w:vAlign w:val="center"/>
          </w:tcPr>
          <w:p w14:paraId="2ED1F6ED" w14:textId="77777777" w:rsidR="00870B3D" w:rsidRDefault="00882DAA">
            <w:pPr>
              <w:spacing w:after="0" w:line="240" w:lineRule="auto"/>
              <w:jc w:val="center"/>
              <w:rPr>
                <w:rFonts w:hAnsi="Calibri"/>
                <w:color w:val="000000"/>
                <w:sz w:val="18"/>
                <w:szCs w:val="18"/>
                <w:lang w:val="en-US" w:eastAsia="de-DE"/>
              </w:rPr>
            </w:pPr>
            <w:r>
              <w:rPr>
                <w:rFonts w:hAnsi="Calibri"/>
                <w:color w:val="000000"/>
                <w:sz w:val="18"/>
                <w:szCs w:val="18"/>
                <w:lang w:val="en-US" w:eastAsia="de-DE"/>
              </w:rPr>
              <w:t>0.100</w:t>
            </w:r>
          </w:p>
        </w:tc>
        <w:tc>
          <w:tcPr>
            <w:tcW w:w="2044" w:type="pct"/>
            <w:gridSpan w:val="10"/>
            <w:vMerge/>
            <w:tcBorders>
              <w:left w:val="nil"/>
              <w:right w:val="nil"/>
            </w:tcBorders>
            <w:shd w:val="clear" w:color="auto" w:fill="auto"/>
            <w:vAlign w:val="bottom"/>
          </w:tcPr>
          <w:p w14:paraId="47FAACA7" w14:textId="77777777" w:rsidR="00870B3D" w:rsidRDefault="00870B3D">
            <w:pPr>
              <w:spacing w:after="0" w:line="240" w:lineRule="auto"/>
              <w:rPr>
                <w:rFonts w:ascii="Times New Roman"/>
                <w:sz w:val="18"/>
                <w:szCs w:val="18"/>
                <w:lang w:val="en-US" w:eastAsia="de-DE"/>
              </w:rPr>
            </w:pPr>
          </w:p>
        </w:tc>
      </w:tr>
      <w:tr w:rsidR="00870B3D" w14:paraId="42F0035A" w14:textId="77777777">
        <w:trPr>
          <w:trHeight w:val="20"/>
        </w:trPr>
        <w:tc>
          <w:tcPr>
            <w:tcW w:w="841" w:type="pct"/>
            <w:gridSpan w:val="5"/>
            <w:tcBorders>
              <w:top w:val="single" w:sz="4" w:space="0" w:color="9BBB59"/>
              <w:left w:val="nil"/>
              <w:bottom w:val="single" w:sz="4" w:space="0" w:color="9BBB59"/>
              <w:right w:val="nil"/>
            </w:tcBorders>
            <w:shd w:val="clear" w:color="auto" w:fill="auto"/>
            <w:vAlign w:val="bottom"/>
          </w:tcPr>
          <w:p w14:paraId="7E65EA9D" w14:textId="77777777" w:rsidR="00870B3D" w:rsidRDefault="00882DAA">
            <w:pPr>
              <w:spacing w:after="0" w:line="240" w:lineRule="auto"/>
              <w:rPr>
                <w:rFonts w:hAnsi="Calibri"/>
                <w:b/>
                <w:color w:val="000000"/>
                <w:sz w:val="18"/>
                <w:szCs w:val="18"/>
                <w:lang w:val="en-US" w:eastAsia="de-DE"/>
              </w:rPr>
            </w:pPr>
            <w:r>
              <w:rPr>
                <w:rFonts w:hAnsi="Calibri"/>
                <w:b/>
                <w:color w:val="000000"/>
                <w:sz w:val="18"/>
                <w:szCs w:val="18"/>
                <w:lang w:val="en-US" w:eastAsia="de-DE"/>
              </w:rPr>
              <w:t>Deforestation (in ha/yr)</w:t>
            </w:r>
          </w:p>
        </w:tc>
        <w:tc>
          <w:tcPr>
            <w:tcW w:w="759" w:type="pct"/>
            <w:gridSpan w:val="4"/>
            <w:tcBorders>
              <w:top w:val="single" w:sz="4" w:space="0" w:color="9BBB59"/>
              <w:left w:val="nil"/>
              <w:bottom w:val="single" w:sz="4" w:space="0" w:color="9BBB59"/>
              <w:right w:val="single" w:sz="4" w:space="0" w:color="9BBB59"/>
            </w:tcBorders>
            <w:shd w:val="clear" w:color="000000" w:fill="D8E4BC"/>
            <w:vAlign w:val="center"/>
          </w:tcPr>
          <w:p w14:paraId="26E67E00" w14:textId="77777777" w:rsidR="00870B3D" w:rsidRDefault="00882DAA">
            <w:pPr>
              <w:spacing w:after="0" w:line="240" w:lineRule="auto"/>
              <w:jc w:val="center"/>
              <w:rPr>
                <w:rFonts w:hAnsi="Calibri"/>
                <w:color w:val="000000"/>
                <w:sz w:val="18"/>
                <w:szCs w:val="18"/>
                <w:lang w:val="en-US" w:eastAsia="de-DE"/>
              </w:rPr>
            </w:pPr>
            <w:r>
              <w:rPr>
                <w:rFonts w:hAnsi="Calibri"/>
                <w:color w:val="000000"/>
                <w:sz w:val="18"/>
                <w:szCs w:val="18"/>
                <w:lang w:val="en-US" w:eastAsia="de-DE"/>
              </w:rPr>
              <w:t>587</w:t>
            </w:r>
          </w:p>
        </w:tc>
        <w:tc>
          <w:tcPr>
            <w:tcW w:w="663" w:type="pct"/>
            <w:gridSpan w:val="5"/>
            <w:tcBorders>
              <w:top w:val="single" w:sz="4" w:space="0" w:color="9BBB59"/>
              <w:left w:val="single" w:sz="4" w:space="0" w:color="9BBB59"/>
              <w:bottom w:val="single" w:sz="4" w:space="0" w:color="9BBB59"/>
              <w:right w:val="single" w:sz="4" w:space="0" w:color="9BBB59"/>
            </w:tcBorders>
            <w:shd w:val="clear" w:color="000000" w:fill="D8E4BC"/>
            <w:vAlign w:val="center"/>
          </w:tcPr>
          <w:p w14:paraId="737C8E4E" w14:textId="77777777" w:rsidR="00870B3D" w:rsidRDefault="00882DAA">
            <w:pPr>
              <w:spacing w:after="0" w:line="240" w:lineRule="auto"/>
              <w:jc w:val="center"/>
              <w:rPr>
                <w:rFonts w:hAnsi="Calibri"/>
                <w:color w:val="000000"/>
                <w:sz w:val="18"/>
                <w:szCs w:val="18"/>
                <w:lang w:val="en-US" w:eastAsia="de-DE"/>
              </w:rPr>
            </w:pPr>
            <w:r>
              <w:rPr>
                <w:rFonts w:hAnsi="Calibri"/>
                <w:color w:val="000000"/>
                <w:sz w:val="18"/>
                <w:szCs w:val="18"/>
                <w:lang w:val="en-US" w:eastAsia="de-DE"/>
              </w:rPr>
              <w:t>17,672</w:t>
            </w:r>
          </w:p>
        </w:tc>
        <w:tc>
          <w:tcPr>
            <w:tcW w:w="693" w:type="pct"/>
            <w:gridSpan w:val="4"/>
            <w:tcBorders>
              <w:top w:val="single" w:sz="4" w:space="0" w:color="9BBB59"/>
              <w:left w:val="single" w:sz="4" w:space="0" w:color="9BBB59"/>
              <w:bottom w:val="single" w:sz="4" w:space="0" w:color="9BBB59"/>
              <w:right w:val="nil"/>
            </w:tcBorders>
            <w:shd w:val="clear" w:color="000000" w:fill="D8E4BC"/>
            <w:vAlign w:val="center"/>
          </w:tcPr>
          <w:p w14:paraId="0C6C2B0B" w14:textId="77777777" w:rsidR="00870B3D" w:rsidRDefault="00882DAA">
            <w:pPr>
              <w:spacing w:after="0" w:line="240" w:lineRule="auto"/>
              <w:jc w:val="center"/>
              <w:rPr>
                <w:rFonts w:hAnsi="Calibri"/>
                <w:color w:val="000000"/>
                <w:sz w:val="18"/>
                <w:szCs w:val="18"/>
                <w:lang w:val="en-US" w:eastAsia="de-DE"/>
              </w:rPr>
            </w:pPr>
            <w:r>
              <w:rPr>
                <w:rFonts w:hAnsi="Calibri"/>
                <w:color w:val="000000"/>
                <w:sz w:val="18"/>
                <w:szCs w:val="18"/>
                <w:lang w:val="en-US" w:eastAsia="de-DE"/>
              </w:rPr>
              <w:t>6,175</w:t>
            </w:r>
          </w:p>
        </w:tc>
        <w:tc>
          <w:tcPr>
            <w:tcW w:w="2044" w:type="pct"/>
            <w:gridSpan w:val="10"/>
            <w:vMerge/>
            <w:tcBorders>
              <w:left w:val="nil"/>
              <w:right w:val="nil"/>
            </w:tcBorders>
            <w:shd w:val="clear" w:color="auto" w:fill="auto"/>
            <w:vAlign w:val="bottom"/>
          </w:tcPr>
          <w:p w14:paraId="2CBBFD45" w14:textId="77777777" w:rsidR="00870B3D" w:rsidRDefault="00870B3D">
            <w:pPr>
              <w:spacing w:after="0" w:line="240" w:lineRule="auto"/>
              <w:rPr>
                <w:rFonts w:ascii="Times New Roman"/>
                <w:sz w:val="18"/>
                <w:szCs w:val="18"/>
                <w:lang w:val="en-US" w:eastAsia="de-DE"/>
              </w:rPr>
            </w:pPr>
          </w:p>
        </w:tc>
      </w:tr>
      <w:tr w:rsidR="00870B3D" w14:paraId="68742168" w14:textId="77777777">
        <w:trPr>
          <w:trHeight w:val="20"/>
        </w:trPr>
        <w:tc>
          <w:tcPr>
            <w:tcW w:w="841" w:type="pct"/>
            <w:gridSpan w:val="5"/>
            <w:tcBorders>
              <w:top w:val="single" w:sz="4" w:space="0" w:color="9BBB59"/>
              <w:left w:val="nil"/>
              <w:bottom w:val="single" w:sz="4" w:space="0" w:color="9BBB59"/>
              <w:right w:val="single" w:sz="4" w:space="0" w:color="9BBB59"/>
            </w:tcBorders>
            <w:shd w:val="clear" w:color="auto" w:fill="auto"/>
            <w:vAlign w:val="bottom"/>
          </w:tcPr>
          <w:p w14:paraId="0CBD71E2" w14:textId="77777777" w:rsidR="00870B3D" w:rsidRDefault="00882DAA">
            <w:pPr>
              <w:spacing w:after="0" w:line="240" w:lineRule="auto"/>
              <w:rPr>
                <w:rFonts w:hAnsi="Calibri"/>
                <w:b/>
                <w:color w:val="000000"/>
                <w:sz w:val="18"/>
                <w:szCs w:val="18"/>
                <w:lang w:val="en-US" w:eastAsia="de-DE"/>
              </w:rPr>
            </w:pPr>
            <w:r>
              <w:rPr>
                <w:rFonts w:hAnsi="Calibri"/>
                <w:b/>
                <w:color w:val="000000"/>
                <w:sz w:val="18"/>
                <w:szCs w:val="18"/>
                <w:lang w:val="en-US" w:eastAsia="de-DE"/>
              </w:rPr>
              <w:t>CorrelationCoeficient</w:t>
            </w:r>
          </w:p>
        </w:tc>
        <w:tc>
          <w:tcPr>
            <w:tcW w:w="759" w:type="pct"/>
            <w:gridSpan w:val="4"/>
            <w:tcBorders>
              <w:top w:val="single" w:sz="4" w:space="0" w:color="9BBB59"/>
              <w:left w:val="single" w:sz="4" w:space="0" w:color="9BBB59"/>
              <w:bottom w:val="single" w:sz="4" w:space="0" w:color="9BBB59"/>
              <w:right w:val="single" w:sz="4" w:space="0" w:color="9BBB59"/>
            </w:tcBorders>
            <w:shd w:val="clear" w:color="000000" w:fill="D8E4BC"/>
            <w:vAlign w:val="center"/>
          </w:tcPr>
          <w:p w14:paraId="5AC6AAF0" w14:textId="77777777" w:rsidR="00870B3D" w:rsidRDefault="00882DAA">
            <w:pPr>
              <w:spacing w:after="0" w:line="240" w:lineRule="auto"/>
              <w:jc w:val="center"/>
              <w:rPr>
                <w:rFonts w:hAnsi="Calibri"/>
                <w:color w:val="000000"/>
                <w:sz w:val="18"/>
                <w:szCs w:val="18"/>
                <w:lang w:val="en-US" w:eastAsia="de-DE"/>
              </w:rPr>
            </w:pPr>
            <w:r>
              <w:rPr>
                <w:rFonts w:hAnsi="Calibri"/>
                <w:color w:val="000000"/>
                <w:sz w:val="18"/>
                <w:szCs w:val="18"/>
                <w:lang w:val="en-US" w:eastAsia="de-DE"/>
              </w:rPr>
              <w:t>0.88</w:t>
            </w:r>
          </w:p>
        </w:tc>
        <w:tc>
          <w:tcPr>
            <w:tcW w:w="663" w:type="pct"/>
            <w:gridSpan w:val="5"/>
            <w:tcBorders>
              <w:top w:val="single" w:sz="4" w:space="0" w:color="9BBB59"/>
              <w:left w:val="single" w:sz="4" w:space="0" w:color="9BBB59"/>
              <w:bottom w:val="single" w:sz="4" w:space="0" w:color="9BBB59"/>
              <w:right w:val="single" w:sz="4" w:space="0" w:color="9BBB59"/>
            </w:tcBorders>
            <w:shd w:val="clear" w:color="000000" w:fill="D8E4BC"/>
            <w:vAlign w:val="center"/>
          </w:tcPr>
          <w:p w14:paraId="1298B01A" w14:textId="77777777" w:rsidR="00870B3D" w:rsidRDefault="00882DAA">
            <w:pPr>
              <w:spacing w:after="0" w:line="240" w:lineRule="auto"/>
              <w:jc w:val="center"/>
              <w:rPr>
                <w:rFonts w:hAnsi="Calibri"/>
                <w:color w:val="000000"/>
                <w:sz w:val="18"/>
                <w:szCs w:val="18"/>
                <w:lang w:val="en-US" w:eastAsia="de-DE"/>
              </w:rPr>
            </w:pPr>
            <w:r>
              <w:rPr>
                <w:rFonts w:hAnsi="Calibri"/>
                <w:color w:val="000000"/>
                <w:sz w:val="18"/>
                <w:szCs w:val="18"/>
                <w:lang w:val="en-US" w:eastAsia="de-DE"/>
              </w:rPr>
              <w:t>0.95</w:t>
            </w:r>
          </w:p>
        </w:tc>
        <w:tc>
          <w:tcPr>
            <w:tcW w:w="693" w:type="pct"/>
            <w:gridSpan w:val="4"/>
            <w:tcBorders>
              <w:top w:val="single" w:sz="4" w:space="0" w:color="9BBB59"/>
              <w:left w:val="single" w:sz="4" w:space="0" w:color="9BBB59"/>
              <w:bottom w:val="single" w:sz="4" w:space="0" w:color="9BBB59"/>
              <w:right w:val="nil"/>
            </w:tcBorders>
            <w:shd w:val="clear" w:color="000000" w:fill="D8E4BC"/>
            <w:vAlign w:val="center"/>
          </w:tcPr>
          <w:p w14:paraId="06A8930A" w14:textId="77777777" w:rsidR="00870B3D" w:rsidRDefault="00882DAA">
            <w:pPr>
              <w:spacing w:after="0" w:line="240" w:lineRule="auto"/>
              <w:jc w:val="center"/>
              <w:rPr>
                <w:rFonts w:hAnsi="Calibri"/>
                <w:color w:val="000000"/>
                <w:sz w:val="18"/>
                <w:szCs w:val="18"/>
                <w:lang w:val="en-US" w:eastAsia="de-DE"/>
              </w:rPr>
            </w:pPr>
            <w:r>
              <w:rPr>
                <w:rFonts w:hAnsi="Calibri"/>
                <w:color w:val="000000"/>
                <w:sz w:val="18"/>
                <w:szCs w:val="18"/>
                <w:lang w:val="en-US" w:eastAsia="de-DE"/>
              </w:rPr>
              <w:t>0.92</w:t>
            </w:r>
          </w:p>
        </w:tc>
        <w:tc>
          <w:tcPr>
            <w:tcW w:w="2044" w:type="pct"/>
            <w:gridSpan w:val="10"/>
            <w:vMerge/>
            <w:tcBorders>
              <w:left w:val="nil"/>
              <w:bottom w:val="nil"/>
              <w:right w:val="nil"/>
            </w:tcBorders>
            <w:shd w:val="clear" w:color="auto" w:fill="auto"/>
            <w:vAlign w:val="bottom"/>
          </w:tcPr>
          <w:p w14:paraId="0C1DA5F3" w14:textId="77777777" w:rsidR="00870B3D" w:rsidRDefault="00870B3D">
            <w:pPr>
              <w:spacing w:after="0" w:line="240" w:lineRule="auto"/>
              <w:rPr>
                <w:rFonts w:ascii="Times New Roman"/>
                <w:sz w:val="18"/>
                <w:szCs w:val="18"/>
                <w:lang w:val="en-US" w:eastAsia="de-DE"/>
              </w:rPr>
            </w:pPr>
          </w:p>
        </w:tc>
      </w:tr>
    </w:tbl>
    <w:p w14:paraId="4A329395" w14:textId="77777777" w:rsidR="00870B3D" w:rsidRDefault="00870B3D">
      <w:pPr>
        <w:rPr>
          <w:rFonts w:ascii="Carlito"/>
          <w:lang w:val="en-US"/>
        </w:rPr>
      </w:pPr>
    </w:p>
    <w:tbl>
      <w:tblPr>
        <w:tblW w:w="14317" w:type="dxa"/>
        <w:tblCellMar>
          <w:left w:w="70" w:type="dxa"/>
          <w:right w:w="70" w:type="dxa"/>
        </w:tblCellMar>
        <w:tblLook w:val="04A0" w:firstRow="1" w:lastRow="0" w:firstColumn="1" w:lastColumn="0" w:noHBand="0" w:noVBand="1"/>
      </w:tblPr>
      <w:tblGrid>
        <w:gridCol w:w="1200"/>
        <w:gridCol w:w="1311"/>
        <w:gridCol w:w="1312"/>
        <w:gridCol w:w="1312"/>
        <w:gridCol w:w="1311"/>
        <w:gridCol w:w="1312"/>
        <w:gridCol w:w="1312"/>
        <w:gridCol w:w="1311"/>
        <w:gridCol w:w="1312"/>
        <w:gridCol w:w="1312"/>
        <w:gridCol w:w="1312"/>
      </w:tblGrid>
      <w:tr w:rsidR="00870B3D" w:rsidRPr="00B65E6C" w14:paraId="76454FDB" w14:textId="77777777">
        <w:trPr>
          <w:trHeight w:val="300"/>
        </w:trPr>
        <w:tc>
          <w:tcPr>
            <w:tcW w:w="14317" w:type="dxa"/>
            <w:gridSpan w:val="11"/>
            <w:tcBorders>
              <w:top w:val="single" w:sz="4" w:space="0" w:color="9BBB59"/>
              <w:left w:val="nil"/>
              <w:bottom w:val="single" w:sz="4" w:space="0" w:color="9BBB59"/>
              <w:right w:val="single" w:sz="4" w:space="0" w:color="9BBB59"/>
            </w:tcBorders>
            <w:shd w:val="clear" w:color="000000" w:fill="9BBB59"/>
            <w:vAlign w:val="bottom"/>
          </w:tcPr>
          <w:p w14:paraId="11549E30" w14:textId="2E8AC5BE" w:rsidR="00870B3D" w:rsidRDefault="00882DAA">
            <w:pPr>
              <w:spacing w:after="0" w:line="240" w:lineRule="auto"/>
              <w:rPr>
                <w:rFonts w:hAnsi="Calibri"/>
                <w:color w:val="FFFFFF"/>
                <w:sz w:val="20"/>
                <w:szCs w:val="20"/>
                <w:lang w:val="en-US" w:eastAsia="de-DE"/>
              </w:rPr>
            </w:pPr>
            <w:bookmarkStart w:id="52" w:name="_Toc499031376"/>
            <w:r>
              <w:rPr>
                <w:lang w:val="en-US"/>
              </w:rPr>
              <w:lastRenderedPageBreak/>
              <w:t xml:space="preserve">Table </w:t>
            </w:r>
            <w:r>
              <w:rPr>
                <w:lang w:val="en-US"/>
              </w:rPr>
              <w:fldChar w:fldCharType="begin"/>
            </w:r>
            <w:r>
              <w:rPr>
                <w:lang w:val="en-US"/>
              </w:rPr>
              <w:instrText xml:space="preserve"> SEQ Table \* ARABIC </w:instrText>
            </w:r>
            <w:r>
              <w:rPr>
                <w:lang w:val="en-US"/>
              </w:rPr>
              <w:fldChar w:fldCharType="separate"/>
            </w:r>
            <w:r w:rsidR="00EB0508">
              <w:rPr>
                <w:noProof/>
                <w:lang w:val="en-US"/>
              </w:rPr>
              <w:t>14</w:t>
            </w:r>
            <w:r>
              <w:rPr>
                <w:lang w:val="en-US"/>
              </w:rPr>
              <w:fldChar w:fldCharType="end"/>
            </w:r>
            <w:r>
              <w:rPr>
                <w:lang w:val="en-US"/>
              </w:rPr>
              <w:t>: Population per Secteur and per Year (2004-2015)</w:t>
            </w:r>
            <w:bookmarkEnd w:id="52"/>
          </w:p>
        </w:tc>
      </w:tr>
      <w:tr w:rsidR="00870B3D" w14:paraId="5933050C" w14:textId="77777777">
        <w:trPr>
          <w:trHeight w:val="300"/>
        </w:trPr>
        <w:tc>
          <w:tcPr>
            <w:tcW w:w="1200" w:type="dxa"/>
            <w:tcBorders>
              <w:top w:val="nil"/>
              <w:left w:val="nil"/>
              <w:bottom w:val="single" w:sz="4" w:space="0" w:color="9BBB59"/>
              <w:right w:val="single" w:sz="4" w:space="0" w:color="9BBB59"/>
            </w:tcBorders>
            <w:shd w:val="clear" w:color="000000" w:fill="C4D79B"/>
            <w:vAlign w:val="center"/>
          </w:tcPr>
          <w:p w14:paraId="5C157C25"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Year</w:t>
            </w:r>
          </w:p>
        </w:tc>
        <w:tc>
          <w:tcPr>
            <w:tcW w:w="1311" w:type="dxa"/>
            <w:tcBorders>
              <w:top w:val="nil"/>
              <w:left w:val="nil"/>
              <w:bottom w:val="single" w:sz="4" w:space="0" w:color="9BBB59"/>
              <w:right w:val="single" w:sz="4" w:space="0" w:color="9BBB59"/>
            </w:tcBorders>
            <w:shd w:val="clear" w:color="000000" w:fill="C4D79B"/>
            <w:vAlign w:val="center"/>
          </w:tcPr>
          <w:p w14:paraId="3F486D62"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Basengele</w:t>
            </w:r>
          </w:p>
        </w:tc>
        <w:tc>
          <w:tcPr>
            <w:tcW w:w="1312" w:type="dxa"/>
            <w:tcBorders>
              <w:top w:val="nil"/>
              <w:left w:val="nil"/>
              <w:bottom w:val="single" w:sz="4" w:space="0" w:color="9BBB59"/>
              <w:right w:val="single" w:sz="4" w:space="0" w:color="9BBB59"/>
            </w:tcBorders>
            <w:shd w:val="clear" w:color="000000" w:fill="C4D79B"/>
            <w:vAlign w:val="center"/>
          </w:tcPr>
          <w:p w14:paraId="58992F8D"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Bolia</w:t>
            </w:r>
          </w:p>
        </w:tc>
        <w:tc>
          <w:tcPr>
            <w:tcW w:w="1312" w:type="dxa"/>
            <w:tcBorders>
              <w:top w:val="nil"/>
              <w:left w:val="nil"/>
              <w:bottom w:val="single" w:sz="4" w:space="0" w:color="9BBB59"/>
              <w:right w:val="single" w:sz="4" w:space="0" w:color="9BBB59"/>
            </w:tcBorders>
            <w:shd w:val="clear" w:color="000000" w:fill="C4D79B"/>
            <w:vAlign w:val="center"/>
          </w:tcPr>
          <w:p w14:paraId="07C22418"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Inongo</w:t>
            </w:r>
          </w:p>
        </w:tc>
        <w:tc>
          <w:tcPr>
            <w:tcW w:w="1311" w:type="dxa"/>
            <w:tcBorders>
              <w:top w:val="nil"/>
              <w:left w:val="nil"/>
              <w:bottom w:val="single" w:sz="4" w:space="0" w:color="9BBB59"/>
              <w:right w:val="single" w:sz="4" w:space="0" w:color="9BBB59"/>
            </w:tcBorders>
            <w:shd w:val="clear" w:color="000000" w:fill="C4D79B"/>
            <w:vAlign w:val="center"/>
          </w:tcPr>
          <w:p w14:paraId="3DEF6777"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Beronge</w:t>
            </w:r>
          </w:p>
        </w:tc>
        <w:tc>
          <w:tcPr>
            <w:tcW w:w="1312" w:type="dxa"/>
            <w:tcBorders>
              <w:top w:val="nil"/>
              <w:left w:val="nil"/>
              <w:bottom w:val="single" w:sz="4" w:space="0" w:color="9BBB59"/>
              <w:right w:val="single" w:sz="4" w:space="0" w:color="9BBB59"/>
            </w:tcBorders>
            <w:shd w:val="clear" w:color="000000" w:fill="C4D79B"/>
            <w:vAlign w:val="center"/>
          </w:tcPr>
          <w:p w14:paraId="2461034B"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Lutoy</w:t>
            </w:r>
          </w:p>
        </w:tc>
        <w:tc>
          <w:tcPr>
            <w:tcW w:w="1312" w:type="dxa"/>
            <w:tcBorders>
              <w:top w:val="nil"/>
              <w:left w:val="nil"/>
              <w:bottom w:val="single" w:sz="4" w:space="0" w:color="9BBB59"/>
              <w:right w:val="single" w:sz="4" w:space="0" w:color="9BBB59"/>
            </w:tcBorders>
            <w:shd w:val="clear" w:color="000000" w:fill="C4D79B"/>
            <w:vAlign w:val="center"/>
          </w:tcPr>
          <w:p w14:paraId="38C81D87"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Pendjwa</w:t>
            </w:r>
          </w:p>
        </w:tc>
        <w:tc>
          <w:tcPr>
            <w:tcW w:w="1311" w:type="dxa"/>
            <w:tcBorders>
              <w:top w:val="nil"/>
              <w:left w:val="nil"/>
              <w:bottom w:val="single" w:sz="4" w:space="0" w:color="9BBB59"/>
              <w:right w:val="single" w:sz="4" w:space="0" w:color="9BBB59"/>
            </w:tcBorders>
            <w:shd w:val="clear" w:color="000000" w:fill="C4D79B"/>
            <w:vAlign w:val="center"/>
          </w:tcPr>
          <w:p w14:paraId="7021903E"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Entre_Luke</w:t>
            </w:r>
          </w:p>
        </w:tc>
        <w:tc>
          <w:tcPr>
            <w:tcW w:w="1312" w:type="dxa"/>
            <w:tcBorders>
              <w:top w:val="nil"/>
              <w:left w:val="nil"/>
              <w:bottom w:val="single" w:sz="4" w:space="0" w:color="9BBB59"/>
              <w:right w:val="single" w:sz="4" w:space="0" w:color="9BBB59"/>
            </w:tcBorders>
            <w:shd w:val="clear" w:color="000000" w:fill="C4D79B"/>
            <w:vAlign w:val="center"/>
          </w:tcPr>
          <w:p w14:paraId="52A7904F"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Kangara</w:t>
            </w:r>
          </w:p>
        </w:tc>
        <w:tc>
          <w:tcPr>
            <w:tcW w:w="1312" w:type="dxa"/>
            <w:tcBorders>
              <w:top w:val="nil"/>
              <w:left w:val="nil"/>
              <w:bottom w:val="single" w:sz="4" w:space="0" w:color="9BBB59"/>
              <w:right w:val="single" w:sz="4" w:space="0" w:color="9BBB59"/>
            </w:tcBorders>
            <w:shd w:val="clear" w:color="000000" w:fill="C4D79B"/>
            <w:vAlign w:val="center"/>
          </w:tcPr>
          <w:p w14:paraId="01581539"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Lokolama</w:t>
            </w:r>
          </w:p>
        </w:tc>
        <w:tc>
          <w:tcPr>
            <w:tcW w:w="1312" w:type="dxa"/>
            <w:tcBorders>
              <w:top w:val="nil"/>
              <w:left w:val="nil"/>
              <w:bottom w:val="single" w:sz="4" w:space="0" w:color="9BBB59"/>
              <w:right w:val="single" w:sz="4" w:space="0" w:color="9BBB59"/>
            </w:tcBorders>
            <w:shd w:val="clear" w:color="000000" w:fill="C4D79B"/>
            <w:vAlign w:val="center"/>
          </w:tcPr>
          <w:p w14:paraId="2B32DC1D"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Lukenie</w:t>
            </w:r>
          </w:p>
        </w:tc>
      </w:tr>
      <w:tr w:rsidR="00870B3D" w14:paraId="0DE8B532"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155591C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2004</w:t>
            </w:r>
          </w:p>
        </w:tc>
        <w:tc>
          <w:tcPr>
            <w:tcW w:w="1311" w:type="dxa"/>
            <w:tcBorders>
              <w:top w:val="nil"/>
              <w:left w:val="nil"/>
              <w:bottom w:val="single" w:sz="4" w:space="0" w:color="9BBB59"/>
              <w:right w:val="single" w:sz="4" w:space="0" w:color="9BBB59"/>
            </w:tcBorders>
            <w:shd w:val="clear" w:color="auto" w:fill="auto"/>
            <w:vAlign w:val="bottom"/>
          </w:tcPr>
          <w:p w14:paraId="0EC5B35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85,328</w:t>
            </w:r>
          </w:p>
        </w:tc>
        <w:tc>
          <w:tcPr>
            <w:tcW w:w="1312" w:type="dxa"/>
            <w:tcBorders>
              <w:top w:val="nil"/>
              <w:left w:val="nil"/>
              <w:bottom w:val="single" w:sz="4" w:space="0" w:color="9BBB59"/>
              <w:right w:val="single" w:sz="4" w:space="0" w:color="9BBB59"/>
            </w:tcBorders>
            <w:shd w:val="clear" w:color="auto" w:fill="auto"/>
            <w:vAlign w:val="bottom"/>
          </w:tcPr>
          <w:p w14:paraId="517CFD3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52,597</w:t>
            </w:r>
          </w:p>
        </w:tc>
        <w:tc>
          <w:tcPr>
            <w:tcW w:w="1312" w:type="dxa"/>
            <w:tcBorders>
              <w:top w:val="nil"/>
              <w:left w:val="nil"/>
              <w:bottom w:val="single" w:sz="4" w:space="0" w:color="9BBB59"/>
              <w:right w:val="single" w:sz="4" w:space="0" w:color="9BBB59"/>
            </w:tcBorders>
            <w:shd w:val="clear" w:color="auto" w:fill="auto"/>
            <w:vAlign w:val="bottom"/>
          </w:tcPr>
          <w:p w14:paraId="430B428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148,459</w:t>
            </w:r>
          </w:p>
        </w:tc>
        <w:tc>
          <w:tcPr>
            <w:tcW w:w="1311" w:type="dxa"/>
            <w:tcBorders>
              <w:top w:val="nil"/>
              <w:left w:val="nil"/>
              <w:bottom w:val="single" w:sz="4" w:space="0" w:color="9BBB59"/>
              <w:right w:val="single" w:sz="4" w:space="0" w:color="9BBB59"/>
            </w:tcBorders>
            <w:shd w:val="clear" w:color="auto" w:fill="auto"/>
            <w:vAlign w:val="bottom"/>
          </w:tcPr>
          <w:p w14:paraId="2204388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58,768</w:t>
            </w:r>
          </w:p>
        </w:tc>
        <w:tc>
          <w:tcPr>
            <w:tcW w:w="1312" w:type="dxa"/>
            <w:tcBorders>
              <w:top w:val="nil"/>
              <w:left w:val="nil"/>
              <w:bottom w:val="single" w:sz="4" w:space="0" w:color="9BBB59"/>
              <w:right w:val="single" w:sz="4" w:space="0" w:color="9BBB59"/>
            </w:tcBorders>
            <w:shd w:val="clear" w:color="auto" w:fill="auto"/>
            <w:vAlign w:val="bottom"/>
          </w:tcPr>
          <w:p w14:paraId="16F9FDD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60,824</w:t>
            </w:r>
          </w:p>
        </w:tc>
        <w:tc>
          <w:tcPr>
            <w:tcW w:w="1312" w:type="dxa"/>
            <w:tcBorders>
              <w:top w:val="nil"/>
              <w:left w:val="nil"/>
              <w:bottom w:val="single" w:sz="4" w:space="0" w:color="9BBB59"/>
              <w:right w:val="single" w:sz="4" w:space="0" w:color="9BBB59"/>
            </w:tcBorders>
            <w:shd w:val="clear" w:color="auto" w:fill="auto"/>
            <w:vAlign w:val="bottom"/>
          </w:tcPr>
          <w:p w14:paraId="0F8D118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26,565</w:t>
            </w:r>
          </w:p>
        </w:tc>
        <w:tc>
          <w:tcPr>
            <w:tcW w:w="1311" w:type="dxa"/>
            <w:tcBorders>
              <w:top w:val="nil"/>
              <w:left w:val="nil"/>
              <w:bottom w:val="single" w:sz="4" w:space="0" w:color="9BBB59"/>
              <w:right w:val="single" w:sz="4" w:space="0" w:color="9BBB59"/>
            </w:tcBorders>
            <w:shd w:val="clear" w:color="auto" w:fill="auto"/>
            <w:vAlign w:val="bottom"/>
          </w:tcPr>
          <w:p w14:paraId="31E646C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28,872</w:t>
            </w:r>
          </w:p>
        </w:tc>
        <w:tc>
          <w:tcPr>
            <w:tcW w:w="1312" w:type="dxa"/>
            <w:tcBorders>
              <w:top w:val="nil"/>
              <w:left w:val="nil"/>
              <w:bottom w:val="single" w:sz="4" w:space="0" w:color="9BBB59"/>
              <w:right w:val="single" w:sz="4" w:space="0" w:color="9BBB59"/>
            </w:tcBorders>
            <w:shd w:val="clear" w:color="auto" w:fill="auto"/>
            <w:vAlign w:val="bottom"/>
          </w:tcPr>
          <w:p w14:paraId="6A35245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35,106</w:t>
            </w:r>
          </w:p>
        </w:tc>
        <w:tc>
          <w:tcPr>
            <w:tcW w:w="1312" w:type="dxa"/>
            <w:tcBorders>
              <w:top w:val="nil"/>
              <w:left w:val="nil"/>
              <w:bottom w:val="single" w:sz="4" w:space="0" w:color="9BBB59"/>
              <w:right w:val="single" w:sz="4" w:space="0" w:color="9BBB59"/>
            </w:tcBorders>
            <w:shd w:val="clear" w:color="auto" w:fill="auto"/>
            <w:vAlign w:val="bottom"/>
          </w:tcPr>
          <w:p w14:paraId="13C1043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59,224</w:t>
            </w:r>
          </w:p>
        </w:tc>
        <w:tc>
          <w:tcPr>
            <w:tcW w:w="1312" w:type="dxa"/>
            <w:tcBorders>
              <w:top w:val="nil"/>
              <w:left w:val="nil"/>
              <w:bottom w:val="single" w:sz="4" w:space="0" w:color="9BBB59"/>
              <w:right w:val="single" w:sz="4" w:space="0" w:color="9BBB59"/>
            </w:tcBorders>
            <w:shd w:val="clear" w:color="auto" w:fill="auto"/>
            <w:vAlign w:val="bottom"/>
          </w:tcPr>
          <w:p w14:paraId="6ECB723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26,417</w:t>
            </w:r>
          </w:p>
        </w:tc>
      </w:tr>
      <w:tr w:rsidR="00870B3D" w14:paraId="39E5DE73"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337BE82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2005</w:t>
            </w:r>
          </w:p>
        </w:tc>
        <w:tc>
          <w:tcPr>
            <w:tcW w:w="1311" w:type="dxa"/>
            <w:tcBorders>
              <w:top w:val="nil"/>
              <w:left w:val="nil"/>
              <w:bottom w:val="single" w:sz="4" w:space="0" w:color="9BBB59"/>
              <w:right w:val="single" w:sz="4" w:space="0" w:color="9BBB59"/>
            </w:tcBorders>
            <w:shd w:val="clear" w:color="auto" w:fill="auto"/>
            <w:vAlign w:val="bottom"/>
          </w:tcPr>
          <w:p w14:paraId="3385E15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86,904</w:t>
            </w:r>
          </w:p>
        </w:tc>
        <w:tc>
          <w:tcPr>
            <w:tcW w:w="1312" w:type="dxa"/>
            <w:tcBorders>
              <w:top w:val="nil"/>
              <w:left w:val="nil"/>
              <w:bottom w:val="single" w:sz="4" w:space="0" w:color="9BBB59"/>
              <w:right w:val="single" w:sz="4" w:space="0" w:color="9BBB59"/>
            </w:tcBorders>
            <w:shd w:val="clear" w:color="auto" w:fill="auto"/>
            <w:vAlign w:val="bottom"/>
          </w:tcPr>
          <w:p w14:paraId="32233AF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53,569</w:t>
            </w:r>
          </w:p>
        </w:tc>
        <w:tc>
          <w:tcPr>
            <w:tcW w:w="1312" w:type="dxa"/>
            <w:tcBorders>
              <w:top w:val="nil"/>
              <w:left w:val="nil"/>
              <w:bottom w:val="single" w:sz="4" w:space="0" w:color="9BBB59"/>
              <w:right w:val="single" w:sz="4" w:space="0" w:color="9BBB59"/>
            </w:tcBorders>
            <w:shd w:val="clear" w:color="auto" w:fill="auto"/>
            <w:vAlign w:val="bottom"/>
          </w:tcPr>
          <w:p w14:paraId="0C993C6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152,440</w:t>
            </w:r>
          </w:p>
        </w:tc>
        <w:tc>
          <w:tcPr>
            <w:tcW w:w="1311" w:type="dxa"/>
            <w:tcBorders>
              <w:top w:val="nil"/>
              <w:left w:val="nil"/>
              <w:bottom w:val="single" w:sz="4" w:space="0" w:color="9BBB59"/>
              <w:right w:val="single" w:sz="4" w:space="0" w:color="9BBB59"/>
            </w:tcBorders>
            <w:shd w:val="clear" w:color="auto" w:fill="auto"/>
            <w:vAlign w:val="bottom"/>
          </w:tcPr>
          <w:p w14:paraId="6DAF9AE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59,854</w:t>
            </w:r>
          </w:p>
        </w:tc>
        <w:tc>
          <w:tcPr>
            <w:tcW w:w="1312" w:type="dxa"/>
            <w:tcBorders>
              <w:top w:val="nil"/>
              <w:left w:val="nil"/>
              <w:bottom w:val="single" w:sz="4" w:space="0" w:color="9BBB59"/>
              <w:right w:val="single" w:sz="4" w:space="0" w:color="9BBB59"/>
            </w:tcBorders>
            <w:shd w:val="clear" w:color="auto" w:fill="auto"/>
            <w:vAlign w:val="bottom"/>
          </w:tcPr>
          <w:p w14:paraId="04D76FE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61,949</w:t>
            </w:r>
          </w:p>
        </w:tc>
        <w:tc>
          <w:tcPr>
            <w:tcW w:w="1312" w:type="dxa"/>
            <w:tcBorders>
              <w:top w:val="nil"/>
              <w:left w:val="nil"/>
              <w:bottom w:val="single" w:sz="4" w:space="0" w:color="9BBB59"/>
              <w:right w:val="single" w:sz="4" w:space="0" w:color="9BBB59"/>
            </w:tcBorders>
            <w:shd w:val="clear" w:color="auto" w:fill="auto"/>
            <w:vAlign w:val="bottom"/>
          </w:tcPr>
          <w:p w14:paraId="57EDE4C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27,056</w:t>
            </w:r>
          </w:p>
        </w:tc>
        <w:tc>
          <w:tcPr>
            <w:tcW w:w="1311" w:type="dxa"/>
            <w:tcBorders>
              <w:top w:val="nil"/>
              <w:left w:val="nil"/>
              <w:bottom w:val="single" w:sz="4" w:space="0" w:color="9BBB59"/>
              <w:right w:val="single" w:sz="4" w:space="0" w:color="9BBB59"/>
            </w:tcBorders>
            <w:shd w:val="clear" w:color="auto" w:fill="auto"/>
            <w:vAlign w:val="bottom"/>
          </w:tcPr>
          <w:p w14:paraId="5C6EDF5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29,406</w:t>
            </w:r>
          </w:p>
        </w:tc>
        <w:tc>
          <w:tcPr>
            <w:tcW w:w="1312" w:type="dxa"/>
            <w:tcBorders>
              <w:top w:val="nil"/>
              <w:left w:val="nil"/>
              <w:bottom w:val="single" w:sz="4" w:space="0" w:color="9BBB59"/>
              <w:right w:val="single" w:sz="4" w:space="0" w:color="9BBB59"/>
            </w:tcBorders>
            <w:shd w:val="clear" w:color="auto" w:fill="auto"/>
            <w:vAlign w:val="bottom"/>
          </w:tcPr>
          <w:p w14:paraId="247BE5A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35,806</w:t>
            </w:r>
          </w:p>
        </w:tc>
        <w:tc>
          <w:tcPr>
            <w:tcW w:w="1312" w:type="dxa"/>
            <w:tcBorders>
              <w:top w:val="nil"/>
              <w:left w:val="nil"/>
              <w:bottom w:val="single" w:sz="4" w:space="0" w:color="9BBB59"/>
              <w:right w:val="single" w:sz="4" w:space="0" w:color="9BBB59"/>
            </w:tcBorders>
            <w:shd w:val="clear" w:color="auto" w:fill="auto"/>
            <w:vAlign w:val="bottom"/>
          </w:tcPr>
          <w:p w14:paraId="4025FC9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60,318</w:t>
            </w:r>
          </w:p>
        </w:tc>
        <w:tc>
          <w:tcPr>
            <w:tcW w:w="1312" w:type="dxa"/>
            <w:tcBorders>
              <w:top w:val="nil"/>
              <w:left w:val="nil"/>
              <w:bottom w:val="single" w:sz="4" w:space="0" w:color="9BBB59"/>
              <w:right w:val="single" w:sz="4" w:space="0" w:color="9BBB59"/>
            </w:tcBorders>
            <w:shd w:val="clear" w:color="auto" w:fill="auto"/>
            <w:vAlign w:val="bottom"/>
          </w:tcPr>
          <w:p w14:paraId="0C587DF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26,906</w:t>
            </w:r>
          </w:p>
        </w:tc>
      </w:tr>
      <w:tr w:rsidR="00870B3D" w14:paraId="2DC5D8BF"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4293BA9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2006</w:t>
            </w:r>
          </w:p>
        </w:tc>
        <w:tc>
          <w:tcPr>
            <w:tcW w:w="1311" w:type="dxa"/>
            <w:tcBorders>
              <w:top w:val="nil"/>
              <w:left w:val="nil"/>
              <w:bottom w:val="single" w:sz="4" w:space="0" w:color="9BBB59"/>
              <w:right w:val="single" w:sz="4" w:space="0" w:color="9BBB59"/>
            </w:tcBorders>
            <w:shd w:val="clear" w:color="auto" w:fill="auto"/>
            <w:vAlign w:val="bottom"/>
          </w:tcPr>
          <w:p w14:paraId="38692FE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88,510</w:t>
            </w:r>
          </w:p>
        </w:tc>
        <w:tc>
          <w:tcPr>
            <w:tcW w:w="1312" w:type="dxa"/>
            <w:tcBorders>
              <w:top w:val="nil"/>
              <w:left w:val="nil"/>
              <w:bottom w:val="single" w:sz="4" w:space="0" w:color="9BBB59"/>
              <w:right w:val="single" w:sz="4" w:space="0" w:color="9BBB59"/>
            </w:tcBorders>
            <w:shd w:val="clear" w:color="auto" w:fill="auto"/>
            <w:vAlign w:val="bottom"/>
          </w:tcPr>
          <w:p w14:paraId="365EB77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54,559</w:t>
            </w:r>
          </w:p>
        </w:tc>
        <w:tc>
          <w:tcPr>
            <w:tcW w:w="1312" w:type="dxa"/>
            <w:tcBorders>
              <w:top w:val="nil"/>
              <w:left w:val="nil"/>
              <w:bottom w:val="single" w:sz="4" w:space="0" w:color="9BBB59"/>
              <w:right w:val="single" w:sz="4" w:space="0" w:color="9BBB59"/>
            </w:tcBorders>
            <w:shd w:val="clear" w:color="auto" w:fill="auto"/>
            <w:vAlign w:val="bottom"/>
          </w:tcPr>
          <w:p w14:paraId="6AB0F2D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156,527</w:t>
            </w:r>
          </w:p>
        </w:tc>
        <w:tc>
          <w:tcPr>
            <w:tcW w:w="1311" w:type="dxa"/>
            <w:tcBorders>
              <w:top w:val="nil"/>
              <w:left w:val="nil"/>
              <w:bottom w:val="single" w:sz="4" w:space="0" w:color="9BBB59"/>
              <w:right w:val="single" w:sz="4" w:space="0" w:color="9BBB59"/>
            </w:tcBorders>
            <w:shd w:val="clear" w:color="auto" w:fill="auto"/>
            <w:vAlign w:val="bottom"/>
          </w:tcPr>
          <w:p w14:paraId="2161458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60,960</w:t>
            </w:r>
          </w:p>
        </w:tc>
        <w:tc>
          <w:tcPr>
            <w:tcW w:w="1312" w:type="dxa"/>
            <w:tcBorders>
              <w:top w:val="nil"/>
              <w:left w:val="nil"/>
              <w:bottom w:val="single" w:sz="4" w:space="0" w:color="9BBB59"/>
              <w:right w:val="single" w:sz="4" w:space="0" w:color="9BBB59"/>
            </w:tcBorders>
            <w:shd w:val="clear" w:color="auto" w:fill="auto"/>
            <w:vAlign w:val="bottom"/>
          </w:tcPr>
          <w:p w14:paraId="2BB5059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63,094</w:t>
            </w:r>
          </w:p>
        </w:tc>
        <w:tc>
          <w:tcPr>
            <w:tcW w:w="1312" w:type="dxa"/>
            <w:tcBorders>
              <w:top w:val="nil"/>
              <w:left w:val="nil"/>
              <w:bottom w:val="single" w:sz="4" w:space="0" w:color="9BBB59"/>
              <w:right w:val="single" w:sz="4" w:space="0" w:color="9BBB59"/>
            </w:tcBorders>
            <w:shd w:val="clear" w:color="auto" w:fill="auto"/>
            <w:vAlign w:val="bottom"/>
          </w:tcPr>
          <w:p w14:paraId="5AA4388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27,555</w:t>
            </w:r>
          </w:p>
        </w:tc>
        <w:tc>
          <w:tcPr>
            <w:tcW w:w="1311" w:type="dxa"/>
            <w:tcBorders>
              <w:top w:val="nil"/>
              <w:left w:val="nil"/>
              <w:bottom w:val="single" w:sz="4" w:space="0" w:color="9BBB59"/>
              <w:right w:val="single" w:sz="4" w:space="0" w:color="9BBB59"/>
            </w:tcBorders>
            <w:shd w:val="clear" w:color="auto" w:fill="auto"/>
            <w:vAlign w:val="bottom"/>
          </w:tcPr>
          <w:p w14:paraId="6918DE7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29,950</w:t>
            </w:r>
          </w:p>
        </w:tc>
        <w:tc>
          <w:tcPr>
            <w:tcW w:w="1312" w:type="dxa"/>
            <w:tcBorders>
              <w:top w:val="nil"/>
              <w:left w:val="nil"/>
              <w:bottom w:val="single" w:sz="4" w:space="0" w:color="9BBB59"/>
              <w:right w:val="single" w:sz="4" w:space="0" w:color="9BBB59"/>
            </w:tcBorders>
            <w:shd w:val="clear" w:color="auto" w:fill="auto"/>
            <w:vAlign w:val="bottom"/>
          </w:tcPr>
          <w:p w14:paraId="7A1A819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36,520</w:t>
            </w:r>
          </w:p>
        </w:tc>
        <w:tc>
          <w:tcPr>
            <w:tcW w:w="1312" w:type="dxa"/>
            <w:tcBorders>
              <w:top w:val="nil"/>
              <w:left w:val="nil"/>
              <w:bottom w:val="single" w:sz="4" w:space="0" w:color="9BBB59"/>
              <w:right w:val="single" w:sz="4" w:space="0" w:color="9BBB59"/>
            </w:tcBorders>
            <w:shd w:val="clear" w:color="auto" w:fill="auto"/>
            <w:vAlign w:val="bottom"/>
          </w:tcPr>
          <w:p w14:paraId="65EB922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61,433</w:t>
            </w:r>
          </w:p>
        </w:tc>
        <w:tc>
          <w:tcPr>
            <w:tcW w:w="1312" w:type="dxa"/>
            <w:tcBorders>
              <w:top w:val="nil"/>
              <w:left w:val="nil"/>
              <w:bottom w:val="single" w:sz="4" w:space="0" w:color="9BBB59"/>
              <w:right w:val="single" w:sz="4" w:space="0" w:color="9BBB59"/>
            </w:tcBorders>
            <w:shd w:val="clear" w:color="auto" w:fill="auto"/>
            <w:vAlign w:val="bottom"/>
          </w:tcPr>
          <w:p w14:paraId="19535A8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27,405</w:t>
            </w:r>
          </w:p>
        </w:tc>
      </w:tr>
      <w:tr w:rsidR="00870B3D" w14:paraId="22076957"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1A18E51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2007</w:t>
            </w:r>
          </w:p>
        </w:tc>
        <w:tc>
          <w:tcPr>
            <w:tcW w:w="1311" w:type="dxa"/>
            <w:tcBorders>
              <w:top w:val="nil"/>
              <w:left w:val="nil"/>
              <w:bottom w:val="single" w:sz="4" w:space="0" w:color="9BBB59"/>
              <w:right w:val="single" w:sz="4" w:space="0" w:color="9BBB59"/>
            </w:tcBorders>
            <w:shd w:val="clear" w:color="auto" w:fill="auto"/>
            <w:vAlign w:val="bottom"/>
          </w:tcPr>
          <w:p w14:paraId="481964B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90,145</w:t>
            </w:r>
          </w:p>
        </w:tc>
        <w:tc>
          <w:tcPr>
            <w:tcW w:w="1312" w:type="dxa"/>
            <w:tcBorders>
              <w:top w:val="nil"/>
              <w:left w:val="nil"/>
              <w:bottom w:val="single" w:sz="4" w:space="0" w:color="9BBB59"/>
              <w:right w:val="single" w:sz="4" w:space="0" w:color="9BBB59"/>
            </w:tcBorders>
            <w:shd w:val="clear" w:color="auto" w:fill="auto"/>
            <w:vAlign w:val="bottom"/>
          </w:tcPr>
          <w:p w14:paraId="1138C32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55,567</w:t>
            </w:r>
          </w:p>
        </w:tc>
        <w:tc>
          <w:tcPr>
            <w:tcW w:w="1312" w:type="dxa"/>
            <w:tcBorders>
              <w:top w:val="nil"/>
              <w:left w:val="nil"/>
              <w:bottom w:val="single" w:sz="4" w:space="0" w:color="9BBB59"/>
              <w:right w:val="single" w:sz="4" w:space="0" w:color="9BBB59"/>
            </w:tcBorders>
            <w:shd w:val="clear" w:color="auto" w:fill="auto"/>
            <w:vAlign w:val="bottom"/>
          </w:tcPr>
          <w:p w14:paraId="49A280E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160,724</w:t>
            </w:r>
          </w:p>
        </w:tc>
        <w:tc>
          <w:tcPr>
            <w:tcW w:w="1311" w:type="dxa"/>
            <w:tcBorders>
              <w:top w:val="nil"/>
              <w:left w:val="nil"/>
              <w:bottom w:val="single" w:sz="4" w:space="0" w:color="9BBB59"/>
              <w:right w:val="single" w:sz="4" w:space="0" w:color="9BBB59"/>
            </w:tcBorders>
            <w:shd w:val="clear" w:color="auto" w:fill="auto"/>
            <w:vAlign w:val="bottom"/>
          </w:tcPr>
          <w:p w14:paraId="7A374B4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62,086</w:t>
            </w:r>
          </w:p>
        </w:tc>
        <w:tc>
          <w:tcPr>
            <w:tcW w:w="1312" w:type="dxa"/>
            <w:tcBorders>
              <w:top w:val="nil"/>
              <w:left w:val="nil"/>
              <w:bottom w:val="single" w:sz="4" w:space="0" w:color="9BBB59"/>
              <w:right w:val="single" w:sz="4" w:space="0" w:color="9BBB59"/>
            </w:tcBorders>
            <w:shd w:val="clear" w:color="auto" w:fill="auto"/>
            <w:vAlign w:val="bottom"/>
          </w:tcPr>
          <w:p w14:paraId="364F88D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64,261</w:t>
            </w:r>
          </w:p>
        </w:tc>
        <w:tc>
          <w:tcPr>
            <w:tcW w:w="1312" w:type="dxa"/>
            <w:tcBorders>
              <w:top w:val="nil"/>
              <w:left w:val="nil"/>
              <w:bottom w:val="single" w:sz="4" w:space="0" w:color="9BBB59"/>
              <w:right w:val="single" w:sz="4" w:space="0" w:color="9BBB59"/>
            </w:tcBorders>
            <w:shd w:val="clear" w:color="auto" w:fill="auto"/>
            <w:vAlign w:val="bottom"/>
          </w:tcPr>
          <w:p w14:paraId="24421DE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28,065</w:t>
            </w:r>
          </w:p>
        </w:tc>
        <w:tc>
          <w:tcPr>
            <w:tcW w:w="1311" w:type="dxa"/>
            <w:tcBorders>
              <w:top w:val="nil"/>
              <w:left w:val="nil"/>
              <w:bottom w:val="single" w:sz="4" w:space="0" w:color="9BBB59"/>
              <w:right w:val="single" w:sz="4" w:space="0" w:color="9BBB59"/>
            </w:tcBorders>
            <w:shd w:val="clear" w:color="auto" w:fill="auto"/>
            <w:vAlign w:val="bottom"/>
          </w:tcPr>
          <w:p w14:paraId="17816FA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30,504</w:t>
            </w:r>
          </w:p>
        </w:tc>
        <w:tc>
          <w:tcPr>
            <w:tcW w:w="1312" w:type="dxa"/>
            <w:tcBorders>
              <w:top w:val="nil"/>
              <w:left w:val="nil"/>
              <w:bottom w:val="single" w:sz="4" w:space="0" w:color="9BBB59"/>
              <w:right w:val="single" w:sz="4" w:space="0" w:color="9BBB59"/>
            </w:tcBorders>
            <w:shd w:val="clear" w:color="auto" w:fill="auto"/>
            <w:vAlign w:val="bottom"/>
          </w:tcPr>
          <w:p w14:paraId="5BA3FEA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37,249</w:t>
            </w:r>
          </w:p>
        </w:tc>
        <w:tc>
          <w:tcPr>
            <w:tcW w:w="1312" w:type="dxa"/>
            <w:tcBorders>
              <w:top w:val="nil"/>
              <w:left w:val="nil"/>
              <w:bottom w:val="single" w:sz="4" w:space="0" w:color="9BBB59"/>
              <w:right w:val="single" w:sz="4" w:space="0" w:color="9BBB59"/>
            </w:tcBorders>
            <w:shd w:val="clear" w:color="auto" w:fill="auto"/>
            <w:vAlign w:val="bottom"/>
          </w:tcPr>
          <w:p w14:paraId="3D6D28F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62,568</w:t>
            </w:r>
          </w:p>
        </w:tc>
        <w:tc>
          <w:tcPr>
            <w:tcW w:w="1312" w:type="dxa"/>
            <w:tcBorders>
              <w:top w:val="nil"/>
              <w:left w:val="nil"/>
              <w:bottom w:val="single" w:sz="4" w:space="0" w:color="9BBB59"/>
              <w:right w:val="single" w:sz="4" w:space="0" w:color="9BBB59"/>
            </w:tcBorders>
            <w:shd w:val="clear" w:color="auto" w:fill="auto"/>
            <w:vAlign w:val="bottom"/>
          </w:tcPr>
          <w:p w14:paraId="1FC9F6A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27,913</w:t>
            </w:r>
          </w:p>
        </w:tc>
      </w:tr>
      <w:tr w:rsidR="00870B3D" w14:paraId="6076BC4C"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1160E2D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2008</w:t>
            </w:r>
          </w:p>
        </w:tc>
        <w:tc>
          <w:tcPr>
            <w:tcW w:w="1311" w:type="dxa"/>
            <w:tcBorders>
              <w:top w:val="nil"/>
              <w:left w:val="nil"/>
              <w:bottom w:val="single" w:sz="4" w:space="0" w:color="9BBB59"/>
              <w:right w:val="single" w:sz="4" w:space="0" w:color="9BBB59"/>
            </w:tcBorders>
            <w:shd w:val="clear" w:color="auto" w:fill="auto"/>
            <w:vAlign w:val="bottom"/>
          </w:tcPr>
          <w:p w14:paraId="4CEAD00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91,811</w:t>
            </w:r>
          </w:p>
        </w:tc>
        <w:tc>
          <w:tcPr>
            <w:tcW w:w="1312" w:type="dxa"/>
            <w:tcBorders>
              <w:top w:val="nil"/>
              <w:left w:val="nil"/>
              <w:bottom w:val="single" w:sz="4" w:space="0" w:color="9BBB59"/>
              <w:right w:val="single" w:sz="4" w:space="0" w:color="9BBB59"/>
            </w:tcBorders>
            <w:shd w:val="clear" w:color="auto" w:fill="auto"/>
            <w:vAlign w:val="bottom"/>
          </w:tcPr>
          <w:p w14:paraId="673AB34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56,593</w:t>
            </w:r>
          </w:p>
        </w:tc>
        <w:tc>
          <w:tcPr>
            <w:tcW w:w="1312" w:type="dxa"/>
            <w:tcBorders>
              <w:top w:val="nil"/>
              <w:left w:val="nil"/>
              <w:bottom w:val="single" w:sz="4" w:space="0" w:color="9BBB59"/>
              <w:right w:val="single" w:sz="4" w:space="0" w:color="9BBB59"/>
            </w:tcBorders>
            <w:shd w:val="clear" w:color="auto" w:fill="auto"/>
            <w:vAlign w:val="bottom"/>
          </w:tcPr>
          <w:p w14:paraId="51FC300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165,033</w:t>
            </w:r>
          </w:p>
        </w:tc>
        <w:tc>
          <w:tcPr>
            <w:tcW w:w="1311" w:type="dxa"/>
            <w:tcBorders>
              <w:top w:val="nil"/>
              <w:left w:val="nil"/>
              <w:bottom w:val="single" w:sz="4" w:space="0" w:color="9BBB59"/>
              <w:right w:val="single" w:sz="4" w:space="0" w:color="9BBB59"/>
            </w:tcBorders>
            <w:shd w:val="clear" w:color="auto" w:fill="auto"/>
            <w:vAlign w:val="bottom"/>
          </w:tcPr>
          <w:p w14:paraId="52CBBE8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63,233</w:t>
            </w:r>
          </w:p>
        </w:tc>
        <w:tc>
          <w:tcPr>
            <w:tcW w:w="1312" w:type="dxa"/>
            <w:tcBorders>
              <w:top w:val="nil"/>
              <w:left w:val="nil"/>
              <w:bottom w:val="single" w:sz="4" w:space="0" w:color="9BBB59"/>
              <w:right w:val="single" w:sz="4" w:space="0" w:color="9BBB59"/>
            </w:tcBorders>
            <w:shd w:val="clear" w:color="auto" w:fill="auto"/>
            <w:vAlign w:val="bottom"/>
          </w:tcPr>
          <w:p w14:paraId="6D594B8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65,449</w:t>
            </w:r>
          </w:p>
        </w:tc>
        <w:tc>
          <w:tcPr>
            <w:tcW w:w="1312" w:type="dxa"/>
            <w:tcBorders>
              <w:top w:val="nil"/>
              <w:left w:val="nil"/>
              <w:bottom w:val="single" w:sz="4" w:space="0" w:color="9BBB59"/>
              <w:right w:val="single" w:sz="4" w:space="0" w:color="9BBB59"/>
            </w:tcBorders>
            <w:shd w:val="clear" w:color="auto" w:fill="auto"/>
            <w:vAlign w:val="bottom"/>
          </w:tcPr>
          <w:p w14:paraId="15B2ADD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28,583</w:t>
            </w:r>
          </w:p>
        </w:tc>
        <w:tc>
          <w:tcPr>
            <w:tcW w:w="1311" w:type="dxa"/>
            <w:tcBorders>
              <w:top w:val="nil"/>
              <w:left w:val="nil"/>
              <w:bottom w:val="single" w:sz="4" w:space="0" w:color="9BBB59"/>
              <w:right w:val="single" w:sz="4" w:space="0" w:color="9BBB59"/>
            </w:tcBorders>
            <w:shd w:val="clear" w:color="auto" w:fill="auto"/>
            <w:vAlign w:val="bottom"/>
          </w:tcPr>
          <w:p w14:paraId="02C3F57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31,069</w:t>
            </w:r>
          </w:p>
        </w:tc>
        <w:tc>
          <w:tcPr>
            <w:tcW w:w="1312" w:type="dxa"/>
            <w:tcBorders>
              <w:top w:val="nil"/>
              <w:left w:val="nil"/>
              <w:bottom w:val="single" w:sz="4" w:space="0" w:color="9BBB59"/>
              <w:right w:val="single" w:sz="4" w:space="0" w:color="9BBB59"/>
            </w:tcBorders>
            <w:shd w:val="clear" w:color="auto" w:fill="auto"/>
            <w:vAlign w:val="bottom"/>
          </w:tcPr>
          <w:p w14:paraId="32AB857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37,992</w:t>
            </w:r>
          </w:p>
        </w:tc>
        <w:tc>
          <w:tcPr>
            <w:tcW w:w="1312" w:type="dxa"/>
            <w:tcBorders>
              <w:top w:val="nil"/>
              <w:left w:val="nil"/>
              <w:bottom w:val="single" w:sz="4" w:space="0" w:color="9BBB59"/>
              <w:right w:val="single" w:sz="4" w:space="0" w:color="9BBB59"/>
            </w:tcBorders>
            <w:shd w:val="clear" w:color="auto" w:fill="auto"/>
            <w:vAlign w:val="bottom"/>
          </w:tcPr>
          <w:p w14:paraId="792C979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63,724</w:t>
            </w:r>
          </w:p>
        </w:tc>
        <w:tc>
          <w:tcPr>
            <w:tcW w:w="1312" w:type="dxa"/>
            <w:tcBorders>
              <w:top w:val="nil"/>
              <w:left w:val="nil"/>
              <w:bottom w:val="single" w:sz="4" w:space="0" w:color="9BBB59"/>
              <w:right w:val="single" w:sz="4" w:space="0" w:color="9BBB59"/>
            </w:tcBorders>
            <w:shd w:val="clear" w:color="auto" w:fill="auto"/>
            <w:vAlign w:val="bottom"/>
          </w:tcPr>
          <w:p w14:paraId="3EBFD5B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28,430</w:t>
            </w:r>
          </w:p>
        </w:tc>
      </w:tr>
      <w:tr w:rsidR="00870B3D" w14:paraId="5D12C1C4"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4622A24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2009</w:t>
            </w:r>
          </w:p>
        </w:tc>
        <w:tc>
          <w:tcPr>
            <w:tcW w:w="1311" w:type="dxa"/>
            <w:tcBorders>
              <w:top w:val="nil"/>
              <w:left w:val="nil"/>
              <w:bottom w:val="single" w:sz="4" w:space="0" w:color="9BBB59"/>
              <w:right w:val="single" w:sz="4" w:space="0" w:color="9BBB59"/>
            </w:tcBorders>
            <w:shd w:val="clear" w:color="auto" w:fill="auto"/>
            <w:vAlign w:val="bottom"/>
          </w:tcPr>
          <w:p w14:paraId="39B747A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93,507</w:t>
            </w:r>
          </w:p>
        </w:tc>
        <w:tc>
          <w:tcPr>
            <w:tcW w:w="1312" w:type="dxa"/>
            <w:tcBorders>
              <w:top w:val="nil"/>
              <w:left w:val="nil"/>
              <w:bottom w:val="single" w:sz="4" w:space="0" w:color="9BBB59"/>
              <w:right w:val="single" w:sz="4" w:space="0" w:color="9BBB59"/>
            </w:tcBorders>
            <w:shd w:val="clear" w:color="auto" w:fill="auto"/>
            <w:vAlign w:val="bottom"/>
          </w:tcPr>
          <w:p w14:paraId="474448F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57,639</w:t>
            </w:r>
          </w:p>
        </w:tc>
        <w:tc>
          <w:tcPr>
            <w:tcW w:w="1312" w:type="dxa"/>
            <w:tcBorders>
              <w:top w:val="nil"/>
              <w:left w:val="nil"/>
              <w:bottom w:val="single" w:sz="4" w:space="0" w:color="9BBB59"/>
              <w:right w:val="single" w:sz="4" w:space="0" w:color="9BBB59"/>
            </w:tcBorders>
            <w:shd w:val="clear" w:color="auto" w:fill="auto"/>
            <w:vAlign w:val="bottom"/>
          </w:tcPr>
          <w:p w14:paraId="21B075F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169,458</w:t>
            </w:r>
          </w:p>
        </w:tc>
        <w:tc>
          <w:tcPr>
            <w:tcW w:w="1311" w:type="dxa"/>
            <w:tcBorders>
              <w:top w:val="nil"/>
              <w:left w:val="nil"/>
              <w:bottom w:val="single" w:sz="4" w:space="0" w:color="9BBB59"/>
              <w:right w:val="single" w:sz="4" w:space="0" w:color="9BBB59"/>
            </w:tcBorders>
            <w:shd w:val="clear" w:color="auto" w:fill="auto"/>
            <w:vAlign w:val="bottom"/>
          </w:tcPr>
          <w:p w14:paraId="09AA41B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64,401</w:t>
            </w:r>
          </w:p>
        </w:tc>
        <w:tc>
          <w:tcPr>
            <w:tcW w:w="1312" w:type="dxa"/>
            <w:tcBorders>
              <w:top w:val="nil"/>
              <w:left w:val="nil"/>
              <w:bottom w:val="single" w:sz="4" w:space="0" w:color="9BBB59"/>
              <w:right w:val="single" w:sz="4" w:space="0" w:color="9BBB59"/>
            </w:tcBorders>
            <w:shd w:val="clear" w:color="auto" w:fill="auto"/>
            <w:vAlign w:val="bottom"/>
          </w:tcPr>
          <w:p w14:paraId="63A82A8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66,659</w:t>
            </w:r>
          </w:p>
        </w:tc>
        <w:tc>
          <w:tcPr>
            <w:tcW w:w="1312" w:type="dxa"/>
            <w:tcBorders>
              <w:top w:val="nil"/>
              <w:left w:val="nil"/>
              <w:bottom w:val="single" w:sz="4" w:space="0" w:color="9BBB59"/>
              <w:right w:val="single" w:sz="4" w:space="0" w:color="9BBB59"/>
            </w:tcBorders>
            <w:shd w:val="clear" w:color="auto" w:fill="auto"/>
            <w:vAlign w:val="bottom"/>
          </w:tcPr>
          <w:p w14:paraId="4573579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29,111</w:t>
            </w:r>
          </w:p>
        </w:tc>
        <w:tc>
          <w:tcPr>
            <w:tcW w:w="1311" w:type="dxa"/>
            <w:tcBorders>
              <w:top w:val="nil"/>
              <w:left w:val="nil"/>
              <w:bottom w:val="single" w:sz="4" w:space="0" w:color="9BBB59"/>
              <w:right w:val="single" w:sz="4" w:space="0" w:color="9BBB59"/>
            </w:tcBorders>
            <w:shd w:val="clear" w:color="auto" w:fill="auto"/>
            <w:vAlign w:val="bottom"/>
          </w:tcPr>
          <w:p w14:paraId="74F4866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31,643</w:t>
            </w:r>
          </w:p>
        </w:tc>
        <w:tc>
          <w:tcPr>
            <w:tcW w:w="1312" w:type="dxa"/>
            <w:tcBorders>
              <w:top w:val="nil"/>
              <w:left w:val="nil"/>
              <w:bottom w:val="single" w:sz="4" w:space="0" w:color="9BBB59"/>
              <w:right w:val="single" w:sz="4" w:space="0" w:color="9BBB59"/>
            </w:tcBorders>
            <w:shd w:val="clear" w:color="auto" w:fill="auto"/>
            <w:vAlign w:val="bottom"/>
          </w:tcPr>
          <w:p w14:paraId="63D45CD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38,750</w:t>
            </w:r>
          </w:p>
        </w:tc>
        <w:tc>
          <w:tcPr>
            <w:tcW w:w="1312" w:type="dxa"/>
            <w:tcBorders>
              <w:top w:val="nil"/>
              <w:left w:val="nil"/>
              <w:bottom w:val="single" w:sz="4" w:space="0" w:color="9BBB59"/>
              <w:right w:val="single" w:sz="4" w:space="0" w:color="9BBB59"/>
            </w:tcBorders>
            <w:shd w:val="clear" w:color="auto" w:fill="auto"/>
            <w:vAlign w:val="bottom"/>
          </w:tcPr>
          <w:p w14:paraId="64FA1B5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64,901</w:t>
            </w:r>
          </w:p>
        </w:tc>
        <w:tc>
          <w:tcPr>
            <w:tcW w:w="1312" w:type="dxa"/>
            <w:tcBorders>
              <w:top w:val="nil"/>
              <w:left w:val="nil"/>
              <w:bottom w:val="single" w:sz="4" w:space="0" w:color="9BBB59"/>
              <w:right w:val="single" w:sz="4" w:space="0" w:color="9BBB59"/>
            </w:tcBorders>
            <w:shd w:val="clear" w:color="auto" w:fill="auto"/>
            <w:vAlign w:val="bottom"/>
          </w:tcPr>
          <w:p w14:paraId="69F7A8C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28,957</w:t>
            </w:r>
          </w:p>
        </w:tc>
      </w:tr>
      <w:tr w:rsidR="00870B3D" w14:paraId="1F122E78"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33A0767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2010</w:t>
            </w:r>
          </w:p>
        </w:tc>
        <w:tc>
          <w:tcPr>
            <w:tcW w:w="1311" w:type="dxa"/>
            <w:tcBorders>
              <w:top w:val="nil"/>
              <w:left w:val="nil"/>
              <w:bottom w:val="single" w:sz="4" w:space="0" w:color="9BBB59"/>
              <w:right w:val="single" w:sz="4" w:space="0" w:color="9BBB59"/>
            </w:tcBorders>
            <w:shd w:val="clear" w:color="auto" w:fill="auto"/>
            <w:vAlign w:val="bottom"/>
          </w:tcPr>
          <w:p w14:paraId="2DEE5DA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95,234</w:t>
            </w:r>
          </w:p>
        </w:tc>
        <w:tc>
          <w:tcPr>
            <w:tcW w:w="1312" w:type="dxa"/>
            <w:tcBorders>
              <w:top w:val="nil"/>
              <w:left w:val="nil"/>
              <w:bottom w:val="single" w:sz="4" w:space="0" w:color="9BBB59"/>
              <w:right w:val="single" w:sz="4" w:space="0" w:color="9BBB59"/>
            </w:tcBorders>
            <w:shd w:val="clear" w:color="auto" w:fill="auto"/>
            <w:vAlign w:val="bottom"/>
          </w:tcPr>
          <w:p w14:paraId="2C8C552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58,704</w:t>
            </w:r>
          </w:p>
        </w:tc>
        <w:tc>
          <w:tcPr>
            <w:tcW w:w="1312" w:type="dxa"/>
            <w:tcBorders>
              <w:top w:val="nil"/>
              <w:left w:val="nil"/>
              <w:bottom w:val="single" w:sz="4" w:space="0" w:color="9BBB59"/>
              <w:right w:val="single" w:sz="4" w:space="0" w:color="9BBB59"/>
            </w:tcBorders>
            <w:shd w:val="clear" w:color="auto" w:fill="auto"/>
            <w:vAlign w:val="bottom"/>
          </w:tcPr>
          <w:p w14:paraId="1EAC299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174,002</w:t>
            </w:r>
          </w:p>
        </w:tc>
        <w:tc>
          <w:tcPr>
            <w:tcW w:w="1311" w:type="dxa"/>
            <w:tcBorders>
              <w:top w:val="nil"/>
              <w:left w:val="nil"/>
              <w:bottom w:val="single" w:sz="4" w:space="0" w:color="9BBB59"/>
              <w:right w:val="single" w:sz="4" w:space="0" w:color="9BBB59"/>
            </w:tcBorders>
            <w:shd w:val="clear" w:color="auto" w:fill="auto"/>
            <w:vAlign w:val="bottom"/>
          </w:tcPr>
          <w:p w14:paraId="4DC5417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65,591</w:t>
            </w:r>
          </w:p>
        </w:tc>
        <w:tc>
          <w:tcPr>
            <w:tcW w:w="1312" w:type="dxa"/>
            <w:tcBorders>
              <w:top w:val="nil"/>
              <w:left w:val="nil"/>
              <w:bottom w:val="single" w:sz="4" w:space="0" w:color="9BBB59"/>
              <w:right w:val="single" w:sz="4" w:space="0" w:color="9BBB59"/>
            </w:tcBorders>
            <w:shd w:val="clear" w:color="auto" w:fill="auto"/>
            <w:vAlign w:val="bottom"/>
          </w:tcPr>
          <w:p w14:paraId="236CDBA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67,892</w:t>
            </w:r>
          </w:p>
        </w:tc>
        <w:tc>
          <w:tcPr>
            <w:tcW w:w="1312" w:type="dxa"/>
            <w:tcBorders>
              <w:top w:val="nil"/>
              <w:left w:val="nil"/>
              <w:bottom w:val="single" w:sz="4" w:space="0" w:color="9BBB59"/>
              <w:right w:val="single" w:sz="4" w:space="0" w:color="9BBB59"/>
            </w:tcBorders>
            <w:shd w:val="clear" w:color="auto" w:fill="auto"/>
            <w:vAlign w:val="bottom"/>
          </w:tcPr>
          <w:p w14:paraId="2234623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29,649</w:t>
            </w:r>
          </w:p>
        </w:tc>
        <w:tc>
          <w:tcPr>
            <w:tcW w:w="1311" w:type="dxa"/>
            <w:tcBorders>
              <w:top w:val="nil"/>
              <w:left w:val="nil"/>
              <w:bottom w:val="single" w:sz="4" w:space="0" w:color="9BBB59"/>
              <w:right w:val="single" w:sz="4" w:space="0" w:color="9BBB59"/>
            </w:tcBorders>
            <w:shd w:val="clear" w:color="auto" w:fill="auto"/>
            <w:vAlign w:val="bottom"/>
          </w:tcPr>
          <w:p w14:paraId="4EA81D0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32,229</w:t>
            </w:r>
          </w:p>
        </w:tc>
        <w:tc>
          <w:tcPr>
            <w:tcW w:w="1312" w:type="dxa"/>
            <w:tcBorders>
              <w:top w:val="nil"/>
              <w:left w:val="nil"/>
              <w:bottom w:val="single" w:sz="4" w:space="0" w:color="9BBB59"/>
              <w:right w:val="single" w:sz="4" w:space="0" w:color="9BBB59"/>
            </w:tcBorders>
            <w:shd w:val="clear" w:color="auto" w:fill="auto"/>
            <w:vAlign w:val="bottom"/>
          </w:tcPr>
          <w:p w14:paraId="226DD7C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39,523</w:t>
            </w:r>
          </w:p>
        </w:tc>
        <w:tc>
          <w:tcPr>
            <w:tcW w:w="1312" w:type="dxa"/>
            <w:tcBorders>
              <w:top w:val="nil"/>
              <w:left w:val="nil"/>
              <w:bottom w:val="single" w:sz="4" w:space="0" w:color="9BBB59"/>
              <w:right w:val="single" w:sz="4" w:space="0" w:color="9BBB59"/>
            </w:tcBorders>
            <w:shd w:val="clear" w:color="auto" w:fill="auto"/>
            <w:vAlign w:val="bottom"/>
          </w:tcPr>
          <w:p w14:paraId="6AFCB9E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66,100</w:t>
            </w:r>
          </w:p>
        </w:tc>
        <w:tc>
          <w:tcPr>
            <w:tcW w:w="1312" w:type="dxa"/>
            <w:tcBorders>
              <w:top w:val="nil"/>
              <w:left w:val="nil"/>
              <w:bottom w:val="single" w:sz="4" w:space="0" w:color="9BBB59"/>
              <w:right w:val="single" w:sz="4" w:space="0" w:color="9BBB59"/>
            </w:tcBorders>
            <w:shd w:val="clear" w:color="auto" w:fill="auto"/>
            <w:vAlign w:val="bottom"/>
          </w:tcPr>
          <w:p w14:paraId="7C74920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29,493</w:t>
            </w:r>
          </w:p>
        </w:tc>
      </w:tr>
      <w:tr w:rsidR="00870B3D" w14:paraId="29FE84FC"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178D800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2011</w:t>
            </w:r>
          </w:p>
        </w:tc>
        <w:tc>
          <w:tcPr>
            <w:tcW w:w="1311" w:type="dxa"/>
            <w:tcBorders>
              <w:top w:val="nil"/>
              <w:left w:val="nil"/>
              <w:bottom w:val="single" w:sz="4" w:space="0" w:color="9BBB59"/>
              <w:right w:val="single" w:sz="4" w:space="0" w:color="9BBB59"/>
            </w:tcBorders>
            <w:shd w:val="clear" w:color="auto" w:fill="auto"/>
            <w:vAlign w:val="bottom"/>
          </w:tcPr>
          <w:p w14:paraId="2A7606A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96,993</w:t>
            </w:r>
          </w:p>
        </w:tc>
        <w:tc>
          <w:tcPr>
            <w:tcW w:w="1312" w:type="dxa"/>
            <w:tcBorders>
              <w:top w:val="nil"/>
              <w:left w:val="nil"/>
              <w:bottom w:val="single" w:sz="4" w:space="0" w:color="9BBB59"/>
              <w:right w:val="single" w:sz="4" w:space="0" w:color="9BBB59"/>
            </w:tcBorders>
            <w:shd w:val="clear" w:color="auto" w:fill="auto"/>
            <w:vAlign w:val="bottom"/>
          </w:tcPr>
          <w:p w14:paraId="0CEA1AA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59,788</w:t>
            </w:r>
          </w:p>
        </w:tc>
        <w:tc>
          <w:tcPr>
            <w:tcW w:w="1312" w:type="dxa"/>
            <w:tcBorders>
              <w:top w:val="nil"/>
              <w:left w:val="nil"/>
              <w:bottom w:val="single" w:sz="4" w:space="0" w:color="9BBB59"/>
              <w:right w:val="single" w:sz="4" w:space="0" w:color="9BBB59"/>
            </w:tcBorders>
            <w:shd w:val="clear" w:color="auto" w:fill="auto"/>
            <w:vAlign w:val="bottom"/>
          </w:tcPr>
          <w:p w14:paraId="0C0D0DF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178,667</w:t>
            </w:r>
          </w:p>
        </w:tc>
        <w:tc>
          <w:tcPr>
            <w:tcW w:w="1311" w:type="dxa"/>
            <w:tcBorders>
              <w:top w:val="nil"/>
              <w:left w:val="nil"/>
              <w:bottom w:val="single" w:sz="4" w:space="0" w:color="9BBB59"/>
              <w:right w:val="single" w:sz="4" w:space="0" w:color="9BBB59"/>
            </w:tcBorders>
            <w:shd w:val="clear" w:color="auto" w:fill="auto"/>
            <w:vAlign w:val="bottom"/>
          </w:tcPr>
          <w:p w14:paraId="6BDCED3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66,803</w:t>
            </w:r>
          </w:p>
        </w:tc>
        <w:tc>
          <w:tcPr>
            <w:tcW w:w="1312" w:type="dxa"/>
            <w:tcBorders>
              <w:top w:val="nil"/>
              <w:left w:val="nil"/>
              <w:bottom w:val="single" w:sz="4" w:space="0" w:color="9BBB59"/>
              <w:right w:val="single" w:sz="4" w:space="0" w:color="9BBB59"/>
            </w:tcBorders>
            <w:shd w:val="clear" w:color="auto" w:fill="auto"/>
            <w:vAlign w:val="bottom"/>
          </w:tcPr>
          <w:p w14:paraId="1585D4F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69,147</w:t>
            </w:r>
          </w:p>
        </w:tc>
        <w:tc>
          <w:tcPr>
            <w:tcW w:w="1312" w:type="dxa"/>
            <w:tcBorders>
              <w:top w:val="nil"/>
              <w:left w:val="nil"/>
              <w:bottom w:val="single" w:sz="4" w:space="0" w:color="9BBB59"/>
              <w:right w:val="single" w:sz="4" w:space="0" w:color="9BBB59"/>
            </w:tcBorders>
            <w:shd w:val="clear" w:color="auto" w:fill="auto"/>
            <w:vAlign w:val="bottom"/>
          </w:tcPr>
          <w:p w14:paraId="4A48BEC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30,197</w:t>
            </w:r>
          </w:p>
        </w:tc>
        <w:tc>
          <w:tcPr>
            <w:tcW w:w="1311" w:type="dxa"/>
            <w:tcBorders>
              <w:top w:val="nil"/>
              <w:left w:val="nil"/>
              <w:bottom w:val="single" w:sz="4" w:space="0" w:color="9BBB59"/>
              <w:right w:val="single" w:sz="4" w:space="0" w:color="9BBB59"/>
            </w:tcBorders>
            <w:shd w:val="clear" w:color="auto" w:fill="auto"/>
            <w:vAlign w:val="bottom"/>
          </w:tcPr>
          <w:p w14:paraId="63CAF1F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32,825</w:t>
            </w:r>
          </w:p>
        </w:tc>
        <w:tc>
          <w:tcPr>
            <w:tcW w:w="1312" w:type="dxa"/>
            <w:tcBorders>
              <w:top w:val="nil"/>
              <w:left w:val="nil"/>
              <w:bottom w:val="single" w:sz="4" w:space="0" w:color="9BBB59"/>
              <w:right w:val="single" w:sz="4" w:space="0" w:color="9BBB59"/>
            </w:tcBorders>
            <w:shd w:val="clear" w:color="auto" w:fill="auto"/>
            <w:vAlign w:val="bottom"/>
          </w:tcPr>
          <w:p w14:paraId="7BB07FB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40,311</w:t>
            </w:r>
          </w:p>
        </w:tc>
        <w:tc>
          <w:tcPr>
            <w:tcW w:w="1312" w:type="dxa"/>
            <w:tcBorders>
              <w:top w:val="nil"/>
              <w:left w:val="nil"/>
              <w:bottom w:val="single" w:sz="4" w:space="0" w:color="9BBB59"/>
              <w:right w:val="single" w:sz="4" w:space="0" w:color="9BBB59"/>
            </w:tcBorders>
            <w:shd w:val="clear" w:color="auto" w:fill="auto"/>
            <w:vAlign w:val="bottom"/>
          </w:tcPr>
          <w:p w14:paraId="3D218A0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67,321</w:t>
            </w:r>
          </w:p>
        </w:tc>
        <w:tc>
          <w:tcPr>
            <w:tcW w:w="1312" w:type="dxa"/>
            <w:tcBorders>
              <w:top w:val="nil"/>
              <w:left w:val="nil"/>
              <w:bottom w:val="single" w:sz="4" w:space="0" w:color="9BBB59"/>
              <w:right w:val="single" w:sz="4" w:space="0" w:color="9BBB59"/>
            </w:tcBorders>
            <w:shd w:val="clear" w:color="auto" w:fill="auto"/>
            <w:vAlign w:val="bottom"/>
          </w:tcPr>
          <w:p w14:paraId="4AB8AE2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30,040</w:t>
            </w:r>
          </w:p>
        </w:tc>
      </w:tr>
      <w:tr w:rsidR="00870B3D" w14:paraId="49019492"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2440777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2012</w:t>
            </w:r>
          </w:p>
        </w:tc>
        <w:tc>
          <w:tcPr>
            <w:tcW w:w="1311" w:type="dxa"/>
            <w:tcBorders>
              <w:top w:val="nil"/>
              <w:left w:val="nil"/>
              <w:bottom w:val="single" w:sz="4" w:space="0" w:color="9BBB59"/>
              <w:right w:val="single" w:sz="4" w:space="0" w:color="9BBB59"/>
            </w:tcBorders>
            <w:shd w:val="clear" w:color="auto" w:fill="auto"/>
            <w:vAlign w:val="bottom"/>
          </w:tcPr>
          <w:p w14:paraId="5833C16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98,785</w:t>
            </w:r>
          </w:p>
        </w:tc>
        <w:tc>
          <w:tcPr>
            <w:tcW w:w="1312" w:type="dxa"/>
            <w:tcBorders>
              <w:top w:val="nil"/>
              <w:left w:val="nil"/>
              <w:bottom w:val="single" w:sz="4" w:space="0" w:color="9BBB59"/>
              <w:right w:val="single" w:sz="4" w:space="0" w:color="9BBB59"/>
            </w:tcBorders>
            <w:shd w:val="clear" w:color="auto" w:fill="auto"/>
            <w:vAlign w:val="bottom"/>
          </w:tcPr>
          <w:p w14:paraId="548EAC6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60,893</w:t>
            </w:r>
          </w:p>
        </w:tc>
        <w:tc>
          <w:tcPr>
            <w:tcW w:w="1312" w:type="dxa"/>
            <w:tcBorders>
              <w:top w:val="nil"/>
              <w:left w:val="nil"/>
              <w:bottom w:val="single" w:sz="4" w:space="0" w:color="9BBB59"/>
              <w:right w:val="single" w:sz="4" w:space="0" w:color="9BBB59"/>
            </w:tcBorders>
            <w:shd w:val="clear" w:color="auto" w:fill="auto"/>
            <w:vAlign w:val="bottom"/>
          </w:tcPr>
          <w:p w14:paraId="007A046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183,458</w:t>
            </w:r>
          </w:p>
        </w:tc>
        <w:tc>
          <w:tcPr>
            <w:tcW w:w="1311" w:type="dxa"/>
            <w:tcBorders>
              <w:top w:val="nil"/>
              <w:left w:val="nil"/>
              <w:bottom w:val="single" w:sz="4" w:space="0" w:color="9BBB59"/>
              <w:right w:val="single" w:sz="4" w:space="0" w:color="9BBB59"/>
            </w:tcBorders>
            <w:shd w:val="clear" w:color="auto" w:fill="auto"/>
            <w:vAlign w:val="bottom"/>
          </w:tcPr>
          <w:p w14:paraId="6406BFD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68,037</w:t>
            </w:r>
          </w:p>
        </w:tc>
        <w:tc>
          <w:tcPr>
            <w:tcW w:w="1312" w:type="dxa"/>
            <w:tcBorders>
              <w:top w:val="nil"/>
              <w:left w:val="nil"/>
              <w:bottom w:val="single" w:sz="4" w:space="0" w:color="9BBB59"/>
              <w:right w:val="single" w:sz="4" w:space="0" w:color="9BBB59"/>
            </w:tcBorders>
            <w:shd w:val="clear" w:color="auto" w:fill="auto"/>
            <w:vAlign w:val="bottom"/>
          </w:tcPr>
          <w:p w14:paraId="71FAD40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70,426</w:t>
            </w:r>
          </w:p>
        </w:tc>
        <w:tc>
          <w:tcPr>
            <w:tcW w:w="1312" w:type="dxa"/>
            <w:tcBorders>
              <w:top w:val="nil"/>
              <w:left w:val="nil"/>
              <w:bottom w:val="single" w:sz="4" w:space="0" w:color="9BBB59"/>
              <w:right w:val="single" w:sz="4" w:space="0" w:color="9BBB59"/>
            </w:tcBorders>
            <w:shd w:val="clear" w:color="auto" w:fill="auto"/>
            <w:vAlign w:val="bottom"/>
          </w:tcPr>
          <w:p w14:paraId="3EA500F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30,755</w:t>
            </w:r>
          </w:p>
        </w:tc>
        <w:tc>
          <w:tcPr>
            <w:tcW w:w="1311" w:type="dxa"/>
            <w:tcBorders>
              <w:top w:val="nil"/>
              <w:left w:val="nil"/>
              <w:bottom w:val="single" w:sz="4" w:space="0" w:color="9BBB59"/>
              <w:right w:val="single" w:sz="4" w:space="0" w:color="9BBB59"/>
            </w:tcBorders>
            <w:shd w:val="clear" w:color="auto" w:fill="auto"/>
            <w:vAlign w:val="bottom"/>
          </w:tcPr>
          <w:p w14:paraId="5B21BC5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33,432</w:t>
            </w:r>
          </w:p>
        </w:tc>
        <w:tc>
          <w:tcPr>
            <w:tcW w:w="1312" w:type="dxa"/>
            <w:tcBorders>
              <w:top w:val="nil"/>
              <w:left w:val="nil"/>
              <w:bottom w:val="single" w:sz="4" w:space="0" w:color="9BBB59"/>
              <w:right w:val="single" w:sz="4" w:space="0" w:color="9BBB59"/>
            </w:tcBorders>
            <w:shd w:val="clear" w:color="auto" w:fill="auto"/>
            <w:vAlign w:val="bottom"/>
          </w:tcPr>
          <w:p w14:paraId="38436EE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41,115</w:t>
            </w:r>
          </w:p>
        </w:tc>
        <w:tc>
          <w:tcPr>
            <w:tcW w:w="1312" w:type="dxa"/>
            <w:tcBorders>
              <w:top w:val="nil"/>
              <w:left w:val="nil"/>
              <w:bottom w:val="single" w:sz="4" w:space="0" w:color="9BBB59"/>
              <w:right w:val="single" w:sz="4" w:space="0" w:color="9BBB59"/>
            </w:tcBorders>
            <w:shd w:val="clear" w:color="auto" w:fill="auto"/>
            <w:vAlign w:val="bottom"/>
          </w:tcPr>
          <w:p w14:paraId="0E02AC8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68,565</w:t>
            </w:r>
          </w:p>
        </w:tc>
        <w:tc>
          <w:tcPr>
            <w:tcW w:w="1312" w:type="dxa"/>
            <w:tcBorders>
              <w:top w:val="nil"/>
              <w:left w:val="nil"/>
              <w:bottom w:val="single" w:sz="4" w:space="0" w:color="9BBB59"/>
              <w:right w:val="single" w:sz="4" w:space="0" w:color="9BBB59"/>
            </w:tcBorders>
            <w:shd w:val="clear" w:color="auto" w:fill="auto"/>
            <w:vAlign w:val="bottom"/>
          </w:tcPr>
          <w:p w14:paraId="17A250C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30,596</w:t>
            </w:r>
          </w:p>
        </w:tc>
      </w:tr>
      <w:tr w:rsidR="00870B3D" w14:paraId="14F957B2"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5CAD7A4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2013</w:t>
            </w:r>
          </w:p>
        </w:tc>
        <w:tc>
          <w:tcPr>
            <w:tcW w:w="1311" w:type="dxa"/>
            <w:tcBorders>
              <w:top w:val="nil"/>
              <w:left w:val="nil"/>
              <w:bottom w:val="single" w:sz="4" w:space="0" w:color="9BBB59"/>
              <w:right w:val="single" w:sz="4" w:space="0" w:color="9BBB59"/>
            </w:tcBorders>
            <w:shd w:val="clear" w:color="auto" w:fill="auto"/>
            <w:vAlign w:val="bottom"/>
          </w:tcPr>
          <w:p w14:paraId="0639F74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100,610</w:t>
            </w:r>
          </w:p>
        </w:tc>
        <w:tc>
          <w:tcPr>
            <w:tcW w:w="1312" w:type="dxa"/>
            <w:tcBorders>
              <w:top w:val="nil"/>
              <w:left w:val="nil"/>
              <w:bottom w:val="single" w:sz="4" w:space="0" w:color="9BBB59"/>
              <w:right w:val="single" w:sz="4" w:space="0" w:color="9BBB59"/>
            </w:tcBorders>
            <w:shd w:val="clear" w:color="auto" w:fill="auto"/>
            <w:vAlign w:val="bottom"/>
          </w:tcPr>
          <w:p w14:paraId="78D10D3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62,018</w:t>
            </w:r>
          </w:p>
        </w:tc>
        <w:tc>
          <w:tcPr>
            <w:tcW w:w="1312" w:type="dxa"/>
            <w:tcBorders>
              <w:top w:val="nil"/>
              <w:left w:val="nil"/>
              <w:bottom w:val="single" w:sz="4" w:space="0" w:color="9BBB59"/>
              <w:right w:val="single" w:sz="4" w:space="0" w:color="9BBB59"/>
            </w:tcBorders>
            <w:shd w:val="clear" w:color="auto" w:fill="auto"/>
            <w:vAlign w:val="bottom"/>
          </w:tcPr>
          <w:p w14:paraId="06F461A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188,377</w:t>
            </w:r>
          </w:p>
        </w:tc>
        <w:tc>
          <w:tcPr>
            <w:tcW w:w="1311" w:type="dxa"/>
            <w:tcBorders>
              <w:top w:val="nil"/>
              <w:left w:val="nil"/>
              <w:bottom w:val="single" w:sz="4" w:space="0" w:color="9BBB59"/>
              <w:right w:val="single" w:sz="4" w:space="0" w:color="9BBB59"/>
            </w:tcBorders>
            <w:shd w:val="clear" w:color="auto" w:fill="auto"/>
            <w:vAlign w:val="bottom"/>
          </w:tcPr>
          <w:p w14:paraId="685219F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69,294</w:t>
            </w:r>
          </w:p>
        </w:tc>
        <w:tc>
          <w:tcPr>
            <w:tcW w:w="1312" w:type="dxa"/>
            <w:tcBorders>
              <w:top w:val="nil"/>
              <w:left w:val="nil"/>
              <w:bottom w:val="single" w:sz="4" w:space="0" w:color="9BBB59"/>
              <w:right w:val="single" w:sz="4" w:space="0" w:color="9BBB59"/>
            </w:tcBorders>
            <w:shd w:val="clear" w:color="auto" w:fill="auto"/>
            <w:vAlign w:val="bottom"/>
          </w:tcPr>
          <w:p w14:paraId="30BA95E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71,728</w:t>
            </w:r>
          </w:p>
        </w:tc>
        <w:tc>
          <w:tcPr>
            <w:tcW w:w="1312" w:type="dxa"/>
            <w:tcBorders>
              <w:top w:val="nil"/>
              <w:left w:val="nil"/>
              <w:bottom w:val="single" w:sz="4" w:space="0" w:color="9BBB59"/>
              <w:right w:val="single" w:sz="4" w:space="0" w:color="9BBB59"/>
            </w:tcBorders>
            <w:shd w:val="clear" w:color="auto" w:fill="auto"/>
            <w:vAlign w:val="bottom"/>
          </w:tcPr>
          <w:p w14:paraId="0114DCB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31,323</w:t>
            </w:r>
          </w:p>
        </w:tc>
        <w:tc>
          <w:tcPr>
            <w:tcW w:w="1311" w:type="dxa"/>
            <w:tcBorders>
              <w:top w:val="nil"/>
              <w:left w:val="nil"/>
              <w:bottom w:val="single" w:sz="4" w:space="0" w:color="9BBB59"/>
              <w:right w:val="single" w:sz="4" w:space="0" w:color="9BBB59"/>
            </w:tcBorders>
            <w:shd w:val="clear" w:color="auto" w:fill="auto"/>
            <w:vAlign w:val="bottom"/>
          </w:tcPr>
          <w:p w14:paraId="186320C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34,051</w:t>
            </w:r>
          </w:p>
        </w:tc>
        <w:tc>
          <w:tcPr>
            <w:tcW w:w="1312" w:type="dxa"/>
            <w:tcBorders>
              <w:top w:val="nil"/>
              <w:left w:val="nil"/>
              <w:bottom w:val="single" w:sz="4" w:space="0" w:color="9BBB59"/>
              <w:right w:val="single" w:sz="4" w:space="0" w:color="9BBB59"/>
            </w:tcBorders>
            <w:shd w:val="clear" w:color="auto" w:fill="auto"/>
            <w:vAlign w:val="bottom"/>
          </w:tcPr>
          <w:p w14:paraId="2DEC7DA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41,935</w:t>
            </w:r>
          </w:p>
        </w:tc>
        <w:tc>
          <w:tcPr>
            <w:tcW w:w="1312" w:type="dxa"/>
            <w:tcBorders>
              <w:top w:val="nil"/>
              <w:left w:val="nil"/>
              <w:bottom w:val="single" w:sz="4" w:space="0" w:color="9BBB59"/>
              <w:right w:val="single" w:sz="4" w:space="0" w:color="9BBB59"/>
            </w:tcBorders>
            <w:shd w:val="clear" w:color="auto" w:fill="auto"/>
            <w:vAlign w:val="bottom"/>
          </w:tcPr>
          <w:p w14:paraId="649C75F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69,831</w:t>
            </w:r>
          </w:p>
        </w:tc>
        <w:tc>
          <w:tcPr>
            <w:tcW w:w="1312" w:type="dxa"/>
            <w:tcBorders>
              <w:top w:val="nil"/>
              <w:left w:val="nil"/>
              <w:bottom w:val="single" w:sz="4" w:space="0" w:color="9BBB59"/>
              <w:right w:val="single" w:sz="4" w:space="0" w:color="9BBB59"/>
            </w:tcBorders>
            <w:shd w:val="clear" w:color="auto" w:fill="auto"/>
            <w:vAlign w:val="bottom"/>
          </w:tcPr>
          <w:p w14:paraId="6165AF0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31,163</w:t>
            </w:r>
          </w:p>
        </w:tc>
      </w:tr>
      <w:tr w:rsidR="00870B3D" w14:paraId="71374DAC"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3CA6169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2014</w:t>
            </w:r>
          </w:p>
        </w:tc>
        <w:tc>
          <w:tcPr>
            <w:tcW w:w="1311" w:type="dxa"/>
            <w:tcBorders>
              <w:top w:val="nil"/>
              <w:left w:val="nil"/>
              <w:bottom w:val="single" w:sz="4" w:space="0" w:color="9BBB59"/>
              <w:right w:val="single" w:sz="4" w:space="0" w:color="9BBB59"/>
            </w:tcBorders>
            <w:shd w:val="clear" w:color="auto" w:fill="auto"/>
            <w:vAlign w:val="bottom"/>
          </w:tcPr>
          <w:p w14:paraId="4ABC766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102,469</w:t>
            </w:r>
          </w:p>
        </w:tc>
        <w:tc>
          <w:tcPr>
            <w:tcW w:w="1312" w:type="dxa"/>
            <w:tcBorders>
              <w:top w:val="nil"/>
              <w:left w:val="nil"/>
              <w:bottom w:val="single" w:sz="4" w:space="0" w:color="9BBB59"/>
              <w:right w:val="single" w:sz="4" w:space="0" w:color="9BBB59"/>
            </w:tcBorders>
            <w:shd w:val="clear" w:color="auto" w:fill="auto"/>
            <w:vAlign w:val="bottom"/>
          </w:tcPr>
          <w:p w14:paraId="3B17B41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63,164</w:t>
            </w:r>
          </w:p>
        </w:tc>
        <w:tc>
          <w:tcPr>
            <w:tcW w:w="1312" w:type="dxa"/>
            <w:tcBorders>
              <w:top w:val="nil"/>
              <w:left w:val="nil"/>
              <w:bottom w:val="single" w:sz="4" w:space="0" w:color="9BBB59"/>
              <w:right w:val="single" w:sz="4" w:space="0" w:color="9BBB59"/>
            </w:tcBorders>
            <w:shd w:val="clear" w:color="auto" w:fill="auto"/>
            <w:vAlign w:val="bottom"/>
          </w:tcPr>
          <w:p w14:paraId="1765ED8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193,428</w:t>
            </w:r>
          </w:p>
        </w:tc>
        <w:tc>
          <w:tcPr>
            <w:tcW w:w="1311" w:type="dxa"/>
            <w:tcBorders>
              <w:top w:val="nil"/>
              <w:left w:val="nil"/>
              <w:bottom w:val="single" w:sz="4" w:space="0" w:color="9BBB59"/>
              <w:right w:val="single" w:sz="4" w:space="0" w:color="9BBB59"/>
            </w:tcBorders>
            <w:shd w:val="clear" w:color="auto" w:fill="auto"/>
            <w:vAlign w:val="bottom"/>
          </w:tcPr>
          <w:p w14:paraId="3C55BC2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70,574</w:t>
            </w:r>
          </w:p>
        </w:tc>
        <w:tc>
          <w:tcPr>
            <w:tcW w:w="1312" w:type="dxa"/>
            <w:tcBorders>
              <w:top w:val="nil"/>
              <w:left w:val="nil"/>
              <w:bottom w:val="single" w:sz="4" w:space="0" w:color="9BBB59"/>
              <w:right w:val="single" w:sz="4" w:space="0" w:color="9BBB59"/>
            </w:tcBorders>
            <w:shd w:val="clear" w:color="auto" w:fill="auto"/>
            <w:vAlign w:val="bottom"/>
          </w:tcPr>
          <w:p w14:paraId="401F8D1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73,054</w:t>
            </w:r>
          </w:p>
        </w:tc>
        <w:tc>
          <w:tcPr>
            <w:tcW w:w="1312" w:type="dxa"/>
            <w:tcBorders>
              <w:top w:val="nil"/>
              <w:left w:val="nil"/>
              <w:bottom w:val="single" w:sz="4" w:space="0" w:color="9BBB59"/>
              <w:right w:val="single" w:sz="4" w:space="0" w:color="9BBB59"/>
            </w:tcBorders>
            <w:shd w:val="clear" w:color="auto" w:fill="auto"/>
            <w:vAlign w:val="bottom"/>
          </w:tcPr>
          <w:p w14:paraId="1574874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31,901</w:t>
            </w:r>
          </w:p>
        </w:tc>
        <w:tc>
          <w:tcPr>
            <w:tcW w:w="1311" w:type="dxa"/>
            <w:tcBorders>
              <w:top w:val="nil"/>
              <w:left w:val="nil"/>
              <w:bottom w:val="single" w:sz="4" w:space="0" w:color="9BBB59"/>
              <w:right w:val="single" w:sz="4" w:space="0" w:color="9BBB59"/>
            </w:tcBorders>
            <w:shd w:val="clear" w:color="auto" w:fill="auto"/>
            <w:vAlign w:val="bottom"/>
          </w:tcPr>
          <w:p w14:paraId="32771D3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34,681</w:t>
            </w:r>
          </w:p>
        </w:tc>
        <w:tc>
          <w:tcPr>
            <w:tcW w:w="1312" w:type="dxa"/>
            <w:tcBorders>
              <w:top w:val="nil"/>
              <w:left w:val="nil"/>
              <w:bottom w:val="single" w:sz="4" w:space="0" w:color="9BBB59"/>
              <w:right w:val="single" w:sz="4" w:space="0" w:color="9BBB59"/>
            </w:tcBorders>
            <w:shd w:val="clear" w:color="auto" w:fill="auto"/>
            <w:vAlign w:val="bottom"/>
          </w:tcPr>
          <w:p w14:paraId="1EA8A01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42,772</w:t>
            </w:r>
          </w:p>
        </w:tc>
        <w:tc>
          <w:tcPr>
            <w:tcW w:w="1312" w:type="dxa"/>
            <w:tcBorders>
              <w:top w:val="nil"/>
              <w:left w:val="nil"/>
              <w:bottom w:val="single" w:sz="4" w:space="0" w:color="9BBB59"/>
              <w:right w:val="single" w:sz="4" w:space="0" w:color="9BBB59"/>
            </w:tcBorders>
            <w:shd w:val="clear" w:color="auto" w:fill="auto"/>
            <w:vAlign w:val="bottom"/>
          </w:tcPr>
          <w:p w14:paraId="4611AB4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71,121</w:t>
            </w:r>
          </w:p>
        </w:tc>
        <w:tc>
          <w:tcPr>
            <w:tcW w:w="1312" w:type="dxa"/>
            <w:tcBorders>
              <w:top w:val="nil"/>
              <w:left w:val="nil"/>
              <w:bottom w:val="single" w:sz="4" w:space="0" w:color="9BBB59"/>
              <w:right w:val="single" w:sz="4" w:space="0" w:color="9BBB59"/>
            </w:tcBorders>
            <w:shd w:val="clear" w:color="auto" w:fill="auto"/>
            <w:vAlign w:val="bottom"/>
          </w:tcPr>
          <w:p w14:paraId="2EE3B8D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31,741</w:t>
            </w:r>
          </w:p>
        </w:tc>
      </w:tr>
      <w:tr w:rsidR="00870B3D" w14:paraId="2FFFEE74"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71ABAE7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2015</w:t>
            </w:r>
          </w:p>
        </w:tc>
        <w:tc>
          <w:tcPr>
            <w:tcW w:w="1311" w:type="dxa"/>
            <w:tcBorders>
              <w:top w:val="nil"/>
              <w:left w:val="nil"/>
              <w:bottom w:val="single" w:sz="4" w:space="0" w:color="9BBB59"/>
              <w:right w:val="single" w:sz="4" w:space="0" w:color="9BBB59"/>
            </w:tcBorders>
            <w:shd w:val="clear" w:color="auto" w:fill="auto"/>
            <w:vAlign w:val="bottom"/>
          </w:tcPr>
          <w:p w14:paraId="6250726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104,031</w:t>
            </w:r>
          </w:p>
        </w:tc>
        <w:tc>
          <w:tcPr>
            <w:tcW w:w="1312" w:type="dxa"/>
            <w:tcBorders>
              <w:top w:val="nil"/>
              <w:left w:val="nil"/>
              <w:bottom w:val="single" w:sz="4" w:space="0" w:color="9BBB59"/>
              <w:right w:val="single" w:sz="4" w:space="0" w:color="9BBB59"/>
            </w:tcBorders>
            <w:shd w:val="clear" w:color="auto" w:fill="auto"/>
            <w:vAlign w:val="bottom"/>
          </w:tcPr>
          <w:p w14:paraId="4342BB2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64,127</w:t>
            </w:r>
          </w:p>
        </w:tc>
        <w:tc>
          <w:tcPr>
            <w:tcW w:w="1312" w:type="dxa"/>
            <w:tcBorders>
              <w:top w:val="nil"/>
              <w:left w:val="nil"/>
              <w:bottom w:val="single" w:sz="4" w:space="0" w:color="9BBB59"/>
              <w:right w:val="single" w:sz="4" w:space="0" w:color="9BBB59"/>
            </w:tcBorders>
            <w:shd w:val="clear" w:color="auto" w:fill="auto"/>
            <w:vAlign w:val="bottom"/>
          </w:tcPr>
          <w:p w14:paraId="7212B52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197,329</w:t>
            </w:r>
          </w:p>
        </w:tc>
        <w:tc>
          <w:tcPr>
            <w:tcW w:w="1311" w:type="dxa"/>
            <w:tcBorders>
              <w:top w:val="nil"/>
              <w:left w:val="nil"/>
              <w:bottom w:val="single" w:sz="4" w:space="0" w:color="9BBB59"/>
              <w:right w:val="single" w:sz="4" w:space="0" w:color="9BBB59"/>
            </w:tcBorders>
            <w:shd w:val="clear" w:color="auto" w:fill="auto"/>
            <w:vAlign w:val="bottom"/>
          </w:tcPr>
          <w:p w14:paraId="52BCD89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71,650</w:t>
            </w:r>
          </w:p>
        </w:tc>
        <w:tc>
          <w:tcPr>
            <w:tcW w:w="1312" w:type="dxa"/>
            <w:tcBorders>
              <w:top w:val="nil"/>
              <w:left w:val="nil"/>
              <w:bottom w:val="single" w:sz="4" w:space="0" w:color="9BBB59"/>
              <w:right w:val="single" w:sz="4" w:space="0" w:color="9BBB59"/>
            </w:tcBorders>
            <w:shd w:val="clear" w:color="auto" w:fill="auto"/>
            <w:vAlign w:val="bottom"/>
          </w:tcPr>
          <w:p w14:paraId="31CEB61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74,168</w:t>
            </w:r>
          </w:p>
        </w:tc>
        <w:tc>
          <w:tcPr>
            <w:tcW w:w="1312" w:type="dxa"/>
            <w:tcBorders>
              <w:top w:val="nil"/>
              <w:left w:val="nil"/>
              <w:bottom w:val="single" w:sz="4" w:space="0" w:color="9BBB59"/>
              <w:right w:val="single" w:sz="4" w:space="0" w:color="9BBB59"/>
            </w:tcBorders>
            <w:shd w:val="clear" w:color="auto" w:fill="auto"/>
            <w:vAlign w:val="bottom"/>
          </w:tcPr>
          <w:p w14:paraId="622D170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32,388</w:t>
            </w:r>
          </w:p>
        </w:tc>
        <w:tc>
          <w:tcPr>
            <w:tcW w:w="1311" w:type="dxa"/>
            <w:tcBorders>
              <w:top w:val="nil"/>
              <w:left w:val="nil"/>
              <w:bottom w:val="single" w:sz="4" w:space="0" w:color="9BBB59"/>
              <w:right w:val="single" w:sz="4" w:space="0" w:color="9BBB59"/>
            </w:tcBorders>
            <w:shd w:val="clear" w:color="auto" w:fill="auto"/>
            <w:vAlign w:val="bottom"/>
          </w:tcPr>
          <w:p w14:paraId="76DA477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35,210</w:t>
            </w:r>
          </w:p>
        </w:tc>
        <w:tc>
          <w:tcPr>
            <w:tcW w:w="1312" w:type="dxa"/>
            <w:tcBorders>
              <w:top w:val="nil"/>
              <w:left w:val="nil"/>
              <w:bottom w:val="single" w:sz="4" w:space="0" w:color="9BBB59"/>
              <w:right w:val="single" w:sz="4" w:space="0" w:color="9BBB59"/>
            </w:tcBorders>
            <w:shd w:val="clear" w:color="auto" w:fill="auto"/>
            <w:vAlign w:val="bottom"/>
          </w:tcPr>
          <w:p w14:paraId="2EF519E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43,465</w:t>
            </w:r>
          </w:p>
        </w:tc>
        <w:tc>
          <w:tcPr>
            <w:tcW w:w="1312" w:type="dxa"/>
            <w:tcBorders>
              <w:top w:val="nil"/>
              <w:left w:val="nil"/>
              <w:bottom w:val="single" w:sz="4" w:space="0" w:color="9BBB59"/>
              <w:right w:val="single" w:sz="4" w:space="0" w:color="9BBB59"/>
            </w:tcBorders>
            <w:shd w:val="clear" w:color="auto" w:fill="auto"/>
            <w:vAlign w:val="bottom"/>
          </w:tcPr>
          <w:p w14:paraId="0BEF225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72,206</w:t>
            </w:r>
          </w:p>
        </w:tc>
        <w:tc>
          <w:tcPr>
            <w:tcW w:w="1312" w:type="dxa"/>
            <w:tcBorders>
              <w:top w:val="nil"/>
              <w:left w:val="nil"/>
              <w:bottom w:val="single" w:sz="4" w:space="0" w:color="9BBB59"/>
              <w:right w:val="single" w:sz="4" w:space="0" w:color="9BBB59"/>
            </w:tcBorders>
            <w:shd w:val="clear" w:color="auto" w:fill="auto"/>
            <w:vAlign w:val="bottom"/>
          </w:tcPr>
          <w:p w14:paraId="7005F7C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32,226</w:t>
            </w:r>
          </w:p>
        </w:tc>
      </w:tr>
      <w:tr w:rsidR="00870B3D" w14:paraId="054D6C80" w14:textId="77777777">
        <w:trPr>
          <w:trHeight w:val="300"/>
        </w:trPr>
        <w:tc>
          <w:tcPr>
            <w:tcW w:w="1200" w:type="dxa"/>
            <w:tcBorders>
              <w:top w:val="nil"/>
              <w:left w:val="nil"/>
              <w:bottom w:val="single" w:sz="4" w:space="0" w:color="9BBB59"/>
              <w:right w:val="single" w:sz="4" w:space="0" w:color="9BBB59"/>
            </w:tcBorders>
            <w:shd w:val="clear" w:color="000000" w:fill="C4D79B"/>
            <w:vAlign w:val="center"/>
          </w:tcPr>
          <w:p w14:paraId="086BAB8A"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Year</w:t>
            </w:r>
          </w:p>
        </w:tc>
        <w:tc>
          <w:tcPr>
            <w:tcW w:w="1311" w:type="dxa"/>
            <w:tcBorders>
              <w:top w:val="nil"/>
              <w:left w:val="nil"/>
              <w:bottom w:val="single" w:sz="4" w:space="0" w:color="9BBB59"/>
              <w:right w:val="single" w:sz="4" w:space="0" w:color="9BBB59"/>
            </w:tcBorders>
            <w:shd w:val="clear" w:color="000000" w:fill="C4D79B"/>
            <w:vAlign w:val="center"/>
          </w:tcPr>
          <w:p w14:paraId="25A086FB"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Badia</w:t>
            </w:r>
          </w:p>
        </w:tc>
        <w:tc>
          <w:tcPr>
            <w:tcW w:w="1312" w:type="dxa"/>
            <w:tcBorders>
              <w:top w:val="nil"/>
              <w:left w:val="nil"/>
              <w:bottom w:val="single" w:sz="4" w:space="0" w:color="9BBB59"/>
              <w:right w:val="single" w:sz="4" w:space="0" w:color="9BBB59"/>
            </w:tcBorders>
            <w:shd w:val="clear" w:color="000000" w:fill="C4D79B"/>
            <w:vAlign w:val="center"/>
          </w:tcPr>
          <w:p w14:paraId="1A67075B"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Batere</w:t>
            </w:r>
          </w:p>
        </w:tc>
        <w:tc>
          <w:tcPr>
            <w:tcW w:w="1312" w:type="dxa"/>
            <w:tcBorders>
              <w:top w:val="nil"/>
              <w:left w:val="nil"/>
              <w:bottom w:val="single" w:sz="4" w:space="0" w:color="9BBB59"/>
              <w:right w:val="single" w:sz="4" w:space="0" w:color="9BBB59"/>
            </w:tcBorders>
            <w:shd w:val="clear" w:color="000000" w:fill="C4D79B"/>
            <w:vAlign w:val="center"/>
          </w:tcPr>
          <w:p w14:paraId="7D91DC10"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Kemba</w:t>
            </w:r>
          </w:p>
        </w:tc>
        <w:tc>
          <w:tcPr>
            <w:tcW w:w="1311" w:type="dxa"/>
            <w:tcBorders>
              <w:top w:val="nil"/>
              <w:left w:val="nil"/>
              <w:bottom w:val="single" w:sz="4" w:space="0" w:color="9BBB59"/>
              <w:right w:val="single" w:sz="4" w:space="0" w:color="9BBB59"/>
            </w:tcBorders>
            <w:shd w:val="clear" w:color="000000" w:fill="C4D79B"/>
            <w:vAlign w:val="center"/>
          </w:tcPr>
          <w:p w14:paraId="5FB43FE1"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Luabu</w:t>
            </w:r>
          </w:p>
        </w:tc>
        <w:tc>
          <w:tcPr>
            <w:tcW w:w="1312" w:type="dxa"/>
            <w:tcBorders>
              <w:top w:val="nil"/>
              <w:left w:val="nil"/>
              <w:bottom w:val="single" w:sz="4" w:space="0" w:color="9BBB59"/>
              <w:right w:val="single" w:sz="4" w:space="0" w:color="9BBB59"/>
            </w:tcBorders>
            <w:shd w:val="clear" w:color="000000" w:fill="C4D79B"/>
            <w:vAlign w:val="center"/>
          </w:tcPr>
          <w:p w14:paraId="21039480"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Mfimi</w:t>
            </w:r>
          </w:p>
        </w:tc>
        <w:tc>
          <w:tcPr>
            <w:tcW w:w="1312" w:type="dxa"/>
            <w:tcBorders>
              <w:top w:val="nil"/>
              <w:left w:val="nil"/>
              <w:bottom w:val="single" w:sz="4" w:space="0" w:color="9BBB59"/>
              <w:right w:val="single" w:sz="4" w:space="0" w:color="9BBB59"/>
            </w:tcBorders>
            <w:shd w:val="clear" w:color="000000" w:fill="C4D79B"/>
            <w:vAlign w:val="center"/>
          </w:tcPr>
          <w:p w14:paraId="2164AC59"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Bateke_Nor</w:t>
            </w:r>
          </w:p>
        </w:tc>
        <w:tc>
          <w:tcPr>
            <w:tcW w:w="1311" w:type="dxa"/>
            <w:tcBorders>
              <w:top w:val="nil"/>
              <w:left w:val="nil"/>
              <w:bottom w:val="single" w:sz="4" w:space="0" w:color="9BBB59"/>
              <w:right w:val="single" w:sz="4" w:space="0" w:color="9BBB59"/>
            </w:tcBorders>
            <w:shd w:val="clear" w:color="000000" w:fill="C4D79B"/>
            <w:vAlign w:val="center"/>
          </w:tcPr>
          <w:p w14:paraId="2E348E80"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Bateke_Sud</w:t>
            </w:r>
          </w:p>
        </w:tc>
        <w:tc>
          <w:tcPr>
            <w:tcW w:w="1312" w:type="dxa"/>
            <w:tcBorders>
              <w:top w:val="nil"/>
              <w:left w:val="nil"/>
              <w:bottom w:val="single" w:sz="4" w:space="0" w:color="9BBB59"/>
              <w:right w:val="single" w:sz="4" w:space="0" w:color="9BBB59"/>
            </w:tcBorders>
            <w:shd w:val="clear" w:color="000000" w:fill="C4D79B"/>
            <w:vAlign w:val="center"/>
          </w:tcPr>
          <w:p w14:paraId="314B98DF"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Baboma_Nor</w:t>
            </w:r>
          </w:p>
        </w:tc>
        <w:tc>
          <w:tcPr>
            <w:tcW w:w="1312" w:type="dxa"/>
            <w:tcBorders>
              <w:top w:val="nil"/>
              <w:left w:val="nil"/>
              <w:bottom w:val="single" w:sz="4" w:space="0" w:color="9BBB59"/>
              <w:right w:val="single" w:sz="4" w:space="0" w:color="9BBB59"/>
            </w:tcBorders>
            <w:shd w:val="clear" w:color="000000" w:fill="C4D79B"/>
            <w:vAlign w:val="center"/>
          </w:tcPr>
          <w:p w14:paraId="3C346AB8"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Mongama</w:t>
            </w:r>
          </w:p>
        </w:tc>
        <w:tc>
          <w:tcPr>
            <w:tcW w:w="1312" w:type="dxa"/>
            <w:tcBorders>
              <w:top w:val="nil"/>
              <w:left w:val="nil"/>
              <w:bottom w:val="single" w:sz="4" w:space="0" w:color="9BBB59"/>
              <w:right w:val="nil"/>
            </w:tcBorders>
            <w:shd w:val="clear" w:color="000000" w:fill="C4D79B"/>
            <w:vAlign w:val="center"/>
          </w:tcPr>
          <w:p w14:paraId="41EEE82A"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Total</w:t>
            </w:r>
          </w:p>
        </w:tc>
      </w:tr>
      <w:tr w:rsidR="00870B3D" w14:paraId="023994D1"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06482AC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2004</w:t>
            </w:r>
          </w:p>
        </w:tc>
        <w:tc>
          <w:tcPr>
            <w:tcW w:w="1311" w:type="dxa"/>
            <w:tcBorders>
              <w:top w:val="nil"/>
              <w:left w:val="nil"/>
              <w:bottom w:val="single" w:sz="4" w:space="0" w:color="9BBB59"/>
              <w:right w:val="single" w:sz="4" w:space="0" w:color="9BBB59"/>
            </w:tcBorders>
            <w:shd w:val="clear" w:color="auto" w:fill="auto"/>
            <w:vAlign w:val="bottom"/>
          </w:tcPr>
          <w:p w14:paraId="199E5B6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107,558</w:t>
            </w:r>
          </w:p>
        </w:tc>
        <w:tc>
          <w:tcPr>
            <w:tcW w:w="1312" w:type="dxa"/>
            <w:tcBorders>
              <w:top w:val="nil"/>
              <w:left w:val="nil"/>
              <w:bottom w:val="single" w:sz="4" w:space="0" w:color="9BBB59"/>
              <w:right w:val="single" w:sz="4" w:space="0" w:color="9BBB59"/>
            </w:tcBorders>
            <w:shd w:val="clear" w:color="auto" w:fill="auto"/>
            <w:vAlign w:val="bottom"/>
          </w:tcPr>
          <w:p w14:paraId="6B24637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46,861</w:t>
            </w:r>
          </w:p>
        </w:tc>
        <w:tc>
          <w:tcPr>
            <w:tcW w:w="1312" w:type="dxa"/>
            <w:tcBorders>
              <w:top w:val="nil"/>
              <w:left w:val="nil"/>
              <w:bottom w:val="single" w:sz="4" w:space="0" w:color="9BBB59"/>
              <w:right w:val="single" w:sz="4" w:space="0" w:color="9BBB59"/>
            </w:tcBorders>
            <w:shd w:val="clear" w:color="auto" w:fill="auto"/>
            <w:vAlign w:val="bottom"/>
          </w:tcPr>
          <w:p w14:paraId="6E08B42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73,010</w:t>
            </w:r>
          </w:p>
        </w:tc>
        <w:tc>
          <w:tcPr>
            <w:tcW w:w="1311" w:type="dxa"/>
            <w:tcBorders>
              <w:top w:val="nil"/>
              <w:left w:val="nil"/>
              <w:bottom w:val="single" w:sz="4" w:space="0" w:color="9BBB59"/>
              <w:right w:val="single" w:sz="4" w:space="0" w:color="9BBB59"/>
            </w:tcBorders>
            <w:shd w:val="clear" w:color="auto" w:fill="auto"/>
            <w:vAlign w:val="bottom"/>
          </w:tcPr>
          <w:p w14:paraId="5EF439F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59,642</w:t>
            </w:r>
          </w:p>
        </w:tc>
        <w:tc>
          <w:tcPr>
            <w:tcW w:w="1312" w:type="dxa"/>
            <w:tcBorders>
              <w:top w:val="nil"/>
              <w:left w:val="nil"/>
              <w:bottom w:val="single" w:sz="4" w:space="0" w:color="9BBB59"/>
              <w:right w:val="single" w:sz="4" w:space="0" w:color="9BBB59"/>
            </w:tcBorders>
            <w:shd w:val="clear" w:color="auto" w:fill="auto"/>
            <w:vAlign w:val="bottom"/>
          </w:tcPr>
          <w:p w14:paraId="5A60DE6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116,616</w:t>
            </w:r>
          </w:p>
        </w:tc>
        <w:tc>
          <w:tcPr>
            <w:tcW w:w="1312" w:type="dxa"/>
            <w:tcBorders>
              <w:top w:val="nil"/>
              <w:left w:val="nil"/>
              <w:bottom w:val="single" w:sz="4" w:space="0" w:color="9BBB59"/>
              <w:right w:val="single" w:sz="4" w:space="0" w:color="9BBB59"/>
            </w:tcBorders>
            <w:shd w:val="clear" w:color="auto" w:fill="auto"/>
            <w:vAlign w:val="bottom"/>
          </w:tcPr>
          <w:p w14:paraId="5140B9D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100,323</w:t>
            </w:r>
          </w:p>
        </w:tc>
        <w:tc>
          <w:tcPr>
            <w:tcW w:w="1311" w:type="dxa"/>
            <w:tcBorders>
              <w:top w:val="nil"/>
              <w:left w:val="nil"/>
              <w:bottom w:val="single" w:sz="4" w:space="0" w:color="9BBB59"/>
              <w:right w:val="single" w:sz="4" w:space="0" w:color="9BBB59"/>
            </w:tcBorders>
            <w:shd w:val="clear" w:color="auto" w:fill="auto"/>
            <w:vAlign w:val="bottom"/>
          </w:tcPr>
          <w:p w14:paraId="3B2604D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87,786</w:t>
            </w:r>
          </w:p>
        </w:tc>
        <w:tc>
          <w:tcPr>
            <w:tcW w:w="1312" w:type="dxa"/>
            <w:tcBorders>
              <w:top w:val="nil"/>
              <w:left w:val="nil"/>
              <w:bottom w:val="single" w:sz="4" w:space="0" w:color="9BBB59"/>
              <w:right w:val="single" w:sz="4" w:space="0" w:color="9BBB59"/>
            </w:tcBorders>
            <w:shd w:val="clear" w:color="auto" w:fill="auto"/>
            <w:vAlign w:val="bottom"/>
          </w:tcPr>
          <w:p w14:paraId="3C9535A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90,823</w:t>
            </w:r>
          </w:p>
        </w:tc>
        <w:tc>
          <w:tcPr>
            <w:tcW w:w="1312" w:type="dxa"/>
            <w:tcBorders>
              <w:top w:val="nil"/>
              <w:left w:val="nil"/>
              <w:bottom w:val="single" w:sz="4" w:space="0" w:color="9BBB59"/>
              <w:right w:val="single" w:sz="4" w:space="0" w:color="9BBB59"/>
            </w:tcBorders>
            <w:shd w:val="clear" w:color="auto" w:fill="auto"/>
            <w:vAlign w:val="bottom"/>
          </w:tcPr>
          <w:p w14:paraId="4338175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89,735</w:t>
            </w:r>
          </w:p>
        </w:tc>
        <w:tc>
          <w:tcPr>
            <w:tcW w:w="1312" w:type="dxa"/>
            <w:tcBorders>
              <w:top w:val="nil"/>
              <w:left w:val="nil"/>
              <w:bottom w:val="single" w:sz="4" w:space="0" w:color="9BBB59"/>
              <w:right w:val="nil"/>
            </w:tcBorders>
            <w:shd w:val="clear" w:color="auto" w:fill="auto"/>
            <w:vAlign w:val="bottom"/>
          </w:tcPr>
          <w:p w14:paraId="59E35B7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1,354,515</w:t>
            </w:r>
          </w:p>
        </w:tc>
      </w:tr>
      <w:tr w:rsidR="00870B3D" w14:paraId="44A5E5D3"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760ED78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2005</w:t>
            </w:r>
          </w:p>
        </w:tc>
        <w:tc>
          <w:tcPr>
            <w:tcW w:w="1311" w:type="dxa"/>
            <w:tcBorders>
              <w:top w:val="nil"/>
              <w:left w:val="nil"/>
              <w:bottom w:val="single" w:sz="4" w:space="0" w:color="9BBB59"/>
              <w:right w:val="single" w:sz="4" w:space="0" w:color="9BBB59"/>
            </w:tcBorders>
            <w:shd w:val="clear" w:color="auto" w:fill="auto"/>
            <w:vAlign w:val="bottom"/>
          </w:tcPr>
          <w:p w14:paraId="32708DA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111,547</w:t>
            </w:r>
          </w:p>
        </w:tc>
        <w:tc>
          <w:tcPr>
            <w:tcW w:w="1312" w:type="dxa"/>
            <w:tcBorders>
              <w:top w:val="nil"/>
              <w:left w:val="nil"/>
              <w:bottom w:val="single" w:sz="4" w:space="0" w:color="9BBB59"/>
              <w:right w:val="single" w:sz="4" w:space="0" w:color="9BBB59"/>
            </w:tcBorders>
            <w:shd w:val="clear" w:color="auto" w:fill="auto"/>
            <w:vAlign w:val="bottom"/>
          </w:tcPr>
          <w:p w14:paraId="22F6FE1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47,727</w:t>
            </w:r>
          </w:p>
        </w:tc>
        <w:tc>
          <w:tcPr>
            <w:tcW w:w="1312" w:type="dxa"/>
            <w:tcBorders>
              <w:top w:val="nil"/>
              <w:left w:val="nil"/>
              <w:bottom w:val="single" w:sz="4" w:space="0" w:color="9BBB59"/>
              <w:right w:val="single" w:sz="4" w:space="0" w:color="9BBB59"/>
            </w:tcBorders>
            <w:shd w:val="clear" w:color="auto" w:fill="auto"/>
            <w:vAlign w:val="bottom"/>
          </w:tcPr>
          <w:p w14:paraId="787E513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74,359</w:t>
            </w:r>
          </w:p>
        </w:tc>
        <w:tc>
          <w:tcPr>
            <w:tcW w:w="1311" w:type="dxa"/>
            <w:tcBorders>
              <w:top w:val="nil"/>
              <w:left w:val="nil"/>
              <w:bottom w:val="single" w:sz="4" w:space="0" w:color="9BBB59"/>
              <w:right w:val="single" w:sz="4" w:space="0" w:color="9BBB59"/>
            </w:tcBorders>
            <w:shd w:val="clear" w:color="auto" w:fill="auto"/>
            <w:vAlign w:val="bottom"/>
          </w:tcPr>
          <w:p w14:paraId="20FF29F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60,744</w:t>
            </w:r>
          </w:p>
        </w:tc>
        <w:tc>
          <w:tcPr>
            <w:tcW w:w="1312" w:type="dxa"/>
            <w:tcBorders>
              <w:top w:val="nil"/>
              <w:left w:val="nil"/>
              <w:bottom w:val="single" w:sz="4" w:space="0" w:color="9BBB59"/>
              <w:right w:val="single" w:sz="4" w:space="0" w:color="9BBB59"/>
            </w:tcBorders>
            <w:shd w:val="clear" w:color="auto" w:fill="auto"/>
            <w:vAlign w:val="bottom"/>
          </w:tcPr>
          <w:p w14:paraId="77F9A10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118,771</w:t>
            </w:r>
          </w:p>
        </w:tc>
        <w:tc>
          <w:tcPr>
            <w:tcW w:w="1312" w:type="dxa"/>
            <w:tcBorders>
              <w:top w:val="nil"/>
              <w:left w:val="nil"/>
              <w:bottom w:val="single" w:sz="4" w:space="0" w:color="9BBB59"/>
              <w:right w:val="single" w:sz="4" w:space="0" w:color="9BBB59"/>
            </w:tcBorders>
            <w:shd w:val="clear" w:color="auto" w:fill="auto"/>
            <w:vAlign w:val="bottom"/>
          </w:tcPr>
          <w:p w14:paraId="3EA266A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103,022</w:t>
            </w:r>
          </w:p>
        </w:tc>
        <w:tc>
          <w:tcPr>
            <w:tcW w:w="1311" w:type="dxa"/>
            <w:tcBorders>
              <w:top w:val="nil"/>
              <w:left w:val="nil"/>
              <w:bottom w:val="single" w:sz="4" w:space="0" w:color="9BBB59"/>
              <w:right w:val="single" w:sz="4" w:space="0" w:color="9BBB59"/>
            </w:tcBorders>
            <w:shd w:val="clear" w:color="auto" w:fill="auto"/>
            <w:vAlign w:val="bottom"/>
          </w:tcPr>
          <w:p w14:paraId="7748CCA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89,407</w:t>
            </w:r>
          </w:p>
        </w:tc>
        <w:tc>
          <w:tcPr>
            <w:tcW w:w="1312" w:type="dxa"/>
            <w:tcBorders>
              <w:top w:val="nil"/>
              <w:left w:val="nil"/>
              <w:bottom w:val="single" w:sz="4" w:space="0" w:color="9BBB59"/>
              <w:right w:val="single" w:sz="4" w:space="0" w:color="9BBB59"/>
            </w:tcBorders>
            <w:shd w:val="clear" w:color="auto" w:fill="auto"/>
            <w:vAlign w:val="bottom"/>
          </w:tcPr>
          <w:p w14:paraId="3EDF7D5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93,581</w:t>
            </w:r>
          </w:p>
        </w:tc>
        <w:tc>
          <w:tcPr>
            <w:tcW w:w="1312" w:type="dxa"/>
            <w:tcBorders>
              <w:top w:val="nil"/>
              <w:left w:val="nil"/>
              <w:bottom w:val="single" w:sz="4" w:space="0" w:color="9BBB59"/>
              <w:right w:val="single" w:sz="4" w:space="0" w:color="9BBB59"/>
            </w:tcBorders>
            <w:shd w:val="clear" w:color="auto" w:fill="auto"/>
            <w:vAlign w:val="bottom"/>
          </w:tcPr>
          <w:p w14:paraId="1ED8D48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91,392</w:t>
            </w:r>
          </w:p>
        </w:tc>
        <w:tc>
          <w:tcPr>
            <w:tcW w:w="1312" w:type="dxa"/>
            <w:tcBorders>
              <w:top w:val="nil"/>
              <w:left w:val="nil"/>
              <w:bottom w:val="single" w:sz="4" w:space="0" w:color="9BBB59"/>
              <w:right w:val="nil"/>
            </w:tcBorders>
            <w:shd w:val="clear" w:color="auto" w:fill="auto"/>
            <w:vAlign w:val="bottom"/>
          </w:tcPr>
          <w:p w14:paraId="7F5D983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1,384,759</w:t>
            </w:r>
          </w:p>
        </w:tc>
      </w:tr>
      <w:tr w:rsidR="00870B3D" w14:paraId="2835D0FF"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2B6EBA2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2006</w:t>
            </w:r>
          </w:p>
        </w:tc>
        <w:tc>
          <w:tcPr>
            <w:tcW w:w="1311" w:type="dxa"/>
            <w:tcBorders>
              <w:top w:val="nil"/>
              <w:left w:val="nil"/>
              <w:bottom w:val="single" w:sz="4" w:space="0" w:color="9BBB59"/>
              <w:right w:val="single" w:sz="4" w:space="0" w:color="9BBB59"/>
            </w:tcBorders>
            <w:shd w:val="clear" w:color="auto" w:fill="auto"/>
            <w:vAlign w:val="bottom"/>
          </w:tcPr>
          <w:p w14:paraId="51E73BB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115,684</w:t>
            </w:r>
          </w:p>
        </w:tc>
        <w:tc>
          <w:tcPr>
            <w:tcW w:w="1312" w:type="dxa"/>
            <w:tcBorders>
              <w:top w:val="nil"/>
              <w:left w:val="nil"/>
              <w:bottom w:val="single" w:sz="4" w:space="0" w:color="9BBB59"/>
              <w:right w:val="single" w:sz="4" w:space="0" w:color="9BBB59"/>
            </w:tcBorders>
            <w:shd w:val="clear" w:color="auto" w:fill="auto"/>
            <w:vAlign w:val="bottom"/>
          </w:tcPr>
          <w:p w14:paraId="2EEB7A8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48,609</w:t>
            </w:r>
          </w:p>
        </w:tc>
        <w:tc>
          <w:tcPr>
            <w:tcW w:w="1312" w:type="dxa"/>
            <w:tcBorders>
              <w:top w:val="nil"/>
              <w:left w:val="nil"/>
              <w:bottom w:val="single" w:sz="4" w:space="0" w:color="9BBB59"/>
              <w:right w:val="single" w:sz="4" w:space="0" w:color="9BBB59"/>
            </w:tcBorders>
            <w:shd w:val="clear" w:color="auto" w:fill="auto"/>
            <w:vAlign w:val="bottom"/>
          </w:tcPr>
          <w:p w14:paraId="1AC8881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75,732</w:t>
            </w:r>
          </w:p>
        </w:tc>
        <w:tc>
          <w:tcPr>
            <w:tcW w:w="1311" w:type="dxa"/>
            <w:tcBorders>
              <w:top w:val="nil"/>
              <w:left w:val="nil"/>
              <w:bottom w:val="single" w:sz="4" w:space="0" w:color="9BBB59"/>
              <w:right w:val="single" w:sz="4" w:space="0" w:color="9BBB59"/>
            </w:tcBorders>
            <w:shd w:val="clear" w:color="auto" w:fill="auto"/>
            <w:vAlign w:val="bottom"/>
          </w:tcPr>
          <w:p w14:paraId="1A19247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61,866</w:t>
            </w:r>
          </w:p>
        </w:tc>
        <w:tc>
          <w:tcPr>
            <w:tcW w:w="1312" w:type="dxa"/>
            <w:tcBorders>
              <w:top w:val="nil"/>
              <w:left w:val="nil"/>
              <w:bottom w:val="single" w:sz="4" w:space="0" w:color="9BBB59"/>
              <w:right w:val="single" w:sz="4" w:space="0" w:color="9BBB59"/>
            </w:tcBorders>
            <w:shd w:val="clear" w:color="auto" w:fill="auto"/>
            <w:vAlign w:val="bottom"/>
          </w:tcPr>
          <w:p w14:paraId="51996BE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120,965</w:t>
            </w:r>
          </w:p>
        </w:tc>
        <w:tc>
          <w:tcPr>
            <w:tcW w:w="1312" w:type="dxa"/>
            <w:tcBorders>
              <w:top w:val="nil"/>
              <w:left w:val="nil"/>
              <w:bottom w:val="single" w:sz="4" w:space="0" w:color="9BBB59"/>
              <w:right w:val="single" w:sz="4" w:space="0" w:color="9BBB59"/>
            </w:tcBorders>
            <w:shd w:val="clear" w:color="auto" w:fill="auto"/>
            <w:vAlign w:val="bottom"/>
          </w:tcPr>
          <w:p w14:paraId="05CC97D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105,793</w:t>
            </w:r>
          </w:p>
        </w:tc>
        <w:tc>
          <w:tcPr>
            <w:tcW w:w="1311" w:type="dxa"/>
            <w:tcBorders>
              <w:top w:val="nil"/>
              <w:left w:val="nil"/>
              <w:bottom w:val="single" w:sz="4" w:space="0" w:color="9BBB59"/>
              <w:right w:val="single" w:sz="4" w:space="0" w:color="9BBB59"/>
            </w:tcBorders>
            <w:shd w:val="clear" w:color="auto" w:fill="auto"/>
            <w:vAlign w:val="bottom"/>
          </w:tcPr>
          <w:p w14:paraId="14E9EBA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91,059</w:t>
            </w:r>
          </w:p>
        </w:tc>
        <w:tc>
          <w:tcPr>
            <w:tcW w:w="1312" w:type="dxa"/>
            <w:tcBorders>
              <w:top w:val="nil"/>
              <w:left w:val="nil"/>
              <w:bottom w:val="single" w:sz="4" w:space="0" w:color="9BBB59"/>
              <w:right w:val="single" w:sz="4" w:space="0" w:color="9BBB59"/>
            </w:tcBorders>
            <w:shd w:val="clear" w:color="auto" w:fill="auto"/>
            <w:vAlign w:val="bottom"/>
          </w:tcPr>
          <w:p w14:paraId="6D02F3C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96,423</w:t>
            </w:r>
          </w:p>
        </w:tc>
        <w:tc>
          <w:tcPr>
            <w:tcW w:w="1312" w:type="dxa"/>
            <w:tcBorders>
              <w:top w:val="nil"/>
              <w:left w:val="nil"/>
              <w:bottom w:val="single" w:sz="4" w:space="0" w:color="9BBB59"/>
              <w:right w:val="single" w:sz="4" w:space="0" w:color="9BBB59"/>
            </w:tcBorders>
            <w:shd w:val="clear" w:color="auto" w:fill="auto"/>
            <w:vAlign w:val="bottom"/>
          </w:tcPr>
          <w:p w14:paraId="254F38B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93,081</w:t>
            </w:r>
          </w:p>
        </w:tc>
        <w:tc>
          <w:tcPr>
            <w:tcW w:w="1312" w:type="dxa"/>
            <w:tcBorders>
              <w:top w:val="nil"/>
              <w:left w:val="nil"/>
              <w:bottom w:val="single" w:sz="4" w:space="0" w:color="9BBB59"/>
              <w:right w:val="nil"/>
            </w:tcBorders>
            <w:shd w:val="clear" w:color="auto" w:fill="auto"/>
            <w:vAlign w:val="bottom"/>
          </w:tcPr>
          <w:p w14:paraId="6B4098E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1,415,726</w:t>
            </w:r>
          </w:p>
        </w:tc>
      </w:tr>
      <w:tr w:rsidR="00870B3D" w14:paraId="70DC9A2D"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339F97C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2007</w:t>
            </w:r>
          </w:p>
        </w:tc>
        <w:tc>
          <w:tcPr>
            <w:tcW w:w="1311" w:type="dxa"/>
            <w:tcBorders>
              <w:top w:val="nil"/>
              <w:left w:val="nil"/>
              <w:bottom w:val="single" w:sz="4" w:space="0" w:color="9BBB59"/>
              <w:right w:val="single" w:sz="4" w:space="0" w:color="9BBB59"/>
            </w:tcBorders>
            <w:shd w:val="clear" w:color="auto" w:fill="auto"/>
            <w:vAlign w:val="bottom"/>
          </w:tcPr>
          <w:p w14:paraId="0C8EC8F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119,975</w:t>
            </w:r>
          </w:p>
        </w:tc>
        <w:tc>
          <w:tcPr>
            <w:tcW w:w="1312" w:type="dxa"/>
            <w:tcBorders>
              <w:top w:val="nil"/>
              <w:left w:val="nil"/>
              <w:bottom w:val="single" w:sz="4" w:space="0" w:color="9BBB59"/>
              <w:right w:val="single" w:sz="4" w:space="0" w:color="9BBB59"/>
            </w:tcBorders>
            <w:shd w:val="clear" w:color="auto" w:fill="auto"/>
            <w:vAlign w:val="bottom"/>
          </w:tcPr>
          <w:p w14:paraId="5CC1A35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49,507</w:t>
            </w:r>
          </w:p>
        </w:tc>
        <w:tc>
          <w:tcPr>
            <w:tcW w:w="1312" w:type="dxa"/>
            <w:tcBorders>
              <w:top w:val="nil"/>
              <w:left w:val="nil"/>
              <w:bottom w:val="single" w:sz="4" w:space="0" w:color="9BBB59"/>
              <w:right w:val="single" w:sz="4" w:space="0" w:color="9BBB59"/>
            </w:tcBorders>
            <w:shd w:val="clear" w:color="auto" w:fill="auto"/>
            <w:vAlign w:val="bottom"/>
          </w:tcPr>
          <w:p w14:paraId="0BA4567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77,132</w:t>
            </w:r>
          </w:p>
        </w:tc>
        <w:tc>
          <w:tcPr>
            <w:tcW w:w="1311" w:type="dxa"/>
            <w:tcBorders>
              <w:top w:val="nil"/>
              <w:left w:val="nil"/>
              <w:bottom w:val="single" w:sz="4" w:space="0" w:color="9BBB59"/>
              <w:right w:val="single" w:sz="4" w:space="0" w:color="9BBB59"/>
            </w:tcBorders>
            <w:shd w:val="clear" w:color="auto" w:fill="auto"/>
            <w:vAlign w:val="bottom"/>
          </w:tcPr>
          <w:p w14:paraId="3A95D17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63,009</w:t>
            </w:r>
          </w:p>
        </w:tc>
        <w:tc>
          <w:tcPr>
            <w:tcW w:w="1312" w:type="dxa"/>
            <w:tcBorders>
              <w:top w:val="nil"/>
              <w:left w:val="nil"/>
              <w:bottom w:val="single" w:sz="4" w:space="0" w:color="9BBB59"/>
              <w:right w:val="single" w:sz="4" w:space="0" w:color="9BBB59"/>
            </w:tcBorders>
            <w:shd w:val="clear" w:color="auto" w:fill="auto"/>
            <w:vAlign w:val="bottom"/>
          </w:tcPr>
          <w:p w14:paraId="2092CCC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123,199</w:t>
            </w:r>
          </w:p>
        </w:tc>
        <w:tc>
          <w:tcPr>
            <w:tcW w:w="1312" w:type="dxa"/>
            <w:tcBorders>
              <w:top w:val="nil"/>
              <w:left w:val="nil"/>
              <w:bottom w:val="single" w:sz="4" w:space="0" w:color="9BBB59"/>
              <w:right w:val="single" w:sz="4" w:space="0" w:color="9BBB59"/>
            </w:tcBorders>
            <w:shd w:val="clear" w:color="auto" w:fill="auto"/>
            <w:vAlign w:val="bottom"/>
          </w:tcPr>
          <w:p w14:paraId="3AC7C23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108,638</w:t>
            </w:r>
          </w:p>
        </w:tc>
        <w:tc>
          <w:tcPr>
            <w:tcW w:w="1311" w:type="dxa"/>
            <w:tcBorders>
              <w:top w:val="nil"/>
              <w:left w:val="nil"/>
              <w:bottom w:val="single" w:sz="4" w:space="0" w:color="9BBB59"/>
              <w:right w:val="single" w:sz="4" w:space="0" w:color="9BBB59"/>
            </w:tcBorders>
            <w:shd w:val="clear" w:color="auto" w:fill="auto"/>
            <w:vAlign w:val="bottom"/>
          </w:tcPr>
          <w:p w14:paraId="1C73A25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92,742</w:t>
            </w:r>
          </w:p>
        </w:tc>
        <w:tc>
          <w:tcPr>
            <w:tcW w:w="1312" w:type="dxa"/>
            <w:tcBorders>
              <w:top w:val="nil"/>
              <w:left w:val="nil"/>
              <w:bottom w:val="single" w:sz="4" w:space="0" w:color="9BBB59"/>
              <w:right w:val="single" w:sz="4" w:space="0" w:color="9BBB59"/>
            </w:tcBorders>
            <w:shd w:val="clear" w:color="auto" w:fill="auto"/>
            <w:vAlign w:val="bottom"/>
          </w:tcPr>
          <w:p w14:paraId="1B27809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99,351</w:t>
            </w:r>
          </w:p>
        </w:tc>
        <w:tc>
          <w:tcPr>
            <w:tcW w:w="1312" w:type="dxa"/>
            <w:tcBorders>
              <w:top w:val="nil"/>
              <w:left w:val="nil"/>
              <w:bottom w:val="single" w:sz="4" w:space="0" w:color="9BBB59"/>
              <w:right w:val="single" w:sz="4" w:space="0" w:color="9BBB59"/>
            </w:tcBorders>
            <w:shd w:val="clear" w:color="auto" w:fill="auto"/>
            <w:vAlign w:val="bottom"/>
          </w:tcPr>
          <w:p w14:paraId="557D791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94,801</w:t>
            </w:r>
          </w:p>
        </w:tc>
        <w:tc>
          <w:tcPr>
            <w:tcW w:w="1312" w:type="dxa"/>
            <w:tcBorders>
              <w:top w:val="nil"/>
              <w:left w:val="nil"/>
              <w:bottom w:val="single" w:sz="4" w:space="0" w:color="9BBB59"/>
              <w:right w:val="nil"/>
            </w:tcBorders>
            <w:shd w:val="clear" w:color="auto" w:fill="auto"/>
            <w:vAlign w:val="bottom"/>
          </w:tcPr>
          <w:p w14:paraId="499B962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1,447,434</w:t>
            </w:r>
          </w:p>
        </w:tc>
      </w:tr>
      <w:tr w:rsidR="00870B3D" w14:paraId="7109A3BA"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5A13B72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2008</w:t>
            </w:r>
          </w:p>
        </w:tc>
        <w:tc>
          <w:tcPr>
            <w:tcW w:w="1311" w:type="dxa"/>
            <w:tcBorders>
              <w:top w:val="nil"/>
              <w:left w:val="nil"/>
              <w:bottom w:val="single" w:sz="4" w:space="0" w:color="9BBB59"/>
              <w:right w:val="single" w:sz="4" w:space="0" w:color="9BBB59"/>
            </w:tcBorders>
            <w:shd w:val="clear" w:color="auto" w:fill="auto"/>
            <w:vAlign w:val="bottom"/>
          </w:tcPr>
          <w:p w14:paraId="4165D79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124,424</w:t>
            </w:r>
          </w:p>
        </w:tc>
        <w:tc>
          <w:tcPr>
            <w:tcW w:w="1312" w:type="dxa"/>
            <w:tcBorders>
              <w:top w:val="nil"/>
              <w:left w:val="nil"/>
              <w:bottom w:val="single" w:sz="4" w:space="0" w:color="9BBB59"/>
              <w:right w:val="single" w:sz="4" w:space="0" w:color="9BBB59"/>
            </w:tcBorders>
            <w:shd w:val="clear" w:color="auto" w:fill="auto"/>
            <w:vAlign w:val="bottom"/>
          </w:tcPr>
          <w:p w14:paraId="7B0C8AD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50,422</w:t>
            </w:r>
          </w:p>
        </w:tc>
        <w:tc>
          <w:tcPr>
            <w:tcW w:w="1312" w:type="dxa"/>
            <w:tcBorders>
              <w:top w:val="nil"/>
              <w:left w:val="nil"/>
              <w:bottom w:val="single" w:sz="4" w:space="0" w:color="9BBB59"/>
              <w:right w:val="single" w:sz="4" w:space="0" w:color="9BBB59"/>
            </w:tcBorders>
            <w:shd w:val="clear" w:color="auto" w:fill="auto"/>
            <w:vAlign w:val="bottom"/>
          </w:tcPr>
          <w:p w14:paraId="2B36D21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78,556</w:t>
            </w:r>
          </w:p>
        </w:tc>
        <w:tc>
          <w:tcPr>
            <w:tcW w:w="1311" w:type="dxa"/>
            <w:tcBorders>
              <w:top w:val="nil"/>
              <w:left w:val="nil"/>
              <w:bottom w:val="single" w:sz="4" w:space="0" w:color="9BBB59"/>
              <w:right w:val="single" w:sz="4" w:space="0" w:color="9BBB59"/>
            </w:tcBorders>
            <w:shd w:val="clear" w:color="auto" w:fill="auto"/>
            <w:vAlign w:val="bottom"/>
          </w:tcPr>
          <w:p w14:paraId="7126858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64,173</w:t>
            </w:r>
          </w:p>
        </w:tc>
        <w:tc>
          <w:tcPr>
            <w:tcW w:w="1312" w:type="dxa"/>
            <w:tcBorders>
              <w:top w:val="nil"/>
              <w:left w:val="nil"/>
              <w:bottom w:val="single" w:sz="4" w:space="0" w:color="9BBB59"/>
              <w:right w:val="single" w:sz="4" w:space="0" w:color="9BBB59"/>
            </w:tcBorders>
            <w:shd w:val="clear" w:color="auto" w:fill="auto"/>
            <w:vAlign w:val="bottom"/>
          </w:tcPr>
          <w:p w14:paraId="6DDEAA8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125,475</w:t>
            </w:r>
          </w:p>
        </w:tc>
        <w:tc>
          <w:tcPr>
            <w:tcW w:w="1312" w:type="dxa"/>
            <w:tcBorders>
              <w:top w:val="nil"/>
              <w:left w:val="nil"/>
              <w:bottom w:val="single" w:sz="4" w:space="0" w:color="9BBB59"/>
              <w:right w:val="single" w:sz="4" w:space="0" w:color="9BBB59"/>
            </w:tcBorders>
            <w:shd w:val="clear" w:color="auto" w:fill="auto"/>
            <w:vAlign w:val="bottom"/>
          </w:tcPr>
          <w:p w14:paraId="1241906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111,561</w:t>
            </w:r>
          </w:p>
        </w:tc>
        <w:tc>
          <w:tcPr>
            <w:tcW w:w="1311" w:type="dxa"/>
            <w:tcBorders>
              <w:top w:val="nil"/>
              <w:left w:val="nil"/>
              <w:bottom w:val="single" w:sz="4" w:space="0" w:color="9BBB59"/>
              <w:right w:val="single" w:sz="4" w:space="0" w:color="9BBB59"/>
            </w:tcBorders>
            <w:shd w:val="clear" w:color="auto" w:fill="auto"/>
            <w:vAlign w:val="bottom"/>
          </w:tcPr>
          <w:p w14:paraId="784DADA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94,455</w:t>
            </w:r>
          </w:p>
        </w:tc>
        <w:tc>
          <w:tcPr>
            <w:tcW w:w="1312" w:type="dxa"/>
            <w:tcBorders>
              <w:top w:val="nil"/>
              <w:left w:val="nil"/>
              <w:bottom w:val="single" w:sz="4" w:space="0" w:color="9BBB59"/>
              <w:right w:val="single" w:sz="4" w:space="0" w:color="9BBB59"/>
            </w:tcBorders>
            <w:shd w:val="clear" w:color="auto" w:fill="auto"/>
            <w:vAlign w:val="bottom"/>
          </w:tcPr>
          <w:p w14:paraId="570B277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102,368</w:t>
            </w:r>
          </w:p>
        </w:tc>
        <w:tc>
          <w:tcPr>
            <w:tcW w:w="1312" w:type="dxa"/>
            <w:tcBorders>
              <w:top w:val="nil"/>
              <w:left w:val="nil"/>
              <w:bottom w:val="single" w:sz="4" w:space="0" w:color="9BBB59"/>
              <w:right w:val="single" w:sz="4" w:space="0" w:color="9BBB59"/>
            </w:tcBorders>
            <w:shd w:val="clear" w:color="auto" w:fill="auto"/>
            <w:vAlign w:val="bottom"/>
          </w:tcPr>
          <w:p w14:paraId="61F61E1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96,552</w:t>
            </w:r>
          </w:p>
        </w:tc>
        <w:tc>
          <w:tcPr>
            <w:tcW w:w="1312" w:type="dxa"/>
            <w:tcBorders>
              <w:top w:val="nil"/>
              <w:left w:val="nil"/>
              <w:bottom w:val="single" w:sz="4" w:space="0" w:color="9BBB59"/>
              <w:right w:val="nil"/>
            </w:tcBorders>
            <w:shd w:val="clear" w:color="auto" w:fill="auto"/>
            <w:vAlign w:val="bottom"/>
          </w:tcPr>
          <w:p w14:paraId="39EDC0C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1,479,903</w:t>
            </w:r>
          </w:p>
        </w:tc>
      </w:tr>
      <w:tr w:rsidR="00870B3D" w14:paraId="25E0399D"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19DB061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2009</w:t>
            </w:r>
          </w:p>
        </w:tc>
        <w:tc>
          <w:tcPr>
            <w:tcW w:w="1311" w:type="dxa"/>
            <w:tcBorders>
              <w:top w:val="nil"/>
              <w:left w:val="nil"/>
              <w:bottom w:val="single" w:sz="4" w:space="0" w:color="9BBB59"/>
              <w:right w:val="single" w:sz="4" w:space="0" w:color="9BBB59"/>
            </w:tcBorders>
            <w:shd w:val="clear" w:color="auto" w:fill="auto"/>
            <w:vAlign w:val="bottom"/>
          </w:tcPr>
          <w:p w14:paraId="0284787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129,039</w:t>
            </w:r>
          </w:p>
        </w:tc>
        <w:tc>
          <w:tcPr>
            <w:tcW w:w="1312" w:type="dxa"/>
            <w:tcBorders>
              <w:top w:val="nil"/>
              <w:left w:val="nil"/>
              <w:bottom w:val="single" w:sz="4" w:space="0" w:color="9BBB59"/>
              <w:right w:val="single" w:sz="4" w:space="0" w:color="9BBB59"/>
            </w:tcBorders>
            <w:shd w:val="clear" w:color="auto" w:fill="auto"/>
            <w:vAlign w:val="bottom"/>
          </w:tcPr>
          <w:p w14:paraId="2F0D5EB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51,353</w:t>
            </w:r>
          </w:p>
        </w:tc>
        <w:tc>
          <w:tcPr>
            <w:tcW w:w="1312" w:type="dxa"/>
            <w:tcBorders>
              <w:top w:val="nil"/>
              <w:left w:val="nil"/>
              <w:bottom w:val="single" w:sz="4" w:space="0" w:color="9BBB59"/>
              <w:right w:val="single" w:sz="4" w:space="0" w:color="9BBB59"/>
            </w:tcBorders>
            <w:shd w:val="clear" w:color="auto" w:fill="auto"/>
            <w:vAlign w:val="bottom"/>
          </w:tcPr>
          <w:p w14:paraId="2EF7804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80,008</w:t>
            </w:r>
          </w:p>
        </w:tc>
        <w:tc>
          <w:tcPr>
            <w:tcW w:w="1311" w:type="dxa"/>
            <w:tcBorders>
              <w:top w:val="nil"/>
              <w:left w:val="nil"/>
              <w:bottom w:val="single" w:sz="4" w:space="0" w:color="9BBB59"/>
              <w:right w:val="single" w:sz="4" w:space="0" w:color="9BBB59"/>
            </w:tcBorders>
            <w:shd w:val="clear" w:color="auto" w:fill="auto"/>
            <w:vAlign w:val="bottom"/>
          </w:tcPr>
          <w:p w14:paraId="68000C1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65,359</w:t>
            </w:r>
          </w:p>
        </w:tc>
        <w:tc>
          <w:tcPr>
            <w:tcW w:w="1312" w:type="dxa"/>
            <w:tcBorders>
              <w:top w:val="nil"/>
              <w:left w:val="nil"/>
              <w:bottom w:val="single" w:sz="4" w:space="0" w:color="9BBB59"/>
              <w:right w:val="single" w:sz="4" w:space="0" w:color="9BBB59"/>
            </w:tcBorders>
            <w:shd w:val="clear" w:color="auto" w:fill="auto"/>
            <w:vAlign w:val="bottom"/>
          </w:tcPr>
          <w:p w14:paraId="64DBA27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127,793</w:t>
            </w:r>
          </w:p>
        </w:tc>
        <w:tc>
          <w:tcPr>
            <w:tcW w:w="1312" w:type="dxa"/>
            <w:tcBorders>
              <w:top w:val="nil"/>
              <w:left w:val="nil"/>
              <w:bottom w:val="single" w:sz="4" w:space="0" w:color="9BBB59"/>
              <w:right w:val="single" w:sz="4" w:space="0" w:color="9BBB59"/>
            </w:tcBorders>
            <w:shd w:val="clear" w:color="auto" w:fill="auto"/>
            <w:vAlign w:val="bottom"/>
          </w:tcPr>
          <w:p w14:paraId="58F4BB9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114,561</w:t>
            </w:r>
          </w:p>
        </w:tc>
        <w:tc>
          <w:tcPr>
            <w:tcW w:w="1311" w:type="dxa"/>
            <w:tcBorders>
              <w:top w:val="nil"/>
              <w:left w:val="nil"/>
              <w:bottom w:val="single" w:sz="4" w:space="0" w:color="9BBB59"/>
              <w:right w:val="single" w:sz="4" w:space="0" w:color="9BBB59"/>
            </w:tcBorders>
            <w:shd w:val="clear" w:color="auto" w:fill="auto"/>
            <w:vAlign w:val="bottom"/>
          </w:tcPr>
          <w:p w14:paraId="3FCCB20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96,200</w:t>
            </w:r>
          </w:p>
        </w:tc>
        <w:tc>
          <w:tcPr>
            <w:tcW w:w="1312" w:type="dxa"/>
            <w:tcBorders>
              <w:top w:val="nil"/>
              <w:left w:val="nil"/>
              <w:bottom w:val="single" w:sz="4" w:space="0" w:color="9BBB59"/>
              <w:right w:val="single" w:sz="4" w:space="0" w:color="9BBB59"/>
            </w:tcBorders>
            <w:shd w:val="clear" w:color="auto" w:fill="auto"/>
            <w:vAlign w:val="bottom"/>
          </w:tcPr>
          <w:p w14:paraId="2AD7405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105,476</w:t>
            </w:r>
          </w:p>
        </w:tc>
        <w:tc>
          <w:tcPr>
            <w:tcW w:w="1312" w:type="dxa"/>
            <w:tcBorders>
              <w:top w:val="nil"/>
              <w:left w:val="nil"/>
              <w:bottom w:val="single" w:sz="4" w:space="0" w:color="9BBB59"/>
              <w:right w:val="single" w:sz="4" w:space="0" w:color="9BBB59"/>
            </w:tcBorders>
            <w:shd w:val="clear" w:color="auto" w:fill="auto"/>
            <w:vAlign w:val="bottom"/>
          </w:tcPr>
          <w:p w14:paraId="1ECB219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98,336</w:t>
            </w:r>
          </w:p>
        </w:tc>
        <w:tc>
          <w:tcPr>
            <w:tcW w:w="1312" w:type="dxa"/>
            <w:tcBorders>
              <w:top w:val="nil"/>
              <w:left w:val="nil"/>
              <w:bottom w:val="single" w:sz="4" w:space="0" w:color="9BBB59"/>
              <w:right w:val="nil"/>
            </w:tcBorders>
            <w:shd w:val="clear" w:color="auto" w:fill="auto"/>
            <w:vAlign w:val="bottom"/>
          </w:tcPr>
          <w:p w14:paraId="71D57B1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1,513,152</w:t>
            </w:r>
          </w:p>
        </w:tc>
      </w:tr>
      <w:tr w:rsidR="00870B3D" w14:paraId="1B26DD0F"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260EF31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2010</w:t>
            </w:r>
          </w:p>
        </w:tc>
        <w:tc>
          <w:tcPr>
            <w:tcW w:w="1311" w:type="dxa"/>
            <w:tcBorders>
              <w:top w:val="nil"/>
              <w:left w:val="nil"/>
              <w:bottom w:val="single" w:sz="4" w:space="0" w:color="9BBB59"/>
              <w:right w:val="single" w:sz="4" w:space="0" w:color="9BBB59"/>
            </w:tcBorders>
            <w:shd w:val="clear" w:color="auto" w:fill="auto"/>
            <w:vAlign w:val="bottom"/>
          </w:tcPr>
          <w:p w14:paraId="2691400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133,825</w:t>
            </w:r>
          </w:p>
        </w:tc>
        <w:tc>
          <w:tcPr>
            <w:tcW w:w="1312" w:type="dxa"/>
            <w:tcBorders>
              <w:top w:val="nil"/>
              <w:left w:val="nil"/>
              <w:bottom w:val="single" w:sz="4" w:space="0" w:color="9BBB59"/>
              <w:right w:val="single" w:sz="4" w:space="0" w:color="9BBB59"/>
            </w:tcBorders>
            <w:shd w:val="clear" w:color="auto" w:fill="auto"/>
            <w:vAlign w:val="bottom"/>
          </w:tcPr>
          <w:p w14:paraId="2D532C7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52,302</w:t>
            </w:r>
          </w:p>
        </w:tc>
        <w:tc>
          <w:tcPr>
            <w:tcW w:w="1312" w:type="dxa"/>
            <w:tcBorders>
              <w:top w:val="nil"/>
              <w:left w:val="nil"/>
              <w:bottom w:val="single" w:sz="4" w:space="0" w:color="9BBB59"/>
              <w:right w:val="single" w:sz="4" w:space="0" w:color="9BBB59"/>
            </w:tcBorders>
            <w:shd w:val="clear" w:color="auto" w:fill="auto"/>
            <w:vAlign w:val="bottom"/>
          </w:tcPr>
          <w:p w14:paraId="6ADE4AE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81,486</w:t>
            </w:r>
          </w:p>
        </w:tc>
        <w:tc>
          <w:tcPr>
            <w:tcW w:w="1311" w:type="dxa"/>
            <w:tcBorders>
              <w:top w:val="nil"/>
              <w:left w:val="nil"/>
              <w:bottom w:val="single" w:sz="4" w:space="0" w:color="9BBB59"/>
              <w:right w:val="single" w:sz="4" w:space="0" w:color="9BBB59"/>
            </w:tcBorders>
            <w:shd w:val="clear" w:color="auto" w:fill="auto"/>
            <w:vAlign w:val="bottom"/>
          </w:tcPr>
          <w:p w14:paraId="6CEBEF5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66,566</w:t>
            </w:r>
          </w:p>
        </w:tc>
        <w:tc>
          <w:tcPr>
            <w:tcW w:w="1312" w:type="dxa"/>
            <w:tcBorders>
              <w:top w:val="nil"/>
              <w:left w:val="nil"/>
              <w:bottom w:val="single" w:sz="4" w:space="0" w:color="9BBB59"/>
              <w:right w:val="single" w:sz="4" w:space="0" w:color="9BBB59"/>
            </w:tcBorders>
            <w:shd w:val="clear" w:color="auto" w:fill="auto"/>
            <w:vAlign w:val="bottom"/>
          </w:tcPr>
          <w:p w14:paraId="324A70D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130,154</w:t>
            </w:r>
          </w:p>
        </w:tc>
        <w:tc>
          <w:tcPr>
            <w:tcW w:w="1312" w:type="dxa"/>
            <w:tcBorders>
              <w:top w:val="nil"/>
              <w:left w:val="nil"/>
              <w:bottom w:val="single" w:sz="4" w:space="0" w:color="9BBB59"/>
              <w:right w:val="single" w:sz="4" w:space="0" w:color="9BBB59"/>
            </w:tcBorders>
            <w:shd w:val="clear" w:color="auto" w:fill="auto"/>
            <w:vAlign w:val="bottom"/>
          </w:tcPr>
          <w:p w14:paraId="6CD8C36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117,643</w:t>
            </w:r>
          </w:p>
        </w:tc>
        <w:tc>
          <w:tcPr>
            <w:tcW w:w="1311" w:type="dxa"/>
            <w:tcBorders>
              <w:top w:val="nil"/>
              <w:left w:val="nil"/>
              <w:bottom w:val="single" w:sz="4" w:space="0" w:color="9BBB59"/>
              <w:right w:val="single" w:sz="4" w:space="0" w:color="9BBB59"/>
            </w:tcBorders>
            <w:shd w:val="clear" w:color="auto" w:fill="auto"/>
            <w:vAlign w:val="bottom"/>
          </w:tcPr>
          <w:p w14:paraId="52CCF63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97,977</w:t>
            </w:r>
          </w:p>
        </w:tc>
        <w:tc>
          <w:tcPr>
            <w:tcW w:w="1312" w:type="dxa"/>
            <w:tcBorders>
              <w:top w:val="nil"/>
              <w:left w:val="nil"/>
              <w:bottom w:val="single" w:sz="4" w:space="0" w:color="9BBB59"/>
              <w:right w:val="single" w:sz="4" w:space="0" w:color="9BBB59"/>
            </w:tcBorders>
            <w:shd w:val="clear" w:color="auto" w:fill="auto"/>
            <w:vAlign w:val="bottom"/>
          </w:tcPr>
          <w:p w14:paraId="1C0EBE5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108,679</w:t>
            </w:r>
          </w:p>
        </w:tc>
        <w:tc>
          <w:tcPr>
            <w:tcW w:w="1312" w:type="dxa"/>
            <w:tcBorders>
              <w:top w:val="nil"/>
              <w:left w:val="nil"/>
              <w:bottom w:val="single" w:sz="4" w:space="0" w:color="9BBB59"/>
              <w:right w:val="single" w:sz="4" w:space="0" w:color="9BBB59"/>
            </w:tcBorders>
            <w:shd w:val="clear" w:color="auto" w:fill="auto"/>
            <w:vAlign w:val="bottom"/>
          </w:tcPr>
          <w:p w14:paraId="7CA94DC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100,153</w:t>
            </w:r>
          </w:p>
        </w:tc>
        <w:tc>
          <w:tcPr>
            <w:tcW w:w="1312" w:type="dxa"/>
            <w:tcBorders>
              <w:top w:val="nil"/>
              <w:left w:val="nil"/>
              <w:bottom w:val="single" w:sz="4" w:space="0" w:color="9BBB59"/>
              <w:right w:val="nil"/>
            </w:tcBorders>
            <w:shd w:val="clear" w:color="auto" w:fill="auto"/>
            <w:vAlign w:val="bottom"/>
          </w:tcPr>
          <w:p w14:paraId="06197EE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1,547,201</w:t>
            </w:r>
          </w:p>
        </w:tc>
      </w:tr>
      <w:tr w:rsidR="00870B3D" w14:paraId="55027195"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3CFB3A3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2011</w:t>
            </w:r>
          </w:p>
        </w:tc>
        <w:tc>
          <w:tcPr>
            <w:tcW w:w="1311" w:type="dxa"/>
            <w:tcBorders>
              <w:top w:val="nil"/>
              <w:left w:val="nil"/>
              <w:bottom w:val="single" w:sz="4" w:space="0" w:color="9BBB59"/>
              <w:right w:val="single" w:sz="4" w:space="0" w:color="9BBB59"/>
            </w:tcBorders>
            <w:shd w:val="clear" w:color="auto" w:fill="auto"/>
            <w:vAlign w:val="bottom"/>
          </w:tcPr>
          <w:p w14:paraId="0CF4A7B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138,788</w:t>
            </w:r>
          </w:p>
        </w:tc>
        <w:tc>
          <w:tcPr>
            <w:tcW w:w="1312" w:type="dxa"/>
            <w:tcBorders>
              <w:top w:val="nil"/>
              <w:left w:val="nil"/>
              <w:bottom w:val="single" w:sz="4" w:space="0" w:color="9BBB59"/>
              <w:right w:val="single" w:sz="4" w:space="0" w:color="9BBB59"/>
            </w:tcBorders>
            <w:shd w:val="clear" w:color="auto" w:fill="auto"/>
            <w:vAlign w:val="bottom"/>
          </w:tcPr>
          <w:p w14:paraId="20D40F7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53,268</w:t>
            </w:r>
          </w:p>
        </w:tc>
        <w:tc>
          <w:tcPr>
            <w:tcW w:w="1312" w:type="dxa"/>
            <w:tcBorders>
              <w:top w:val="nil"/>
              <w:left w:val="nil"/>
              <w:bottom w:val="single" w:sz="4" w:space="0" w:color="9BBB59"/>
              <w:right w:val="single" w:sz="4" w:space="0" w:color="9BBB59"/>
            </w:tcBorders>
            <w:shd w:val="clear" w:color="auto" w:fill="auto"/>
            <w:vAlign w:val="bottom"/>
          </w:tcPr>
          <w:p w14:paraId="02625A9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82,991</w:t>
            </w:r>
          </w:p>
        </w:tc>
        <w:tc>
          <w:tcPr>
            <w:tcW w:w="1311" w:type="dxa"/>
            <w:tcBorders>
              <w:top w:val="nil"/>
              <w:left w:val="nil"/>
              <w:bottom w:val="single" w:sz="4" w:space="0" w:color="9BBB59"/>
              <w:right w:val="single" w:sz="4" w:space="0" w:color="9BBB59"/>
            </w:tcBorders>
            <w:shd w:val="clear" w:color="auto" w:fill="auto"/>
            <w:vAlign w:val="bottom"/>
          </w:tcPr>
          <w:p w14:paraId="12393CB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67,796</w:t>
            </w:r>
          </w:p>
        </w:tc>
        <w:tc>
          <w:tcPr>
            <w:tcW w:w="1312" w:type="dxa"/>
            <w:tcBorders>
              <w:top w:val="nil"/>
              <w:left w:val="nil"/>
              <w:bottom w:val="single" w:sz="4" w:space="0" w:color="9BBB59"/>
              <w:right w:val="single" w:sz="4" w:space="0" w:color="9BBB59"/>
            </w:tcBorders>
            <w:shd w:val="clear" w:color="auto" w:fill="auto"/>
            <w:vAlign w:val="bottom"/>
          </w:tcPr>
          <w:p w14:paraId="38DA789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132,558</w:t>
            </w:r>
          </w:p>
        </w:tc>
        <w:tc>
          <w:tcPr>
            <w:tcW w:w="1312" w:type="dxa"/>
            <w:tcBorders>
              <w:top w:val="nil"/>
              <w:left w:val="nil"/>
              <w:bottom w:val="single" w:sz="4" w:space="0" w:color="9BBB59"/>
              <w:right w:val="single" w:sz="4" w:space="0" w:color="9BBB59"/>
            </w:tcBorders>
            <w:shd w:val="clear" w:color="auto" w:fill="auto"/>
            <w:vAlign w:val="bottom"/>
          </w:tcPr>
          <w:p w14:paraId="305045D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120,807</w:t>
            </w:r>
          </w:p>
        </w:tc>
        <w:tc>
          <w:tcPr>
            <w:tcW w:w="1311" w:type="dxa"/>
            <w:tcBorders>
              <w:top w:val="nil"/>
              <w:left w:val="nil"/>
              <w:bottom w:val="single" w:sz="4" w:space="0" w:color="9BBB59"/>
              <w:right w:val="single" w:sz="4" w:space="0" w:color="9BBB59"/>
            </w:tcBorders>
            <w:shd w:val="clear" w:color="auto" w:fill="auto"/>
            <w:vAlign w:val="bottom"/>
          </w:tcPr>
          <w:p w14:paraId="129429E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99,787</w:t>
            </w:r>
          </w:p>
        </w:tc>
        <w:tc>
          <w:tcPr>
            <w:tcW w:w="1312" w:type="dxa"/>
            <w:tcBorders>
              <w:top w:val="nil"/>
              <w:left w:val="nil"/>
              <w:bottom w:val="single" w:sz="4" w:space="0" w:color="9BBB59"/>
              <w:right w:val="single" w:sz="4" w:space="0" w:color="9BBB59"/>
            </w:tcBorders>
            <w:shd w:val="clear" w:color="auto" w:fill="auto"/>
            <w:vAlign w:val="bottom"/>
          </w:tcPr>
          <w:p w14:paraId="5918C38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111,979</w:t>
            </w:r>
          </w:p>
        </w:tc>
        <w:tc>
          <w:tcPr>
            <w:tcW w:w="1312" w:type="dxa"/>
            <w:tcBorders>
              <w:top w:val="nil"/>
              <w:left w:val="nil"/>
              <w:bottom w:val="single" w:sz="4" w:space="0" w:color="9BBB59"/>
              <w:right w:val="single" w:sz="4" w:space="0" w:color="9BBB59"/>
            </w:tcBorders>
            <w:shd w:val="clear" w:color="auto" w:fill="auto"/>
            <w:vAlign w:val="bottom"/>
          </w:tcPr>
          <w:p w14:paraId="26131EB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102,003</w:t>
            </w:r>
          </w:p>
        </w:tc>
        <w:tc>
          <w:tcPr>
            <w:tcW w:w="1312" w:type="dxa"/>
            <w:tcBorders>
              <w:top w:val="nil"/>
              <w:left w:val="nil"/>
              <w:bottom w:val="single" w:sz="4" w:space="0" w:color="9BBB59"/>
              <w:right w:val="nil"/>
            </w:tcBorders>
            <w:shd w:val="clear" w:color="auto" w:fill="auto"/>
            <w:vAlign w:val="bottom"/>
          </w:tcPr>
          <w:p w14:paraId="468E1D2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1,582,072</w:t>
            </w:r>
          </w:p>
        </w:tc>
      </w:tr>
      <w:tr w:rsidR="00870B3D" w14:paraId="5FC810DF"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59CC555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2012</w:t>
            </w:r>
          </w:p>
        </w:tc>
        <w:tc>
          <w:tcPr>
            <w:tcW w:w="1311" w:type="dxa"/>
            <w:tcBorders>
              <w:top w:val="nil"/>
              <w:left w:val="nil"/>
              <w:bottom w:val="single" w:sz="4" w:space="0" w:color="9BBB59"/>
              <w:right w:val="single" w:sz="4" w:space="0" w:color="9BBB59"/>
            </w:tcBorders>
            <w:shd w:val="clear" w:color="auto" w:fill="auto"/>
            <w:vAlign w:val="bottom"/>
          </w:tcPr>
          <w:p w14:paraId="0EF2E03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143,936</w:t>
            </w:r>
          </w:p>
        </w:tc>
        <w:tc>
          <w:tcPr>
            <w:tcW w:w="1312" w:type="dxa"/>
            <w:tcBorders>
              <w:top w:val="nil"/>
              <w:left w:val="nil"/>
              <w:bottom w:val="single" w:sz="4" w:space="0" w:color="9BBB59"/>
              <w:right w:val="single" w:sz="4" w:space="0" w:color="9BBB59"/>
            </w:tcBorders>
            <w:shd w:val="clear" w:color="auto" w:fill="auto"/>
            <w:vAlign w:val="bottom"/>
          </w:tcPr>
          <w:p w14:paraId="16918B1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54,252</w:t>
            </w:r>
          </w:p>
        </w:tc>
        <w:tc>
          <w:tcPr>
            <w:tcW w:w="1312" w:type="dxa"/>
            <w:tcBorders>
              <w:top w:val="nil"/>
              <w:left w:val="nil"/>
              <w:bottom w:val="single" w:sz="4" w:space="0" w:color="9BBB59"/>
              <w:right w:val="single" w:sz="4" w:space="0" w:color="9BBB59"/>
            </w:tcBorders>
            <w:shd w:val="clear" w:color="auto" w:fill="auto"/>
            <w:vAlign w:val="bottom"/>
          </w:tcPr>
          <w:p w14:paraId="689269D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84,525</w:t>
            </w:r>
          </w:p>
        </w:tc>
        <w:tc>
          <w:tcPr>
            <w:tcW w:w="1311" w:type="dxa"/>
            <w:tcBorders>
              <w:top w:val="nil"/>
              <w:left w:val="nil"/>
              <w:bottom w:val="single" w:sz="4" w:space="0" w:color="9BBB59"/>
              <w:right w:val="single" w:sz="4" w:space="0" w:color="9BBB59"/>
            </w:tcBorders>
            <w:shd w:val="clear" w:color="auto" w:fill="auto"/>
            <w:vAlign w:val="bottom"/>
          </w:tcPr>
          <w:p w14:paraId="53F25D0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69,049</w:t>
            </w:r>
          </w:p>
        </w:tc>
        <w:tc>
          <w:tcPr>
            <w:tcW w:w="1312" w:type="dxa"/>
            <w:tcBorders>
              <w:top w:val="nil"/>
              <w:left w:val="nil"/>
              <w:bottom w:val="single" w:sz="4" w:space="0" w:color="9BBB59"/>
              <w:right w:val="single" w:sz="4" w:space="0" w:color="9BBB59"/>
            </w:tcBorders>
            <w:shd w:val="clear" w:color="auto" w:fill="auto"/>
            <w:vAlign w:val="bottom"/>
          </w:tcPr>
          <w:p w14:paraId="13E8ABA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135,007</w:t>
            </w:r>
          </w:p>
        </w:tc>
        <w:tc>
          <w:tcPr>
            <w:tcW w:w="1312" w:type="dxa"/>
            <w:tcBorders>
              <w:top w:val="nil"/>
              <w:left w:val="nil"/>
              <w:bottom w:val="single" w:sz="4" w:space="0" w:color="9BBB59"/>
              <w:right w:val="single" w:sz="4" w:space="0" w:color="9BBB59"/>
            </w:tcBorders>
            <w:shd w:val="clear" w:color="auto" w:fill="auto"/>
            <w:vAlign w:val="bottom"/>
          </w:tcPr>
          <w:p w14:paraId="600E80D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124,057</w:t>
            </w:r>
          </w:p>
        </w:tc>
        <w:tc>
          <w:tcPr>
            <w:tcW w:w="1311" w:type="dxa"/>
            <w:tcBorders>
              <w:top w:val="nil"/>
              <w:left w:val="nil"/>
              <w:bottom w:val="single" w:sz="4" w:space="0" w:color="9BBB59"/>
              <w:right w:val="single" w:sz="4" w:space="0" w:color="9BBB59"/>
            </w:tcBorders>
            <w:shd w:val="clear" w:color="auto" w:fill="auto"/>
            <w:vAlign w:val="bottom"/>
          </w:tcPr>
          <w:p w14:paraId="277150A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101,631</w:t>
            </w:r>
          </w:p>
        </w:tc>
        <w:tc>
          <w:tcPr>
            <w:tcW w:w="1312" w:type="dxa"/>
            <w:tcBorders>
              <w:top w:val="nil"/>
              <w:left w:val="nil"/>
              <w:bottom w:val="single" w:sz="4" w:space="0" w:color="9BBB59"/>
              <w:right w:val="single" w:sz="4" w:space="0" w:color="9BBB59"/>
            </w:tcBorders>
            <w:shd w:val="clear" w:color="auto" w:fill="auto"/>
            <w:vAlign w:val="bottom"/>
          </w:tcPr>
          <w:p w14:paraId="4131133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115,380</w:t>
            </w:r>
          </w:p>
        </w:tc>
        <w:tc>
          <w:tcPr>
            <w:tcW w:w="1312" w:type="dxa"/>
            <w:tcBorders>
              <w:top w:val="nil"/>
              <w:left w:val="nil"/>
              <w:bottom w:val="single" w:sz="4" w:space="0" w:color="9BBB59"/>
              <w:right w:val="single" w:sz="4" w:space="0" w:color="9BBB59"/>
            </w:tcBorders>
            <w:shd w:val="clear" w:color="auto" w:fill="auto"/>
            <w:vAlign w:val="bottom"/>
          </w:tcPr>
          <w:p w14:paraId="12BB871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103,888</w:t>
            </w:r>
          </w:p>
        </w:tc>
        <w:tc>
          <w:tcPr>
            <w:tcW w:w="1312" w:type="dxa"/>
            <w:tcBorders>
              <w:top w:val="nil"/>
              <w:left w:val="nil"/>
              <w:bottom w:val="single" w:sz="4" w:space="0" w:color="9BBB59"/>
              <w:right w:val="nil"/>
            </w:tcBorders>
            <w:shd w:val="clear" w:color="auto" w:fill="auto"/>
            <w:vAlign w:val="bottom"/>
          </w:tcPr>
          <w:p w14:paraId="3F3B44B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1,617,786</w:t>
            </w:r>
          </w:p>
        </w:tc>
      </w:tr>
      <w:tr w:rsidR="00870B3D" w14:paraId="56ECCBB6"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193C268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2013</w:t>
            </w:r>
          </w:p>
        </w:tc>
        <w:tc>
          <w:tcPr>
            <w:tcW w:w="1311" w:type="dxa"/>
            <w:tcBorders>
              <w:top w:val="nil"/>
              <w:left w:val="nil"/>
              <w:bottom w:val="single" w:sz="4" w:space="0" w:color="9BBB59"/>
              <w:right w:val="single" w:sz="4" w:space="0" w:color="9BBB59"/>
            </w:tcBorders>
            <w:shd w:val="clear" w:color="auto" w:fill="auto"/>
            <w:vAlign w:val="bottom"/>
          </w:tcPr>
          <w:p w14:paraId="339F225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149,274</w:t>
            </w:r>
          </w:p>
        </w:tc>
        <w:tc>
          <w:tcPr>
            <w:tcW w:w="1312" w:type="dxa"/>
            <w:tcBorders>
              <w:top w:val="nil"/>
              <w:left w:val="nil"/>
              <w:bottom w:val="single" w:sz="4" w:space="0" w:color="9BBB59"/>
              <w:right w:val="single" w:sz="4" w:space="0" w:color="9BBB59"/>
            </w:tcBorders>
            <w:shd w:val="clear" w:color="auto" w:fill="auto"/>
            <w:vAlign w:val="bottom"/>
          </w:tcPr>
          <w:p w14:paraId="7AF57C3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55,255</w:t>
            </w:r>
          </w:p>
        </w:tc>
        <w:tc>
          <w:tcPr>
            <w:tcW w:w="1312" w:type="dxa"/>
            <w:tcBorders>
              <w:top w:val="nil"/>
              <w:left w:val="nil"/>
              <w:bottom w:val="single" w:sz="4" w:space="0" w:color="9BBB59"/>
              <w:right w:val="single" w:sz="4" w:space="0" w:color="9BBB59"/>
            </w:tcBorders>
            <w:shd w:val="clear" w:color="auto" w:fill="auto"/>
            <w:vAlign w:val="bottom"/>
          </w:tcPr>
          <w:p w14:paraId="36ABE3B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86,086</w:t>
            </w:r>
          </w:p>
        </w:tc>
        <w:tc>
          <w:tcPr>
            <w:tcW w:w="1311" w:type="dxa"/>
            <w:tcBorders>
              <w:top w:val="nil"/>
              <w:left w:val="nil"/>
              <w:bottom w:val="single" w:sz="4" w:space="0" w:color="9BBB59"/>
              <w:right w:val="single" w:sz="4" w:space="0" w:color="9BBB59"/>
            </w:tcBorders>
            <w:shd w:val="clear" w:color="auto" w:fill="auto"/>
            <w:vAlign w:val="bottom"/>
          </w:tcPr>
          <w:p w14:paraId="7B4B95C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70,324</w:t>
            </w:r>
          </w:p>
        </w:tc>
        <w:tc>
          <w:tcPr>
            <w:tcW w:w="1312" w:type="dxa"/>
            <w:tcBorders>
              <w:top w:val="nil"/>
              <w:left w:val="nil"/>
              <w:bottom w:val="single" w:sz="4" w:space="0" w:color="9BBB59"/>
              <w:right w:val="single" w:sz="4" w:space="0" w:color="9BBB59"/>
            </w:tcBorders>
            <w:shd w:val="clear" w:color="auto" w:fill="auto"/>
            <w:vAlign w:val="bottom"/>
          </w:tcPr>
          <w:p w14:paraId="1DBD08B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137,501</w:t>
            </w:r>
          </w:p>
        </w:tc>
        <w:tc>
          <w:tcPr>
            <w:tcW w:w="1312" w:type="dxa"/>
            <w:tcBorders>
              <w:top w:val="nil"/>
              <w:left w:val="nil"/>
              <w:bottom w:val="single" w:sz="4" w:space="0" w:color="9BBB59"/>
              <w:right w:val="single" w:sz="4" w:space="0" w:color="9BBB59"/>
            </w:tcBorders>
            <w:shd w:val="clear" w:color="auto" w:fill="auto"/>
            <w:vAlign w:val="bottom"/>
          </w:tcPr>
          <w:p w14:paraId="7805562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127,394</w:t>
            </w:r>
          </w:p>
        </w:tc>
        <w:tc>
          <w:tcPr>
            <w:tcW w:w="1311" w:type="dxa"/>
            <w:tcBorders>
              <w:top w:val="nil"/>
              <w:left w:val="nil"/>
              <w:bottom w:val="single" w:sz="4" w:space="0" w:color="9BBB59"/>
              <w:right w:val="single" w:sz="4" w:space="0" w:color="9BBB59"/>
            </w:tcBorders>
            <w:shd w:val="clear" w:color="auto" w:fill="auto"/>
            <w:vAlign w:val="bottom"/>
          </w:tcPr>
          <w:p w14:paraId="7FC652E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103,509</w:t>
            </w:r>
          </w:p>
        </w:tc>
        <w:tc>
          <w:tcPr>
            <w:tcW w:w="1312" w:type="dxa"/>
            <w:tcBorders>
              <w:top w:val="nil"/>
              <w:left w:val="nil"/>
              <w:bottom w:val="single" w:sz="4" w:space="0" w:color="9BBB59"/>
              <w:right w:val="single" w:sz="4" w:space="0" w:color="9BBB59"/>
            </w:tcBorders>
            <w:shd w:val="clear" w:color="auto" w:fill="auto"/>
            <w:vAlign w:val="bottom"/>
          </w:tcPr>
          <w:p w14:paraId="76667DB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118,883</w:t>
            </w:r>
          </w:p>
        </w:tc>
        <w:tc>
          <w:tcPr>
            <w:tcW w:w="1312" w:type="dxa"/>
            <w:tcBorders>
              <w:top w:val="nil"/>
              <w:left w:val="nil"/>
              <w:bottom w:val="single" w:sz="4" w:space="0" w:color="9BBB59"/>
              <w:right w:val="single" w:sz="4" w:space="0" w:color="9BBB59"/>
            </w:tcBorders>
            <w:shd w:val="clear" w:color="auto" w:fill="auto"/>
            <w:vAlign w:val="bottom"/>
          </w:tcPr>
          <w:p w14:paraId="54F2D38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105,807</w:t>
            </w:r>
          </w:p>
        </w:tc>
        <w:tc>
          <w:tcPr>
            <w:tcW w:w="1312" w:type="dxa"/>
            <w:tcBorders>
              <w:top w:val="nil"/>
              <w:left w:val="nil"/>
              <w:bottom w:val="single" w:sz="4" w:space="0" w:color="9BBB59"/>
              <w:right w:val="nil"/>
            </w:tcBorders>
            <w:shd w:val="clear" w:color="auto" w:fill="auto"/>
            <w:vAlign w:val="bottom"/>
          </w:tcPr>
          <w:p w14:paraId="02AA362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1,654,364</w:t>
            </w:r>
          </w:p>
        </w:tc>
      </w:tr>
      <w:tr w:rsidR="00870B3D" w14:paraId="69D088F0"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554FF8E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2014</w:t>
            </w:r>
          </w:p>
        </w:tc>
        <w:tc>
          <w:tcPr>
            <w:tcW w:w="1311" w:type="dxa"/>
            <w:tcBorders>
              <w:top w:val="nil"/>
              <w:left w:val="nil"/>
              <w:bottom w:val="single" w:sz="4" w:space="0" w:color="9BBB59"/>
              <w:right w:val="single" w:sz="4" w:space="0" w:color="9BBB59"/>
            </w:tcBorders>
            <w:shd w:val="clear" w:color="auto" w:fill="auto"/>
            <w:vAlign w:val="bottom"/>
          </w:tcPr>
          <w:p w14:paraId="780BD8E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154,811</w:t>
            </w:r>
          </w:p>
        </w:tc>
        <w:tc>
          <w:tcPr>
            <w:tcW w:w="1312" w:type="dxa"/>
            <w:tcBorders>
              <w:top w:val="nil"/>
              <w:left w:val="nil"/>
              <w:bottom w:val="single" w:sz="4" w:space="0" w:color="9BBB59"/>
              <w:right w:val="single" w:sz="4" w:space="0" w:color="9BBB59"/>
            </w:tcBorders>
            <w:shd w:val="clear" w:color="auto" w:fill="auto"/>
            <w:vAlign w:val="bottom"/>
          </w:tcPr>
          <w:p w14:paraId="798E12B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56,275</w:t>
            </w:r>
          </w:p>
        </w:tc>
        <w:tc>
          <w:tcPr>
            <w:tcW w:w="1312" w:type="dxa"/>
            <w:tcBorders>
              <w:top w:val="nil"/>
              <w:left w:val="nil"/>
              <w:bottom w:val="single" w:sz="4" w:space="0" w:color="9BBB59"/>
              <w:right w:val="single" w:sz="4" w:space="0" w:color="9BBB59"/>
            </w:tcBorders>
            <w:shd w:val="clear" w:color="auto" w:fill="auto"/>
            <w:vAlign w:val="bottom"/>
          </w:tcPr>
          <w:p w14:paraId="5A70612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87,677</w:t>
            </w:r>
          </w:p>
        </w:tc>
        <w:tc>
          <w:tcPr>
            <w:tcW w:w="1311" w:type="dxa"/>
            <w:tcBorders>
              <w:top w:val="nil"/>
              <w:left w:val="nil"/>
              <w:bottom w:val="single" w:sz="4" w:space="0" w:color="9BBB59"/>
              <w:right w:val="single" w:sz="4" w:space="0" w:color="9BBB59"/>
            </w:tcBorders>
            <w:shd w:val="clear" w:color="auto" w:fill="auto"/>
            <w:vAlign w:val="bottom"/>
          </w:tcPr>
          <w:p w14:paraId="244AEB7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71,624</w:t>
            </w:r>
          </w:p>
        </w:tc>
        <w:tc>
          <w:tcPr>
            <w:tcW w:w="1312" w:type="dxa"/>
            <w:tcBorders>
              <w:top w:val="nil"/>
              <w:left w:val="nil"/>
              <w:bottom w:val="single" w:sz="4" w:space="0" w:color="9BBB59"/>
              <w:right w:val="single" w:sz="4" w:space="0" w:color="9BBB59"/>
            </w:tcBorders>
            <w:shd w:val="clear" w:color="auto" w:fill="auto"/>
            <w:vAlign w:val="bottom"/>
          </w:tcPr>
          <w:p w14:paraId="6937B16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140,041</w:t>
            </w:r>
          </w:p>
        </w:tc>
        <w:tc>
          <w:tcPr>
            <w:tcW w:w="1312" w:type="dxa"/>
            <w:tcBorders>
              <w:top w:val="nil"/>
              <w:left w:val="nil"/>
              <w:bottom w:val="single" w:sz="4" w:space="0" w:color="9BBB59"/>
              <w:right w:val="single" w:sz="4" w:space="0" w:color="9BBB59"/>
            </w:tcBorders>
            <w:shd w:val="clear" w:color="auto" w:fill="auto"/>
            <w:vAlign w:val="bottom"/>
          </w:tcPr>
          <w:p w14:paraId="189CDA3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130,821</w:t>
            </w:r>
          </w:p>
        </w:tc>
        <w:tc>
          <w:tcPr>
            <w:tcW w:w="1311" w:type="dxa"/>
            <w:tcBorders>
              <w:top w:val="nil"/>
              <w:left w:val="nil"/>
              <w:bottom w:val="single" w:sz="4" w:space="0" w:color="9BBB59"/>
              <w:right w:val="single" w:sz="4" w:space="0" w:color="9BBB59"/>
            </w:tcBorders>
            <w:shd w:val="clear" w:color="auto" w:fill="auto"/>
            <w:vAlign w:val="bottom"/>
          </w:tcPr>
          <w:p w14:paraId="546B384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105,421</w:t>
            </w:r>
          </w:p>
        </w:tc>
        <w:tc>
          <w:tcPr>
            <w:tcW w:w="1312" w:type="dxa"/>
            <w:tcBorders>
              <w:top w:val="nil"/>
              <w:left w:val="nil"/>
              <w:bottom w:val="single" w:sz="4" w:space="0" w:color="9BBB59"/>
              <w:right w:val="single" w:sz="4" w:space="0" w:color="9BBB59"/>
            </w:tcBorders>
            <w:shd w:val="clear" w:color="auto" w:fill="auto"/>
            <w:vAlign w:val="bottom"/>
          </w:tcPr>
          <w:p w14:paraId="305A072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122,493</w:t>
            </w:r>
          </w:p>
        </w:tc>
        <w:tc>
          <w:tcPr>
            <w:tcW w:w="1312" w:type="dxa"/>
            <w:tcBorders>
              <w:top w:val="nil"/>
              <w:left w:val="nil"/>
              <w:bottom w:val="single" w:sz="4" w:space="0" w:color="9BBB59"/>
              <w:right w:val="single" w:sz="4" w:space="0" w:color="9BBB59"/>
            </w:tcBorders>
            <w:shd w:val="clear" w:color="auto" w:fill="auto"/>
            <w:vAlign w:val="bottom"/>
          </w:tcPr>
          <w:p w14:paraId="08D05DF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107,762</w:t>
            </w:r>
          </w:p>
        </w:tc>
        <w:tc>
          <w:tcPr>
            <w:tcW w:w="1312" w:type="dxa"/>
            <w:tcBorders>
              <w:top w:val="nil"/>
              <w:left w:val="nil"/>
              <w:bottom w:val="single" w:sz="4" w:space="0" w:color="9BBB59"/>
              <w:right w:val="nil"/>
            </w:tcBorders>
            <w:shd w:val="clear" w:color="auto" w:fill="auto"/>
            <w:vAlign w:val="bottom"/>
          </w:tcPr>
          <w:p w14:paraId="3CB0E86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1,691,829</w:t>
            </w:r>
          </w:p>
        </w:tc>
      </w:tr>
      <w:tr w:rsidR="00870B3D" w14:paraId="36982526"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0022510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2015</w:t>
            </w:r>
          </w:p>
        </w:tc>
        <w:tc>
          <w:tcPr>
            <w:tcW w:w="1311" w:type="dxa"/>
            <w:tcBorders>
              <w:top w:val="nil"/>
              <w:left w:val="nil"/>
              <w:bottom w:val="single" w:sz="4" w:space="0" w:color="9BBB59"/>
              <w:right w:val="single" w:sz="4" w:space="0" w:color="9BBB59"/>
            </w:tcBorders>
            <w:shd w:val="clear" w:color="auto" w:fill="auto"/>
            <w:vAlign w:val="bottom"/>
          </w:tcPr>
          <w:p w14:paraId="3F8A69D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158,642</w:t>
            </w:r>
          </w:p>
        </w:tc>
        <w:tc>
          <w:tcPr>
            <w:tcW w:w="1312" w:type="dxa"/>
            <w:tcBorders>
              <w:top w:val="nil"/>
              <w:left w:val="nil"/>
              <w:bottom w:val="single" w:sz="4" w:space="0" w:color="9BBB59"/>
              <w:right w:val="single" w:sz="4" w:space="0" w:color="9BBB59"/>
            </w:tcBorders>
            <w:shd w:val="clear" w:color="auto" w:fill="auto"/>
            <w:vAlign w:val="bottom"/>
          </w:tcPr>
          <w:p w14:paraId="3C0ADB6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57,133</w:t>
            </w:r>
          </w:p>
        </w:tc>
        <w:tc>
          <w:tcPr>
            <w:tcW w:w="1312" w:type="dxa"/>
            <w:tcBorders>
              <w:top w:val="nil"/>
              <w:left w:val="nil"/>
              <w:bottom w:val="single" w:sz="4" w:space="0" w:color="9BBB59"/>
              <w:right w:val="single" w:sz="4" w:space="0" w:color="9BBB59"/>
            </w:tcBorders>
            <w:shd w:val="clear" w:color="auto" w:fill="auto"/>
            <w:vAlign w:val="bottom"/>
          </w:tcPr>
          <w:p w14:paraId="078F200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89,013</w:t>
            </w:r>
          </w:p>
        </w:tc>
        <w:tc>
          <w:tcPr>
            <w:tcW w:w="1311" w:type="dxa"/>
            <w:tcBorders>
              <w:top w:val="nil"/>
              <w:left w:val="nil"/>
              <w:bottom w:val="single" w:sz="4" w:space="0" w:color="9BBB59"/>
              <w:right w:val="single" w:sz="4" w:space="0" w:color="9BBB59"/>
            </w:tcBorders>
            <w:shd w:val="clear" w:color="auto" w:fill="auto"/>
            <w:vAlign w:val="bottom"/>
          </w:tcPr>
          <w:p w14:paraId="18CBCBA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72,715</w:t>
            </w:r>
          </w:p>
        </w:tc>
        <w:tc>
          <w:tcPr>
            <w:tcW w:w="1312" w:type="dxa"/>
            <w:tcBorders>
              <w:top w:val="nil"/>
              <w:left w:val="nil"/>
              <w:bottom w:val="single" w:sz="4" w:space="0" w:color="9BBB59"/>
              <w:right w:val="single" w:sz="4" w:space="0" w:color="9BBB59"/>
            </w:tcBorders>
            <w:shd w:val="clear" w:color="auto" w:fill="auto"/>
            <w:vAlign w:val="bottom"/>
          </w:tcPr>
          <w:p w14:paraId="5D50F18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142,176</w:t>
            </w:r>
          </w:p>
        </w:tc>
        <w:tc>
          <w:tcPr>
            <w:tcW w:w="1312" w:type="dxa"/>
            <w:tcBorders>
              <w:top w:val="nil"/>
              <w:left w:val="nil"/>
              <w:bottom w:val="single" w:sz="4" w:space="0" w:color="9BBB59"/>
              <w:right w:val="single" w:sz="4" w:space="0" w:color="9BBB59"/>
            </w:tcBorders>
            <w:shd w:val="clear" w:color="auto" w:fill="auto"/>
            <w:vAlign w:val="bottom"/>
          </w:tcPr>
          <w:p w14:paraId="054FA24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133,465</w:t>
            </w:r>
          </w:p>
        </w:tc>
        <w:tc>
          <w:tcPr>
            <w:tcW w:w="1311" w:type="dxa"/>
            <w:tcBorders>
              <w:top w:val="nil"/>
              <w:left w:val="nil"/>
              <w:bottom w:val="single" w:sz="4" w:space="0" w:color="9BBB59"/>
              <w:right w:val="single" w:sz="4" w:space="0" w:color="9BBB59"/>
            </w:tcBorders>
            <w:shd w:val="clear" w:color="auto" w:fill="auto"/>
            <w:vAlign w:val="bottom"/>
          </w:tcPr>
          <w:p w14:paraId="5B11B23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107,028</w:t>
            </w:r>
          </w:p>
        </w:tc>
        <w:tc>
          <w:tcPr>
            <w:tcW w:w="1312" w:type="dxa"/>
            <w:tcBorders>
              <w:top w:val="nil"/>
              <w:left w:val="nil"/>
              <w:bottom w:val="single" w:sz="4" w:space="0" w:color="9BBB59"/>
              <w:right w:val="single" w:sz="4" w:space="0" w:color="9BBB59"/>
            </w:tcBorders>
            <w:shd w:val="clear" w:color="auto" w:fill="auto"/>
            <w:vAlign w:val="bottom"/>
          </w:tcPr>
          <w:p w14:paraId="50EEF72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125,180</w:t>
            </w:r>
          </w:p>
        </w:tc>
        <w:tc>
          <w:tcPr>
            <w:tcW w:w="1312" w:type="dxa"/>
            <w:tcBorders>
              <w:top w:val="nil"/>
              <w:left w:val="nil"/>
              <w:bottom w:val="single" w:sz="4" w:space="0" w:color="9BBB59"/>
              <w:right w:val="single" w:sz="4" w:space="0" w:color="9BBB59"/>
            </w:tcBorders>
            <w:shd w:val="clear" w:color="auto" w:fill="auto"/>
            <w:vAlign w:val="bottom"/>
          </w:tcPr>
          <w:p w14:paraId="7A8D0AE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109,405</w:t>
            </w:r>
          </w:p>
        </w:tc>
        <w:tc>
          <w:tcPr>
            <w:tcW w:w="1312" w:type="dxa"/>
            <w:tcBorders>
              <w:top w:val="nil"/>
              <w:left w:val="nil"/>
              <w:bottom w:val="single" w:sz="4" w:space="0" w:color="9BBB59"/>
              <w:right w:val="nil"/>
            </w:tcBorders>
            <w:shd w:val="clear" w:color="auto" w:fill="auto"/>
            <w:vAlign w:val="bottom"/>
          </w:tcPr>
          <w:p w14:paraId="0FE746E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1,721,556</w:t>
            </w:r>
          </w:p>
        </w:tc>
      </w:tr>
    </w:tbl>
    <w:p w14:paraId="05D5E7BE" w14:textId="77777777" w:rsidR="00870B3D" w:rsidRDefault="00882DAA">
      <w:pPr>
        <w:rPr>
          <w:lang w:val="en-US"/>
        </w:rPr>
      </w:pPr>
      <w:r>
        <w:rPr>
          <w:lang w:val="en-US"/>
        </w:rPr>
        <w:br w:type="page"/>
      </w:r>
    </w:p>
    <w:tbl>
      <w:tblPr>
        <w:tblW w:w="14317" w:type="dxa"/>
        <w:tblCellMar>
          <w:left w:w="70" w:type="dxa"/>
          <w:right w:w="70" w:type="dxa"/>
        </w:tblCellMar>
        <w:tblLook w:val="04A0" w:firstRow="1" w:lastRow="0" w:firstColumn="1" w:lastColumn="0" w:noHBand="0" w:noVBand="1"/>
      </w:tblPr>
      <w:tblGrid>
        <w:gridCol w:w="1200"/>
        <w:gridCol w:w="1311"/>
        <w:gridCol w:w="146"/>
        <w:gridCol w:w="1166"/>
        <w:gridCol w:w="291"/>
        <w:gridCol w:w="1021"/>
        <w:gridCol w:w="437"/>
        <w:gridCol w:w="874"/>
        <w:gridCol w:w="583"/>
        <w:gridCol w:w="729"/>
        <w:gridCol w:w="729"/>
        <w:gridCol w:w="583"/>
        <w:gridCol w:w="874"/>
        <w:gridCol w:w="437"/>
        <w:gridCol w:w="1021"/>
        <w:gridCol w:w="291"/>
        <w:gridCol w:w="1166"/>
        <w:gridCol w:w="146"/>
        <w:gridCol w:w="1312"/>
      </w:tblGrid>
      <w:tr w:rsidR="00870B3D" w:rsidRPr="00B65E6C" w14:paraId="6FBB53ED" w14:textId="77777777">
        <w:trPr>
          <w:trHeight w:val="300"/>
        </w:trPr>
        <w:tc>
          <w:tcPr>
            <w:tcW w:w="14317" w:type="dxa"/>
            <w:gridSpan w:val="19"/>
            <w:tcBorders>
              <w:top w:val="single" w:sz="4" w:space="0" w:color="9BBB59"/>
              <w:left w:val="nil"/>
              <w:bottom w:val="single" w:sz="4" w:space="0" w:color="9BBB59"/>
              <w:right w:val="single" w:sz="4" w:space="0" w:color="9BBB59"/>
            </w:tcBorders>
            <w:shd w:val="clear" w:color="000000" w:fill="9BBB59"/>
            <w:vAlign w:val="bottom"/>
          </w:tcPr>
          <w:p w14:paraId="7A281BB1" w14:textId="1D23ABEC" w:rsidR="00870B3D" w:rsidRDefault="00882DAA">
            <w:pPr>
              <w:spacing w:after="0" w:line="240" w:lineRule="auto"/>
              <w:rPr>
                <w:rFonts w:hAnsi="Calibri"/>
                <w:color w:val="FFFFFF"/>
                <w:sz w:val="20"/>
                <w:szCs w:val="20"/>
                <w:lang w:val="en-US" w:eastAsia="de-DE"/>
              </w:rPr>
            </w:pPr>
            <w:bookmarkStart w:id="53" w:name="_Toc499031377"/>
            <w:r>
              <w:rPr>
                <w:lang w:val="en-US"/>
              </w:rPr>
              <w:lastRenderedPageBreak/>
              <w:t xml:space="preserve">Table </w:t>
            </w:r>
            <w:r>
              <w:rPr>
                <w:lang w:val="en-US"/>
              </w:rPr>
              <w:fldChar w:fldCharType="begin"/>
            </w:r>
            <w:r>
              <w:rPr>
                <w:lang w:val="en-US"/>
              </w:rPr>
              <w:instrText xml:space="preserve"> SEQ Table \* ARABIC </w:instrText>
            </w:r>
            <w:r>
              <w:rPr>
                <w:lang w:val="en-US"/>
              </w:rPr>
              <w:fldChar w:fldCharType="separate"/>
            </w:r>
            <w:r w:rsidR="00EB0508">
              <w:rPr>
                <w:noProof/>
                <w:lang w:val="en-US"/>
              </w:rPr>
              <w:t>15</w:t>
            </w:r>
            <w:r>
              <w:rPr>
                <w:lang w:val="en-US"/>
              </w:rPr>
              <w:fldChar w:fldCharType="end"/>
            </w:r>
            <w:r>
              <w:rPr>
                <w:lang w:val="en-US"/>
              </w:rPr>
              <w:t>: Population Density per Secteur (in capita/ha, per year)</w:t>
            </w:r>
            <w:bookmarkEnd w:id="53"/>
          </w:p>
        </w:tc>
      </w:tr>
      <w:tr w:rsidR="00870B3D" w14:paraId="7FDE74B1" w14:textId="77777777">
        <w:trPr>
          <w:trHeight w:val="300"/>
        </w:trPr>
        <w:tc>
          <w:tcPr>
            <w:tcW w:w="1200" w:type="dxa"/>
            <w:tcBorders>
              <w:top w:val="nil"/>
              <w:left w:val="nil"/>
              <w:bottom w:val="nil"/>
              <w:right w:val="single" w:sz="4" w:space="0" w:color="9BBB59"/>
            </w:tcBorders>
            <w:shd w:val="clear" w:color="000000" w:fill="C4D79B"/>
            <w:vAlign w:val="bottom"/>
          </w:tcPr>
          <w:p w14:paraId="008FAA68"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Year</w:t>
            </w:r>
          </w:p>
        </w:tc>
        <w:tc>
          <w:tcPr>
            <w:tcW w:w="1457" w:type="dxa"/>
            <w:gridSpan w:val="2"/>
            <w:tcBorders>
              <w:top w:val="nil"/>
              <w:left w:val="nil"/>
              <w:bottom w:val="nil"/>
              <w:right w:val="single" w:sz="4" w:space="0" w:color="9BBB59"/>
            </w:tcBorders>
            <w:shd w:val="clear" w:color="000000" w:fill="C4D79B"/>
            <w:vAlign w:val="center"/>
          </w:tcPr>
          <w:p w14:paraId="2288FC46"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 xml:space="preserve"> Basengele </w:t>
            </w:r>
          </w:p>
        </w:tc>
        <w:tc>
          <w:tcPr>
            <w:tcW w:w="1457" w:type="dxa"/>
            <w:gridSpan w:val="2"/>
            <w:tcBorders>
              <w:top w:val="nil"/>
              <w:left w:val="nil"/>
              <w:bottom w:val="nil"/>
              <w:right w:val="single" w:sz="4" w:space="0" w:color="9BBB59"/>
            </w:tcBorders>
            <w:shd w:val="clear" w:color="000000" w:fill="C4D79B"/>
            <w:vAlign w:val="center"/>
          </w:tcPr>
          <w:p w14:paraId="7C42CE83"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Bolia</w:t>
            </w:r>
          </w:p>
        </w:tc>
        <w:tc>
          <w:tcPr>
            <w:tcW w:w="1458" w:type="dxa"/>
            <w:gridSpan w:val="2"/>
            <w:tcBorders>
              <w:top w:val="nil"/>
              <w:left w:val="nil"/>
              <w:bottom w:val="nil"/>
              <w:right w:val="single" w:sz="4" w:space="0" w:color="9BBB59"/>
            </w:tcBorders>
            <w:shd w:val="clear" w:color="000000" w:fill="C4D79B"/>
            <w:vAlign w:val="center"/>
          </w:tcPr>
          <w:p w14:paraId="29F96F11"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Inongo</w:t>
            </w:r>
          </w:p>
        </w:tc>
        <w:tc>
          <w:tcPr>
            <w:tcW w:w="1457" w:type="dxa"/>
            <w:gridSpan w:val="2"/>
            <w:tcBorders>
              <w:top w:val="nil"/>
              <w:left w:val="nil"/>
              <w:bottom w:val="nil"/>
              <w:right w:val="single" w:sz="4" w:space="0" w:color="9BBB59"/>
            </w:tcBorders>
            <w:shd w:val="clear" w:color="000000" w:fill="C4D79B"/>
            <w:vAlign w:val="center"/>
          </w:tcPr>
          <w:p w14:paraId="61269798"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Beronge</w:t>
            </w:r>
          </w:p>
        </w:tc>
        <w:tc>
          <w:tcPr>
            <w:tcW w:w="1458" w:type="dxa"/>
            <w:gridSpan w:val="2"/>
            <w:tcBorders>
              <w:top w:val="nil"/>
              <w:left w:val="nil"/>
              <w:bottom w:val="nil"/>
              <w:right w:val="single" w:sz="4" w:space="0" w:color="9BBB59"/>
            </w:tcBorders>
            <w:shd w:val="clear" w:color="000000" w:fill="C4D79B"/>
            <w:vAlign w:val="center"/>
          </w:tcPr>
          <w:p w14:paraId="209299CE"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Lutoy</w:t>
            </w:r>
          </w:p>
        </w:tc>
        <w:tc>
          <w:tcPr>
            <w:tcW w:w="1457" w:type="dxa"/>
            <w:gridSpan w:val="2"/>
            <w:tcBorders>
              <w:top w:val="nil"/>
              <w:left w:val="nil"/>
              <w:bottom w:val="nil"/>
              <w:right w:val="single" w:sz="4" w:space="0" w:color="9BBB59"/>
            </w:tcBorders>
            <w:shd w:val="clear" w:color="000000" w:fill="C4D79B"/>
            <w:vAlign w:val="center"/>
          </w:tcPr>
          <w:p w14:paraId="332349C8"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Pendjwa</w:t>
            </w:r>
          </w:p>
        </w:tc>
        <w:tc>
          <w:tcPr>
            <w:tcW w:w="1458" w:type="dxa"/>
            <w:gridSpan w:val="2"/>
            <w:tcBorders>
              <w:top w:val="nil"/>
              <w:left w:val="nil"/>
              <w:bottom w:val="nil"/>
              <w:right w:val="single" w:sz="4" w:space="0" w:color="9BBB59"/>
            </w:tcBorders>
            <w:shd w:val="clear" w:color="000000" w:fill="C4D79B"/>
            <w:vAlign w:val="center"/>
          </w:tcPr>
          <w:p w14:paraId="6BD23E3E"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Entre_Luke</w:t>
            </w:r>
          </w:p>
        </w:tc>
        <w:tc>
          <w:tcPr>
            <w:tcW w:w="1457" w:type="dxa"/>
            <w:gridSpan w:val="2"/>
            <w:tcBorders>
              <w:top w:val="nil"/>
              <w:left w:val="nil"/>
              <w:bottom w:val="nil"/>
              <w:right w:val="single" w:sz="4" w:space="0" w:color="9BBB59"/>
            </w:tcBorders>
            <w:shd w:val="clear" w:color="000000" w:fill="C4D79B"/>
            <w:vAlign w:val="center"/>
          </w:tcPr>
          <w:p w14:paraId="7BAAC063"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Kangara</w:t>
            </w:r>
          </w:p>
        </w:tc>
        <w:tc>
          <w:tcPr>
            <w:tcW w:w="1458" w:type="dxa"/>
            <w:gridSpan w:val="2"/>
            <w:tcBorders>
              <w:top w:val="single" w:sz="4" w:space="0" w:color="9BBB59"/>
              <w:left w:val="nil"/>
              <w:bottom w:val="nil"/>
              <w:right w:val="nil"/>
            </w:tcBorders>
            <w:shd w:val="clear" w:color="000000" w:fill="C4D79B"/>
            <w:vAlign w:val="center"/>
          </w:tcPr>
          <w:p w14:paraId="60A39D82" w14:textId="77777777" w:rsidR="00870B3D" w:rsidRDefault="00882DAA">
            <w:pPr>
              <w:spacing w:after="0" w:line="240" w:lineRule="auto"/>
              <w:jc w:val="center"/>
              <w:rPr>
                <w:rFonts w:hAnsi="Calibri"/>
                <w:b/>
                <w:color w:val="FFFFFF"/>
                <w:sz w:val="20"/>
                <w:szCs w:val="20"/>
                <w:lang w:val="en-US" w:eastAsia="de-DE"/>
              </w:rPr>
            </w:pPr>
            <w:r>
              <w:rPr>
                <w:rFonts w:hAnsi="Calibri"/>
                <w:b/>
                <w:color w:val="FFFFFF"/>
                <w:sz w:val="20"/>
                <w:szCs w:val="20"/>
                <w:lang w:val="en-US" w:eastAsia="de-DE"/>
              </w:rPr>
              <w:t>Lokolama</w:t>
            </w:r>
          </w:p>
        </w:tc>
      </w:tr>
      <w:tr w:rsidR="00870B3D" w14:paraId="63A4F432" w14:textId="77777777">
        <w:trPr>
          <w:trHeight w:val="300"/>
        </w:trPr>
        <w:tc>
          <w:tcPr>
            <w:tcW w:w="1200" w:type="dxa"/>
            <w:tcBorders>
              <w:top w:val="single" w:sz="4" w:space="0" w:color="9BBB59"/>
              <w:left w:val="nil"/>
              <w:bottom w:val="single" w:sz="4" w:space="0" w:color="9BBB59"/>
              <w:right w:val="single" w:sz="4" w:space="0" w:color="9BBB59"/>
            </w:tcBorders>
            <w:shd w:val="clear" w:color="auto" w:fill="auto"/>
            <w:vAlign w:val="bottom"/>
          </w:tcPr>
          <w:p w14:paraId="142F9CC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2004</w:t>
            </w:r>
          </w:p>
        </w:tc>
        <w:tc>
          <w:tcPr>
            <w:tcW w:w="1457" w:type="dxa"/>
            <w:gridSpan w:val="2"/>
            <w:tcBorders>
              <w:top w:val="single" w:sz="4" w:space="0" w:color="9BBB59"/>
              <w:left w:val="nil"/>
              <w:bottom w:val="single" w:sz="4" w:space="0" w:color="9BBB59"/>
              <w:right w:val="single" w:sz="4" w:space="0" w:color="9BBB59"/>
            </w:tcBorders>
            <w:shd w:val="clear" w:color="auto" w:fill="auto"/>
            <w:vAlign w:val="bottom"/>
          </w:tcPr>
          <w:p w14:paraId="019EE03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0.089</w:t>
            </w:r>
          </w:p>
        </w:tc>
        <w:tc>
          <w:tcPr>
            <w:tcW w:w="1457" w:type="dxa"/>
            <w:gridSpan w:val="2"/>
            <w:tcBorders>
              <w:top w:val="single" w:sz="4" w:space="0" w:color="9BBB59"/>
              <w:left w:val="nil"/>
              <w:bottom w:val="single" w:sz="4" w:space="0" w:color="9BBB59"/>
              <w:right w:val="single" w:sz="4" w:space="0" w:color="9BBB59"/>
            </w:tcBorders>
            <w:shd w:val="clear" w:color="auto" w:fill="auto"/>
            <w:vAlign w:val="bottom"/>
          </w:tcPr>
          <w:p w14:paraId="470BF72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0.089</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3116030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0.117</w:t>
            </w:r>
          </w:p>
        </w:tc>
        <w:tc>
          <w:tcPr>
            <w:tcW w:w="1457" w:type="dxa"/>
            <w:gridSpan w:val="2"/>
            <w:tcBorders>
              <w:top w:val="single" w:sz="4" w:space="0" w:color="9BBB59"/>
              <w:left w:val="nil"/>
              <w:bottom w:val="single" w:sz="4" w:space="0" w:color="9BBB59"/>
              <w:right w:val="single" w:sz="4" w:space="0" w:color="9BBB59"/>
            </w:tcBorders>
            <w:shd w:val="clear" w:color="auto" w:fill="auto"/>
            <w:vAlign w:val="bottom"/>
          </w:tcPr>
          <w:p w14:paraId="347E7FF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0.109</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73FF82C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0.104</w:t>
            </w:r>
          </w:p>
        </w:tc>
        <w:tc>
          <w:tcPr>
            <w:tcW w:w="1457" w:type="dxa"/>
            <w:gridSpan w:val="2"/>
            <w:tcBorders>
              <w:top w:val="single" w:sz="4" w:space="0" w:color="9BBB59"/>
              <w:left w:val="nil"/>
              <w:bottom w:val="single" w:sz="4" w:space="0" w:color="9BBB59"/>
              <w:right w:val="single" w:sz="4" w:space="0" w:color="9BBB59"/>
            </w:tcBorders>
            <w:shd w:val="clear" w:color="auto" w:fill="auto"/>
            <w:vAlign w:val="bottom"/>
          </w:tcPr>
          <w:p w14:paraId="2C486BD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0.076</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715E4B2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0.034</w:t>
            </w:r>
          </w:p>
        </w:tc>
        <w:tc>
          <w:tcPr>
            <w:tcW w:w="1457" w:type="dxa"/>
            <w:gridSpan w:val="2"/>
            <w:tcBorders>
              <w:top w:val="single" w:sz="4" w:space="0" w:color="9BBB59"/>
              <w:left w:val="nil"/>
              <w:bottom w:val="single" w:sz="4" w:space="0" w:color="9BBB59"/>
              <w:right w:val="single" w:sz="4" w:space="0" w:color="9BBB59"/>
            </w:tcBorders>
            <w:shd w:val="clear" w:color="auto" w:fill="auto"/>
            <w:vAlign w:val="bottom"/>
          </w:tcPr>
          <w:p w14:paraId="497629E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0.031</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5531696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0.030</w:t>
            </w:r>
          </w:p>
        </w:tc>
      </w:tr>
      <w:tr w:rsidR="00870B3D" w14:paraId="37E7B3D1"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4A391E5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2005</w:t>
            </w:r>
          </w:p>
        </w:tc>
        <w:tc>
          <w:tcPr>
            <w:tcW w:w="1457" w:type="dxa"/>
            <w:gridSpan w:val="2"/>
            <w:tcBorders>
              <w:top w:val="nil"/>
              <w:left w:val="nil"/>
              <w:bottom w:val="single" w:sz="4" w:space="0" w:color="9BBB59"/>
              <w:right w:val="single" w:sz="4" w:space="0" w:color="9BBB59"/>
            </w:tcBorders>
            <w:shd w:val="clear" w:color="auto" w:fill="auto"/>
            <w:vAlign w:val="bottom"/>
          </w:tcPr>
          <w:p w14:paraId="0C4D08C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0.091</w:t>
            </w:r>
          </w:p>
        </w:tc>
        <w:tc>
          <w:tcPr>
            <w:tcW w:w="1457" w:type="dxa"/>
            <w:gridSpan w:val="2"/>
            <w:tcBorders>
              <w:top w:val="nil"/>
              <w:left w:val="nil"/>
              <w:bottom w:val="single" w:sz="4" w:space="0" w:color="9BBB59"/>
              <w:right w:val="single" w:sz="4" w:space="0" w:color="9BBB59"/>
            </w:tcBorders>
            <w:shd w:val="clear" w:color="auto" w:fill="auto"/>
            <w:vAlign w:val="bottom"/>
          </w:tcPr>
          <w:p w14:paraId="0257989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0.091</w:t>
            </w:r>
          </w:p>
        </w:tc>
        <w:tc>
          <w:tcPr>
            <w:tcW w:w="1458" w:type="dxa"/>
            <w:gridSpan w:val="2"/>
            <w:tcBorders>
              <w:top w:val="nil"/>
              <w:left w:val="nil"/>
              <w:bottom w:val="single" w:sz="4" w:space="0" w:color="9BBB59"/>
              <w:right w:val="single" w:sz="4" w:space="0" w:color="9BBB59"/>
            </w:tcBorders>
            <w:shd w:val="clear" w:color="auto" w:fill="auto"/>
            <w:vAlign w:val="bottom"/>
          </w:tcPr>
          <w:p w14:paraId="75856C7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0.121</w:t>
            </w:r>
          </w:p>
        </w:tc>
        <w:tc>
          <w:tcPr>
            <w:tcW w:w="1457" w:type="dxa"/>
            <w:gridSpan w:val="2"/>
            <w:tcBorders>
              <w:top w:val="nil"/>
              <w:left w:val="nil"/>
              <w:bottom w:val="single" w:sz="4" w:space="0" w:color="9BBB59"/>
              <w:right w:val="single" w:sz="4" w:space="0" w:color="9BBB59"/>
            </w:tcBorders>
            <w:shd w:val="clear" w:color="auto" w:fill="auto"/>
            <w:vAlign w:val="bottom"/>
          </w:tcPr>
          <w:p w14:paraId="1A9FC18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0.111</w:t>
            </w:r>
          </w:p>
        </w:tc>
        <w:tc>
          <w:tcPr>
            <w:tcW w:w="1458" w:type="dxa"/>
            <w:gridSpan w:val="2"/>
            <w:tcBorders>
              <w:top w:val="nil"/>
              <w:left w:val="nil"/>
              <w:bottom w:val="single" w:sz="4" w:space="0" w:color="9BBB59"/>
              <w:right w:val="single" w:sz="4" w:space="0" w:color="9BBB59"/>
            </w:tcBorders>
            <w:shd w:val="clear" w:color="auto" w:fill="auto"/>
            <w:vAlign w:val="bottom"/>
          </w:tcPr>
          <w:p w14:paraId="7DCFC81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0.106</w:t>
            </w:r>
          </w:p>
        </w:tc>
        <w:tc>
          <w:tcPr>
            <w:tcW w:w="1457" w:type="dxa"/>
            <w:gridSpan w:val="2"/>
            <w:tcBorders>
              <w:top w:val="nil"/>
              <w:left w:val="nil"/>
              <w:bottom w:val="single" w:sz="4" w:space="0" w:color="9BBB59"/>
              <w:right w:val="single" w:sz="4" w:space="0" w:color="9BBB59"/>
            </w:tcBorders>
            <w:shd w:val="clear" w:color="auto" w:fill="auto"/>
            <w:vAlign w:val="bottom"/>
          </w:tcPr>
          <w:p w14:paraId="273BB36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0.077</w:t>
            </w:r>
          </w:p>
        </w:tc>
        <w:tc>
          <w:tcPr>
            <w:tcW w:w="1458" w:type="dxa"/>
            <w:gridSpan w:val="2"/>
            <w:tcBorders>
              <w:top w:val="nil"/>
              <w:left w:val="nil"/>
              <w:bottom w:val="single" w:sz="4" w:space="0" w:color="9BBB59"/>
              <w:right w:val="single" w:sz="4" w:space="0" w:color="9BBB59"/>
            </w:tcBorders>
            <w:shd w:val="clear" w:color="auto" w:fill="auto"/>
            <w:vAlign w:val="bottom"/>
          </w:tcPr>
          <w:p w14:paraId="385D83D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0.034</w:t>
            </w:r>
          </w:p>
        </w:tc>
        <w:tc>
          <w:tcPr>
            <w:tcW w:w="1457" w:type="dxa"/>
            <w:gridSpan w:val="2"/>
            <w:tcBorders>
              <w:top w:val="nil"/>
              <w:left w:val="nil"/>
              <w:bottom w:val="single" w:sz="4" w:space="0" w:color="9BBB59"/>
              <w:right w:val="single" w:sz="4" w:space="0" w:color="9BBB59"/>
            </w:tcBorders>
            <w:shd w:val="clear" w:color="auto" w:fill="auto"/>
            <w:vAlign w:val="bottom"/>
          </w:tcPr>
          <w:p w14:paraId="7698267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0.031</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4607E4F7"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0.031</w:t>
            </w:r>
          </w:p>
        </w:tc>
      </w:tr>
      <w:tr w:rsidR="00870B3D" w14:paraId="50873AF8"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4EEA3BD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2006</w:t>
            </w:r>
          </w:p>
        </w:tc>
        <w:tc>
          <w:tcPr>
            <w:tcW w:w="1457" w:type="dxa"/>
            <w:gridSpan w:val="2"/>
            <w:tcBorders>
              <w:top w:val="nil"/>
              <w:left w:val="nil"/>
              <w:bottom w:val="single" w:sz="4" w:space="0" w:color="9BBB59"/>
              <w:right w:val="single" w:sz="4" w:space="0" w:color="9BBB59"/>
            </w:tcBorders>
            <w:shd w:val="clear" w:color="auto" w:fill="auto"/>
            <w:vAlign w:val="bottom"/>
          </w:tcPr>
          <w:p w14:paraId="0B062B3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0.093</w:t>
            </w:r>
          </w:p>
        </w:tc>
        <w:tc>
          <w:tcPr>
            <w:tcW w:w="1457" w:type="dxa"/>
            <w:gridSpan w:val="2"/>
            <w:tcBorders>
              <w:top w:val="nil"/>
              <w:left w:val="nil"/>
              <w:bottom w:val="single" w:sz="4" w:space="0" w:color="9BBB59"/>
              <w:right w:val="single" w:sz="4" w:space="0" w:color="9BBB59"/>
            </w:tcBorders>
            <w:shd w:val="clear" w:color="auto" w:fill="auto"/>
            <w:vAlign w:val="bottom"/>
          </w:tcPr>
          <w:p w14:paraId="06B5298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0.093</w:t>
            </w:r>
          </w:p>
        </w:tc>
        <w:tc>
          <w:tcPr>
            <w:tcW w:w="1458" w:type="dxa"/>
            <w:gridSpan w:val="2"/>
            <w:tcBorders>
              <w:top w:val="nil"/>
              <w:left w:val="nil"/>
              <w:bottom w:val="single" w:sz="4" w:space="0" w:color="9BBB59"/>
              <w:right w:val="single" w:sz="4" w:space="0" w:color="9BBB59"/>
            </w:tcBorders>
            <w:shd w:val="clear" w:color="auto" w:fill="auto"/>
            <w:vAlign w:val="bottom"/>
          </w:tcPr>
          <w:p w14:paraId="6F0741F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0.124</w:t>
            </w:r>
          </w:p>
        </w:tc>
        <w:tc>
          <w:tcPr>
            <w:tcW w:w="1457" w:type="dxa"/>
            <w:gridSpan w:val="2"/>
            <w:tcBorders>
              <w:top w:val="nil"/>
              <w:left w:val="nil"/>
              <w:bottom w:val="single" w:sz="4" w:space="0" w:color="9BBB59"/>
              <w:right w:val="single" w:sz="4" w:space="0" w:color="9BBB59"/>
            </w:tcBorders>
            <w:shd w:val="clear" w:color="auto" w:fill="auto"/>
            <w:vAlign w:val="bottom"/>
          </w:tcPr>
          <w:p w14:paraId="047A685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0.113</w:t>
            </w:r>
          </w:p>
        </w:tc>
        <w:tc>
          <w:tcPr>
            <w:tcW w:w="1458" w:type="dxa"/>
            <w:gridSpan w:val="2"/>
            <w:tcBorders>
              <w:top w:val="nil"/>
              <w:left w:val="nil"/>
              <w:bottom w:val="single" w:sz="4" w:space="0" w:color="9BBB59"/>
              <w:right w:val="single" w:sz="4" w:space="0" w:color="9BBB59"/>
            </w:tcBorders>
            <w:shd w:val="clear" w:color="auto" w:fill="auto"/>
            <w:vAlign w:val="bottom"/>
          </w:tcPr>
          <w:p w14:paraId="6702842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0.108</w:t>
            </w:r>
          </w:p>
        </w:tc>
        <w:tc>
          <w:tcPr>
            <w:tcW w:w="1457" w:type="dxa"/>
            <w:gridSpan w:val="2"/>
            <w:tcBorders>
              <w:top w:val="nil"/>
              <w:left w:val="nil"/>
              <w:bottom w:val="single" w:sz="4" w:space="0" w:color="9BBB59"/>
              <w:right w:val="single" w:sz="4" w:space="0" w:color="9BBB59"/>
            </w:tcBorders>
            <w:shd w:val="clear" w:color="auto" w:fill="auto"/>
            <w:vAlign w:val="bottom"/>
          </w:tcPr>
          <w:p w14:paraId="6694101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0.079</w:t>
            </w:r>
          </w:p>
        </w:tc>
        <w:tc>
          <w:tcPr>
            <w:tcW w:w="1458" w:type="dxa"/>
            <w:gridSpan w:val="2"/>
            <w:tcBorders>
              <w:top w:val="nil"/>
              <w:left w:val="nil"/>
              <w:bottom w:val="single" w:sz="4" w:space="0" w:color="9BBB59"/>
              <w:right w:val="single" w:sz="4" w:space="0" w:color="9BBB59"/>
            </w:tcBorders>
            <w:shd w:val="clear" w:color="auto" w:fill="auto"/>
            <w:vAlign w:val="bottom"/>
          </w:tcPr>
          <w:p w14:paraId="59398F2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0.035</w:t>
            </w:r>
          </w:p>
        </w:tc>
        <w:tc>
          <w:tcPr>
            <w:tcW w:w="1457" w:type="dxa"/>
            <w:gridSpan w:val="2"/>
            <w:tcBorders>
              <w:top w:val="nil"/>
              <w:left w:val="nil"/>
              <w:bottom w:val="single" w:sz="4" w:space="0" w:color="9BBB59"/>
              <w:right w:val="single" w:sz="4" w:space="0" w:color="9BBB59"/>
            </w:tcBorders>
            <w:shd w:val="clear" w:color="auto" w:fill="auto"/>
            <w:vAlign w:val="bottom"/>
          </w:tcPr>
          <w:p w14:paraId="1036AF3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0.032</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1CED23E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0.031</w:t>
            </w:r>
          </w:p>
        </w:tc>
      </w:tr>
      <w:tr w:rsidR="00870B3D" w14:paraId="2888621B"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6EEE251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2007</w:t>
            </w:r>
          </w:p>
        </w:tc>
        <w:tc>
          <w:tcPr>
            <w:tcW w:w="1457" w:type="dxa"/>
            <w:gridSpan w:val="2"/>
            <w:tcBorders>
              <w:top w:val="nil"/>
              <w:left w:val="nil"/>
              <w:bottom w:val="single" w:sz="4" w:space="0" w:color="9BBB59"/>
              <w:right w:val="single" w:sz="4" w:space="0" w:color="9BBB59"/>
            </w:tcBorders>
            <w:shd w:val="clear" w:color="auto" w:fill="auto"/>
            <w:vAlign w:val="bottom"/>
          </w:tcPr>
          <w:p w14:paraId="4110E95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0.095</w:t>
            </w:r>
          </w:p>
        </w:tc>
        <w:tc>
          <w:tcPr>
            <w:tcW w:w="1457" w:type="dxa"/>
            <w:gridSpan w:val="2"/>
            <w:tcBorders>
              <w:top w:val="nil"/>
              <w:left w:val="nil"/>
              <w:bottom w:val="single" w:sz="4" w:space="0" w:color="9BBB59"/>
              <w:right w:val="single" w:sz="4" w:space="0" w:color="9BBB59"/>
            </w:tcBorders>
            <w:shd w:val="clear" w:color="auto" w:fill="auto"/>
            <w:vAlign w:val="bottom"/>
          </w:tcPr>
          <w:p w14:paraId="40D5C67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0.094</w:t>
            </w:r>
          </w:p>
        </w:tc>
        <w:tc>
          <w:tcPr>
            <w:tcW w:w="1458" w:type="dxa"/>
            <w:gridSpan w:val="2"/>
            <w:tcBorders>
              <w:top w:val="nil"/>
              <w:left w:val="nil"/>
              <w:bottom w:val="single" w:sz="4" w:space="0" w:color="9BBB59"/>
              <w:right w:val="single" w:sz="4" w:space="0" w:color="9BBB59"/>
            </w:tcBorders>
            <w:shd w:val="clear" w:color="auto" w:fill="auto"/>
            <w:vAlign w:val="bottom"/>
          </w:tcPr>
          <w:p w14:paraId="642AAA3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0.127</w:t>
            </w:r>
          </w:p>
        </w:tc>
        <w:tc>
          <w:tcPr>
            <w:tcW w:w="1457" w:type="dxa"/>
            <w:gridSpan w:val="2"/>
            <w:tcBorders>
              <w:top w:val="nil"/>
              <w:left w:val="nil"/>
              <w:bottom w:val="single" w:sz="4" w:space="0" w:color="9BBB59"/>
              <w:right w:val="single" w:sz="4" w:space="0" w:color="9BBB59"/>
            </w:tcBorders>
            <w:shd w:val="clear" w:color="auto" w:fill="auto"/>
            <w:vAlign w:val="bottom"/>
          </w:tcPr>
          <w:p w14:paraId="53D1505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0.115</w:t>
            </w:r>
          </w:p>
        </w:tc>
        <w:tc>
          <w:tcPr>
            <w:tcW w:w="1458" w:type="dxa"/>
            <w:gridSpan w:val="2"/>
            <w:tcBorders>
              <w:top w:val="nil"/>
              <w:left w:val="nil"/>
              <w:bottom w:val="single" w:sz="4" w:space="0" w:color="9BBB59"/>
              <w:right w:val="single" w:sz="4" w:space="0" w:color="9BBB59"/>
            </w:tcBorders>
            <w:shd w:val="clear" w:color="auto" w:fill="auto"/>
            <w:vAlign w:val="bottom"/>
          </w:tcPr>
          <w:p w14:paraId="2004925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0.110</w:t>
            </w:r>
          </w:p>
        </w:tc>
        <w:tc>
          <w:tcPr>
            <w:tcW w:w="1457" w:type="dxa"/>
            <w:gridSpan w:val="2"/>
            <w:tcBorders>
              <w:top w:val="nil"/>
              <w:left w:val="nil"/>
              <w:bottom w:val="single" w:sz="4" w:space="0" w:color="9BBB59"/>
              <w:right w:val="single" w:sz="4" w:space="0" w:color="9BBB59"/>
            </w:tcBorders>
            <w:shd w:val="clear" w:color="auto" w:fill="auto"/>
            <w:vAlign w:val="bottom"/>
          </w:tcPr>
          <w:p w14:paraId="6A6FFBC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0.080</w:t>
            </w:r>
          </w:p>
        </w:tc>
        <w:tc>
          <w:tcPr>
            <w:tcW w:w="1458" w:type="dxa"/>
            <w:gridSpan w:val="2"/>
            <w:tcBorders>
              <w:top w:val="nil"/>
              <w:left w:val="nil"/>
              <w:bottom w:val="single" w:sz="4" w:space="0" w:color="9BBB59"/>
              <w:right w:val="single" w:sz="4" w:space="0" w:color="9BBB59"/>
            </w:tcBorders>
            <w:shd w:val="clear" w:color="auto" w:fill="auto"/>
            <w:vAlign w:val="bottom"/>
          </w:tcPr>
          <w:p w14:paraId="651B2D7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0.035</w:t>
            </w:r>
          </w:p>
        </w:tc>
        <w:tc>
          <w:tcPr>
            <w:tcW w:w="1457" w:type="dxa"/>
            <w:gridSpan w:val="2"/>
            <w:tcBorders>
              <w:top w:val="nil"/>
              <w:left w:val="nil"/>
              <w:bottom w:val="single" w:sz="4" w:space="0" w:color="9BBB59"/>
              <w:right w:val="single" w:sz="4" w:space="0" w:color="9BBB59"/>
            </w:tcBorders>
            <w:shd w:val="clear" w:color="auto" w:fill="auto"/>
            <w:vAlign w:val="bottom"/>
          </w:tcPr>
          <w:p w14:paraId="5EAC8AE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0.032</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1C594A69"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0.032</w:t>
            </w:r>
          </w:p>
        </w:tc>
      </w:tr>
      <w:tr w:rsidR="00870B3D" w14:paraId="5D1A7522"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132875F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2008</w:t>
            </w:r>
          </w:p>
        </w:tc>
        <w:tc>
          <w:tcPr>
            <w:tcW w:w="1457" w:type="dxa"/>
            <w:gridSpan w:val="2"/>
            <w:tcBorders>
              <w:top w:val="nil"/>
              <w:left w:val="nil"/>
              <w:bottom w:val="single" w:sz="4" w:space="0" w:color="9BBB59"/>
              <w:right w:val="single" w:sz="4" w:space="0" w:color="9BBB59"/>
            </w:tcBorders>
            <w:shd w:val="clear" w:color="auto" w:fill="auto"/>
            <w:vAlign w:val="bottom"/>
          </w:tcPr>
          <w:p w14:paraId="124305A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0.096</w:t>
            </w:r>
          </w:p>
        </w:tc>
        <w:tc>
          <w:tcPr>
            <w:tcW w:w="1457" w:type="dxa"/>
            <w:gridSpan w:val="2"/>
            <w:tcBorders>
              <w:top w:val="nil"/>
              <w:left w:val="nil"/>
              <w:bottom w:val="single" w:sz="4" w:space="0" w:color="9BBB59"/>
              <w:right w:val="single" w:sz="4" w:space="0" w:color="9BBB59"/>
            </w:tcBorders>
            <w:shd w:val="clear" w:color="auto" w:fill="auto"/>
            <w:vAlign w:val="bottom"/>
          </w:tcPr>
          <w:p w14:paraId="303CF85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0.096</w:t>
            </w:r>
          </w:p>
        </w:tc>
        <w:tc>
          <w:tcPr>
            <w:tcW w:w="1458" w:type="dxa"/>
            <w:gridSpan w:val="2"/>
            <w:tcBorders>
              <w:top w:val="nil"/>
              <w:left w:val="nil"/>
              <w:bottom w:val="single" w:sz="4" w:space="0" w:color="9BBB59"/>
              <w:right w:val="single" w:sz="4" w:space="0" w:color="9BBB59"/>
            </w:tcBorders>
            <w:shd w:val="clear" w:color="auto" w:fill="auto"/>
            <w:vAlign w:val="bottom"/>
          </w:tcPr>
          <w:p w14:paraId="2E0EFFB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0.131</w:t>
            </w:r>
          </w:p>
        </w:tc>
        <w:tc>
          <w:tcPr>
            <w:tcW w:w="1457" w:type="dxa"/>
            <w:gridSpan w:val="2"/>
            <w:tcBorders>
              <w:top w:val="nil"/>
              <w:left w:val="nil"/>
              <w:bottom w:val="single" w:sz="4" w:space="0" w:color="9BBB59"/>
              <w:right w:val="single" w:sz="4" w:space="0" w:color="9BBB59"/>
            </w:tcBorders>
            <w:shd w:val="clear" w:color="auto" w:fill="auto"/>
            <w:vAlign w:val="bottom"/>
          </w:tcPr>
          <w:p w14:paraId="1073C8A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0.118</w:t>
            </w:r>
          </w:p>
        </w:tc>
        <w:tc>
          <w:tcPr>
            <w:tcW w:w="1458" w:type="dxa"/>
            <w:gridSpan w:val="2"/>
            <w:tcBorders>
              <w:top w:val="nil"/>
              <w:left w:val="nil"/>
              <w:bottom w:val="single" w:sz="4" w:space="0" w:color="9BBB59"/>
              <w:right w:val="single" w:sz="4" w:space="0" w:color="9BBB59"/>
            </w:tcBorders>
            <w:shd w:val="clear" w:color="auto" w:fill="auto"/>
            <w:vAlign w:val="bottom"/>
          </w:tcPr>
          <w:p w14:paraId="44E452C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0.112</w:t>
            </w:r>
          </w:p>
        </w:tc>
        <w:tc>
          <w:tcPr>
            <w:tcW w:w="1457" w:type="dxa"/>
            <w:gridSpan w:val="2"/>
            <w:tcBorders>
              <w:top w:val="nil"/>
              <w:left w:val="nil"/>
              <w:bottom w:val="single" w:sz="4" w:space="0" w:color="9BBB59"/>
              <w:right w:val="single" w:sz="4" w:space="0" w:color="9BBB59"/>
            </w:tcBorders>
            <w:shd w:val="clear" w:color="auto" w:fill="auto"/>
            <w:vAlign w:val="bottom"/>
          </w:tcPr>
          <w:p w14:paraId="06478B8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0.081</w:t>
            </w:r>
          </w:p>
        </w:tc>
        <w:tc>
          <w:tcPr>
            <w:tcW w:w="1458" w:type="dxa"/>
            <w:gridSpan w:val="2"/>
            <w:tcBorders>
              <w:top w:val="nil"/>
              <w:left w:val="nil"/>
              <w:bottom w:val="single" w:sz="4" w:space="0" w:color="9BBB59"/>
              <w:right w:val="single" w:sz="4" w:space="0" w:color="9BBB59"/>
            </w:tcBorders>
            <w:shd w:val="clear" w:color="auto" w:fill="auto"/>
            <w:vAlign w:val="bottom"/>
          </w:tcPr>
          <w:p w14:paraId="01C0BCF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0.036</w:t>
            </w:r>
          </w:p>
        </w:tc>
        <w:tc>
          <w:tcPr>
            <w:tcW w:w="1457" w:type="dxa"/>
            <w:gridSpan w:val="2"/>
            <w:tcBorders>
              <w:top w:val="nil"/>
              <w:left w:val="nil"/>
              <w:bottom w:val="single" w:sz="4" w:space="0" w:color="9BBB59"/>
              <w:right w:val="single" w:sz="4" w:space="0" w:color="9BBB59"/>
            </w:tcBorders>
            <w:shd w:val="clear" w:color="auto" w:fill="auto"/>
            <w:vAlign w:val="bottom"/>
          </w:tcPr>
          <w:p w14:paraId="5A1D4FE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0.033</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318F2F68"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0.032</w:t>
            </w:r>
          </w:p>
        </w:tc>
      </w:tr>
      <w:tr w:rsidR="00870B3D" w14:paraId="249B643A"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5B0C76B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2009</w:t>
            </w:r>
          </w:p>
        </w:tc>
        <w:tc>
          <w:tcPr>
            <w:tcW w:w="1457" w:type="dxa"/>
            <w:gridSpan w:val="2"/>
            <w:tcBorders>
              <w:top w:val="nil"/>
              <w:left w:val="nil"/>
              <w:bottom w:val="single" w:sz="4" w:space="0" w:color="9BBB59"/>
              <w:right w:val="single" w:sz="4" w:space="0" w:color="9BBB59"/>
            </w:tcBorders>
            <w:shd w:val="clear" w:color="auto" w:fill="auto"/>
            <w:vAlign w:val="bottom"/>
          </w:tcPr>
          <w:p w14:paraId="08330A6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0.098</w:t>
            </w:r>
          </w:p>
        </w:tc>
        <w:tc>
          <w:tcPr>
            <w:tcW w:w="1457" w:type="dxa"/>
            <w:gridSpan w:val="2"/>
            <w:tcBorders>
              <w:top w:val="nil"/>
              <w:left w:val="nil"/>
              <w:bottom w:val="single" w:sz="4" w:space="0" w:color="9BBB59"/>
              <w:right w:val="single" w:sz="4" w:space="0" w:color="9BBB59"/>
            </w:tcBorders>
            <w:shd w:val="clear" w:color="auto" w:fill="auto"/>
            <w:vAlign w:val="bottom"/>
          </w:tcPr>
          <w:p w14:paraId="29229C3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0.098</w:t>
            </w:r>
          </w:p>
        </w:tc>
        <w:tc>
          <w:tcPr>
            <w:tcW w:w="1458" w:type="dxa"/>
            <w:gridSpan w:val="2"/>
            <w:tcBorders>
              <w:top w:val="nil"/>
              <w:left w:val="nil"/>
              <w:bottom w:val="single" w:sz="4" w:space="0" w:color="9BBB59"/>
              <w:right w:val="single" w:sz="4" w:space="0" w:color="9BBB59"/>
            </w:tcBorders>
            <w:shd w:val="clear" w:color="auto" w:fill="auto"/>
            <w:vAlign w:val="bottom"/>
          </w:tcPr>
          <w:p w14:paraId="2FCF7D1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0.134</w:t>
            </w:r>
          </w:p>
        </w:tc>
        <w:tc>
          <w:tcPr>
            <w:tcW w:w="1457" w:type="dxa"/>
            <w:gridSpan w:val="2"/>
            <w:tcBorders>
              <w:top w:val="nil"/>
              <w:left w:val="nil"/>
              <w:bottom w:val="single" w:sz="4" w:space="0" w:color="9BBB59"/>
              <w:right w:val="single" w:sz="4" w:space="0" w:color="9BBB59"/>
            </w:tcBorders>
            <w:shd w:val="clear" w:color="auto" w:fill="auto"/>
            <w:vAlign w:val="bottom"/>
          </w:tcPr>
          <w:p w14:paraId="45FE9B0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0.120</w:t>
            </w:r>
          </w:p>
        </w:tc>
        <w:tc>
          <w:tcPr>
            <w:tcW w:w="1458" w:type="dxa"/>
            <w:gridSpan w:val="2"/>
            <w:tcBorders>
              <w:top w:val="nil"/>
              <w:left w:val="nil"/>
              <w:bottom w:val="single" w:sz="4" w:space="0" w:color="9BBB59"/>
              <w:right w:val="single" w:sz="4" w:space="0" w:color="9BBB59"/>
            </w:tcBorders>
            <w:shd w:val="clear" w:color="auto" w:fill="auto"/>
            <w:vAlign w:val="bottom"/>
          </w:tcPr>
          <w:p w14:paraId="538EDDF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0.114</w:t>
            </w:r>
          </w:p>
        </w:tc>
        <w:tc>
          <w:tcPr>
            <w:tcW w:w="1457" w:type="dxa"/>
            <w:gridSpan w:val="2"/>
            <w:tcBorders>
              <w:top w:val="nil"/>
              <w:left w:val="nil"/>
              <w:bottom w:val="single" w:sz="4" w:space="0" w:color="9BBB59"/>
              <w:right w:val="single" w:sz="4" w:space="0" w:color="9BBB59"/>
            </w:tcBorders>
            <w:shd w:val="clear" w:color="auto" w:fill="auto"/>
            <w:vAlign w:val="bottom"/>
          </w:tcPr>
          <w:p w14:paraId="2AE65F4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0.083</w:t>
            </w:r>
          </w:p>
        </w:tc>
        <w:tc>
          <w:tcPr>
            <w:tcW w:w="1458" w:type="dxa"/>
            <w:gridSpan w:val="2"/>
            <w:tcBorders>
              <w:top w:val="nil"/>
              <w:left w:val="nil"/>
              <w:bottom w:val="single" w:sz="4" w:space="0" w:color="9BBB59"/>
              <w:right w:val="single" w:sz="4" w:space="0" w:color="9BBB59"/>
            </w:tcBorders>
            <w:shd w:val="clear" w:color="auto" w:fill="auto"/>
            <w:vAlign w:val="bottom"/>
          </w:tcPr>
          <w:p w14:paraId="62E27EC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0.037</w:t>
            </w:r>
          </w:p>
        </w:tc>
        <w:tc>
          <w:tcPr>
            <w:tcW w:w="1457" w:type="dxa"/>
            <w:gridSpan w:val="2"/>
            <w:tcBorders>
              <w:top w:val="nil"/>
              <w:left w:val="nil"/>
              <w:bottom w:val="single" w:sz="4" w:space="0" w:color="9BBB59"/>
              <w:right w:val="single" w:sz="4" w:space="0" w:color="9BBB59"/>
            </w:tcBorders>
            <w:shd w:val="clear" w:color="auto" w:fill="auto"/>
            <w:vAlign w:val="bottom"/>
          </w:tcPr>
          <w:p w14:paraId="2627BEB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0.034</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5DCD35F2"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0.033</w:t>
            </w:r>
          </w:p>
        </w:tc>
      </w:tr>
      <w:tr w:rsidR="00870B3D" w14:paraId="10260401"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7860BA5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2010</w:t>
            </w:r>
          </w:p>
        </w:tc>
        <w:tc>
          <w:tcPr>
            <w:tcW w:w="1457" w:type="dxa"/>
            <w:gridSpan w:val="2"/>
            <w:tcBorders>
              <w:top w:val="nil"/>
              <w:left w:val="nil"/>
              <w:bottom w:val="single" w:sz="4" w:space="0" w:color="9BBB59"/>
              <w:right w:val="single" w:sz="4" w:space="0" w:color="9BBB59"/>
            </w:tcBorders>
            <w:shd w:val="clear" w:color="auto" w:fill="auto"/>
            <w:vAlign w:val="bottom"/>
          </w:tcPr>
          <w:p w14:paraId="31D9A16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0.100</w:t>
            </w:r>
          </w:p>
        </w:tc>
        <w:tc>
          <w:tcPr>
            <w:tcW w:w="1457" w:type="dxa"/>
            <w:gridSpan w:val="2"/>
            <w:tcBorders>
              <w:top w:val="nil"/>
              <w:left w:val="nil"/>
              <w:bottom w:val="single" w:sz="4" w:space="0" w:color="9BBB59"/>
              <w:right w:val="single" w:sz="4" w:space="0" w:color="9BBB59"/>
            </w:tcBorders>
            <w:shd w:val="clear" w:color="auto" w:fill="auto"/>
            <w:vAlign w:val="bottom"/>
          </w:tcPr>
          <w:p w14:paraId="0512BC5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0.100</w:t>
            </w:r>
          </w:p>
        </w:tc>
        <w:tc>
          <w:tcPr>
            <w:tcW w:w="1458" w:type="dxa"/>
            <w:gridSpan w:val="2"/>
            <w:tcBorders>
              <w:top w:val="nil"/>
              <w:left w:val="nil"/>
              <w:bottom w:val="single" w:sz="4" w:space="0" w:color="9BBB59"/>
              <w:right w:val="single" w:sz="4" w:space="0" w:color="9BBB59"/>
            </w:tcBorders>
            <w:shd w:val="clear" w:color="auto" w:fill="auto"/>
            <w:vAlign w:val="bottom"/>
          </w:tcPr>
          <w:p w14:paraId="3ACF7AF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0.138</w:t>
            </w:r>
          </w:p>
        </w:tc>
        <w:tc>
          <w:tcPr>
            <w:tcW w:w="1457" w:type="dxa"/>
            <w:gridSpan w:val="2"/>
            <w:tcBorders>
              <w:top w:val="nil"/>
              <w:left w:val="nil"/>
              <w:bottom w:val="single" w:sz="4" w:space="0" w:color="9BBB59"/>
              <w:right w:val="single" w:sz="4" w:space="0" w:color="9BBB59"/>
            </w:tcBorders>
            <w:shd w:val="clear" w:color="auto" w:fill="auto"/>
            <w:vAlign w:val="bottom"/>
          </w:tcPr>
          <w:p w14:paraId="44AC51A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0.122</w:t>
            </w:r>
          </w:p>
        </w:tc>
        <w:tc>
          <w:tcPr>
            <w:tcW w:w="1458" w:type="dxa"/>
            <w:gridSpan w:val="2"/>
            <w:tcBorders>
              <w:top w:val="nil"/>
              <w:left w:val="nil"/>
              <w:bottom w:val="single" w:sz="4" w:space="0" w:color="9BBB59"/>
              <w:right w:val="single" w:sz="4" w:space="0" w:color="9BBB59"/>
            </w:tcBorders>
            <w:shd w:val="clear" w:color="auto" w:fill="auto"/>
            <w:vAlign w:val="bottom"/>
          </w:tcPr>
          <w:p w14:paraId="21C484C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0.116</w:t>
            </w:r>
          </w:p>
        </w:tc>
        <w:tc>
          <w:tcPr>
            <w:tcW w:w="1457" w:type="dxa"/>
            <w:gridSpan w:val="2"/>
            <w:tcBorders>
              <w:top w:val="nil"/>
              <w:left w:val="nil"/>
              <w:bottom w:val="single" w:sz="4" w:space="0" w:color="9BBB59"/>
              <w:right w:val="single" w:sz="4" w:space="0" w:color="9BBB59"/>
            </w:tcBorders>
            <w:shd w:val="clear" w:color="auto" w:fill="auto"/>
            <w:vAlign w:val="bottom"/>
          </w:tcPr>
          <w:p w14:paraId="0B26805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0.085</w:t>
            </w:r>
          </w:p>
        </w:tc>
        <w:tc>
          <w:tcPr>
            <w:tcW w:w="1458" w:type="dxa"/>
            <w:gridSpan w:val="2"/>
            <w:tcBorders>
              <w:top w:val="nil"/>
              <w:left w:val="nil"/>
              <w:bottom w:val="single" w:sz="4" w:space="0" w:color="9BBB59"/>
              <w:right w:val="single" w:sz="4" w:space="0" w:color="9BBB59"/>
            </w:tcBorders>
            <w:shd w:val="clear" w:color="auto" w:fill="auto"/>
            <w:vAlign w:val="bottom"/>
          </w:tcPr>
          <w:p w14:paraId="5F1740D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0.037</w:t>
            </w:r>
          </w:p>
        </w:tc>
        <w:tc>
          <w:tcPr>
            <w:tcW w:w="1457" w:type="dxa"/>
            <w:gridSpan w:val="2"/>
            <w:tcBorders>
              <w:top w:val="nil"/>
              <w:left w:val="nil"/>
              <w:bottom w:val="single" w:sz="4" w:space="0" w:color="9BBB59"/>
              <w:right w:val="single" w:sz="4" w:space="0" w:color="9BBB59"/>
            </w:tcBorders>
            <w:shd w:val="clear" w:color="auto" w:fill="auto"/>
            <w:vAlign w:val="bottom"/>
          </w:tcPr>
          <w:p w14:paraId="1A1FFFE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0.034</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58AA164A"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0.034</w:t>
            </w:r>
          </w:p>
        </w:tc>
      </w:tr>
      <w:tr w:rsidR="00870B3D" w14:paraId="0FFE3B02"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1D745C2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2011</w:t>
            </w:r>
          </w:p>
        </w:tc>
        <w:tc>
          <w:tcPr>
            <w:tcW w:w="1457" w:type="dxa"/>
            <w:gridSpan w:val="2"/>
            <w:tcBorders>
              <w:top w:val="nil"/>
              <w:left w:val="nil"/>
              <w:bottom w:val="single" w:sz="4" w:space="0" w:color="9BBB59"/>
              <w:right w:val="single" w:sz="4" w:space="0" w:color="9BBB59"/>
            </w:tcBorders>
            <w:shd w:val="clear" w:color="auto" w:fill="auto"/>
            <w:vAlign w:val="bottom"/>
          </w:tcPr>
          <w:p w14:paraId="14000A1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0.102</w:t>
            </w:r>
          </w:p>
        </w:tc>
        <w:tc>
          <w:tcPr>
            <w:tcW w:w="1457" w:type="dxa"/>
            <w:gridSpan w:val="2"/>
            <w:tcBorders>
              <w:top w:val="nil"/>
              <w:left w:val="nil"/>
              <w:bottom w:val="single" w:sz="4" w:space="0" w:color="9BBB59"/>
              <w:right w:val="single" w:sz="4" w:space="0" w:color="9BBB59"/>
            </w:tcBorders>
            <w:shd w:val="clear" w:color="auto" w:fill="auto"/>
            <w:vAlign w:val="bottom"/>
          </w:tcPr>
          <w:p w14:paraId="608F66C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0.101</w:t>
            </w:r>
          </w:p>
        </w:tc>
        <w:tc>
          <w:tcPr>
            <w:tcW w:w="1458" w:type="dxa"/>
            <w:gridSpan w:val="2"/>
            <w:tcBorders>
              <w:top w:val="nil"/>
              <w:left w:val="nil"/>
              <w:bottom w:val="single" w:sz="4" w:space="0" w:color="9BBB59"/>
              <w:right w:val="single" w:sz="4" w:space="0" w:color="9BBB59"/>
            </w:tcBorders>
            <w:shd w:val="clear" w:color="auto" w:fill="auto"/>
            <w:vAlign w:val="bottom"/>
          </w:tcPr>
          <w:p w14:paraId="78678F8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0.141</w:t>
            </w:r>
          </w:p>
        </w:tc>
        <w:tc>
          <w:tcPr>
            <w:tcW w:w="1457" w:type="dxa"/>
            <w:gridSpan w:val="2"/>
            <w:tcBorders>
              <w:top w:val="nil"/>
              <w:left w:val="nil"/>
              <w:bottom w:val="single" w:sz="4" w:space="0" w:color="9BBB59"/>
              <w:right w:val="single" w:sz="4" w:space="0" w:color="9BBB59"/>
            </w:tcBorders>
            <w:shd w:val="clear" w:color="auto" w:fill="auto"/>
            <w:vAlign w:val="bottom"/>
          </w:tcPr>
          <w:p w14:paraId="37FA0BB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0.124</w:t>
            </w:r>
          </w:p>
        </w:tc>
        <w:tc>
          <w:tcPr>
            <w:tcW w:w="1458" w:type="dxa"/>
            <w:gridSpan w:val="2"/>
            <w:tcBorders>
              <w:top w:val="nil"/>
              <w:left w:val="nil"/>
              <w:bottom w:val="single" w:sz="4" w:space="0" w:color="9BBB59"/>
              <w:right w:val="single" w:sz="4" w:space="0" w:color="9BBB59"/>
            </w:tcBorders>
            <w:shd w:val="clear" w:color="auto" w:fill="auto"/>
            <w:vAlign w:val="bottom"/>
          </w:tcPr>
          <w:p w14:paraId="0E9FD45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0.118</w:t>
            </w:r>
          </w:p>
        </w:tc>
        <w:tc>
          <w:tcPr>
            <w:tcW w:w="1457" w:type="dxa"/>
            <w:gridSpan w:val="2"/>
            <w:tcBorders>
              <w:top w:val="nil"/>
              <w:left w:val="nil"/>
              <w:bottom w:val="single" w:sz="4" w:space="0" w:color="9BBB59"/>
              <w:right w:val="single" w:sz="4" w:space="0" w:color="9BBB59"/>
            </w:tcBorders>
            <w:shd w:val="clear" w:color="auto" w:fill="auto"/>
            <w:vAlign w:val="bottom"/>
          </w:tcPr>
          <w:p w14:paraId="24A16F7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0.086</w:t>
            </w:r>
          </w:p>
        </w:tc>
        <w:tc>
          <w:tcPr>
            <w:tcW w:w="1458" w:type="dxa"/>
            <w:gridSpan w:val="2"/>
            <w:tcBorders>
              <w:top w:val="nil"/>
              <w:left w:val="nil"/>
              <w:bottom w:val="single" w:sz="4" w:space="0" w:color="9BBB59"/>
              <w:right w:val="single" w:sz="4" w:space="0" w:color="9BBB59"/>
            </w:tcBorders>
            <w:shd w:val="clear" w:color="auto" w:fill="auto"/>
            <w:vAlign w:val="bottom"/>
          </w:tcPr>
          <w:p w14:paraId="603EC12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0.038</w:t>
            </w:r>
          </w:p>
        </w:tc>
        <w:tc>
          <w:tcPr>
            <w:tcW w:w="1457" w:type="dxa"/>
            <w:gridSpan w:val="2"/>
            <w:tcBorders>
              <w:top w:val="nil"/>
              <w:left w:val="nil"/>
              <w:bottom w:val="single" w:sz="4" w:space="0" w:color="9BBB59"/>
              <w:right w:val="single" w:sz="4" w:space="0" w:color="9BBB59"/>
            </w:tcBorders>
            <w:shd w:val="clear" w:color="auto" w:fill="auto"/>
            <w:vAlign w:val="bottom"/>
          </w:tcPr>
          <w:p w14:paraId="6284346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0.035</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04DC3C3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0.034</w:t>
            </w:r>
          </w:p>
        </w:tc>
      </w:tr>
      <w:tr w:rsidR="00870B3D" w14:paraId="5E6F91CD"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272A845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2012</w:t>
            </w:r>
          </w:p>
        </w:tc>
        <w:tc>
          <w:tcPr>
            <w:tcW w:w="1457" w:type="dxa"/>
            <w:gridSpan w:val="2"/>
            <w:tcBorders>
              <w:top w:val="nil"/>
              <w:left w:val="nil"/>
              <w:bottom w:val="single" w:sz="4" w:space="0" w:color="9BBB59"/>
              <w:right w:val="single" w:sz="4" w:space="0" w:color="9BBB59"/>
            </w:tcBorders>
            <w:shd w:val="clear" w:color="auto" w:fill="auto"/>
            <w:vAlign w:val="bottom"/>
          </w:tcPr>
          <w:p w14:paraId="25238B1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0.104</w:t>
            </w:r>
          </w:p>
        </w:tc>
        <w:tc>
          <w:tcPr>
            <w:tcW w:w="1457" w:type="dxa"/>
            <w:gridSpan w:val="2"/>
            <w:tcBorders>
              <w:top w:val="nil"/>
              <w:left w:val="nil"/>
              <w:bottom w:val="single" w:sz="4" w:space="0" w:color="9BBB59"/>
              <w:right w:val="single" w:sz="4" w:space="0" w:color="9BBB59"/>
            </w:tcBorders>
            <w:shd w:val="clear" w:color="auto" w:fill="auto"/>
            <w:vAlign w:val="bottom"/>
          </w:tcPr>
          <w:p w14:paraId="5F9BE5D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0.103</w:t>
            </w:r>
          </w:p>
        </w:tc>
        <w:tc>
          <w:tcPr>
            <w:tcW w:w="1458" w:type="dxa"/>
            <w:gridSpan w:val="2"/>
            <w:tcBorders>
              <w:top w:val="nil"/>
              <w:left w:val="nil"/>
              <w:bottom w:val="single" w:sz="4" w:space="0" w:color="9BBB59"/>
              <w:right w:val="single" w:sz="4" w:space="0" w:color="9BBB59"/>
            </w:tcBorders>
            <w:shd w:val="clear" w:color="auto" w:fill="auto"/>
            <w:vAlign w:val="bottom"/>
          </w:tcPr>
          <w:p w14:paraId="7ACE60C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0.145</w:t>
            </w:r>
          </w:p>
        </w:tc>
        <w:tc>
          <w:tcPr>
            <w:tcW w:w="1457" w:type="dxa"/>
            <w:gridSpan w:val="2"/>
            <w:tcBorders>
              <w:top w:val="nil"/>
              <w:left w:val="nil"/>
              <w:bottom w:val="single" w:sz="4" w:space="0" w:color="9BBB59"/>
              <w:right w:val="single" w:sz="4" w:space="0" w:color="9BBB59"/>
            </w:tcBorders>
            <w:shd w:val="clear" w:color="auto" w:fill="auto"/>
            <w:vAlign w:val="bottom"/>
          </w:tcPr>
          <w:p w14:paraId="5A64423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0.126</w:t>
            </w:r>
          </w:p>
        </w:tc>
        <w:tc>
          <w:tcPr>
            <w:tcW w:w="1458" w:type="dxa"/>
            <w:gridSpan w:val="2"/>
            <w:tcBorders>
              <w:top w:val="nil"/>
              <w:left w:val="nil"/>
              <w:bottom w:val="single" w:sz="4" w:space="0" w:color="9BBB59"/>
              <w:right w:val="single" w:sz="4" w:space="0" w:color="9BBB59"/>
            </w:tcBorders>
            <w:shd w:val="clear" w:color="auto" w:fill="auto"/>
            <w:vAlign w:val="bottom"/>
          </w:tcPr>
          <w:p w14:paraId="534CCBD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0.120</w:t>
            </w:r>
          </w:p>
        </w:tc>
        <w:tc>
          <w:tcPr>
            <w:tcW w:w="1457" w:type="dxa"/>
            <w:gridSpan w:val="2"/>
            <w:tcBorders>
              <w:top w:val="nil"/>
              <w:left w:val="nil"/>
              <w:bottom w:val="single" w:sz="4" w:space="0" w:color="9BBB59"/>
              <w:right w:val="single" w:sz="4" w:space="0" w:color="9BBB59"/>
            </w:tcBorders>
            <w:shd w:val="clear" w:color="auto" w:fill="auto"/>
            <w:vAlign w:val="bottom"/>
          </w:tcPr>
          <w:p w14:paraId="4434AFC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0.088</w:t>
            </w:r>
          </w:p>
        </w:tc>
        <w:tc>
          <w:tcPr>
            <w:tcW w:w="1458" w:type="dxa"/>
            <w:gridSpan w:val="2"/>
            <w:tcBorders>
              <w:top w:val="nil"/>
              <w:left w:val="nil"/>
              <w:bottom w:val="single" w:sz="4" w:space="0" w:color="9BBB59"/>
              <w:right w:val="single" w:sz="4" w:space="0" w:color="9BBB59"/>
            </w:tcBorders>
            <w:shd w:val="clear" w:color="auto" w:fill="auto"/>
            <w:vAlign w:val="bottom"/>
          </w:tcPr>
          <w:p w14:paraId="34473EE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0.039</w:t>
            </w:r>
          </w:p>
        </w:tc>
        <w:tc>
          <w:tcPr>
            <w:tcW w:w="1457" w:type="dxa"/>
            <w:gridSpan w:val="2"/>
            <w:tcBorders>
              <w:top w:val="nil"/>
              <w:left w:val="nil"/>
              <w:bottom w:val="single" w:sz="4" w:space="0" w:color="9BBB59"/>
              <w:right w:val="single" w:sz="4" w:space="0" w:color="9BBB59"/>
            </w:tcBorders>
            <w:shd w:val="clear" w:color="auto" w:fill="auto"/>
            <w:vAlign w:val="bottom"/>
          </w:tcPr>
          <w:p w14:paraId="2C44075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0.036</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48D99680"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0.035</w:t>
            </w:r>
          </w:p>
        </w:tc>
      </w:tr>
      <w:tr w:rsidR="00870B3D" w14:paraId="37CFE810"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7939557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2013</w:t>
            </w:r>
          </w:p>
        </w:tc>
        <w:tc>
          <w:tcPr>
            <w:tcW w:w="1457" w:type="dxa"/>
            <w:gridSpan w:val="2"/>
            <w:tcBorders>
              <w:top w:val="nil"/>
              <w:left w:val="nil"/>
              <w:bottom w:val="single" w:sz="4" w:space="0" w:color="9BBB59"/>
              <w:right w:val="single" w:sz="4" w:space="0" w:color="9BBB59"/>
            </w:tcBorders>
            <w:shd w:val="clear" w:color="auto" w:fill="auto"/>
            <w:vAlign w:val="bottom"/>
          </w:tcPr>
          <w:p w14:paraId="27918B7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0.105</w:t>
            </w:r>
          </w:p>
        </w:tc>
        <w:tc>
          <w:tcPr>
            <w:tcW w:w="1457" w:type="dxa"/>
            <w:gridSpan w:val="2"/>
            <w:tcBorders>
              <w:top w:val="nil"/>
              <w:left w:val="nil"/>
              <w:bottom w:val="single" w:sz="4" w:space="0" w:color="9BBB59"/>
              <w:right w:val="single" w:sz="4" w:space="0" w:color="9BBB59"/>
            </w:tcBorders>
            <w:shd w:val="clear" w:color="auto" w:fill="auto"/>
            <w:vAlign w:val="bottom"/>
          </w:tcPr>
          <w:p w14:paraId="159FC27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0.105</w:t>
            </w:r>
          </w:p>
        </w:tc>
        <w:tc>
          <w:tcPr>
            <w:tcW w:w="1458" w:type="dxa"/>
            <w:gridSpan w:val="2"/>
            <w:tcBorders>
              <w:top w:val="nil"/>
              <w:left w:val="nil"/>
              <w:bottom w:val="single" w:sz="4" w:space="0" w:color="9BBB59"/>
              <w:right w:val="single" w:sz="4" w:space="0" w:color="9BBB59"/>
            </w:tcBorders>
            <w:shd w:val="clear" w:color="auto" w:fill="auto"/>
            <w:vAlign w:val="bottom"/>
          </w:tcPr>
          <w:p w14:paraId="2CF473E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0.149</w:t>
            </w:r>
          </w:p>
        </w:tc>
        <w:tc>
          <w:tcPr>
            <w:tcW w:w="1457" w:type="dxa"/>
            <w:gridSpan w:val="2"/>
            <w:tcBorders>
              <w:top w:val="nil"/>
              <w:left w:val="nil"/>
              <w:bottom w:val="single" w:sz="4" w:space="0" w:color="9BBB59"/>
              <w:right w:val="single" w:sz="4" w:space="0" w:color="9BBB59"/>
            </w:tcBorders>
            <w:shd w:val="clear" w:color="auto" w:fill="auto"/>
            <w:vAlign w:val="bottom"/>
          </w:tcPr>
          <w:p w14:paraId="3910080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0.129</w:t>
            </w:r>
          </w:p>
        </w:tc>
        <w:tc>
          <w:tcPr>
            <w:tcW w:w="1458" w:type="dxa"/>
            <w:gridSpan w:val="2"/>
            <w:tcBorders>
              <w:top w:val="nil"/>
              <w:left w:val="nil"/>
              <w:bottom w:val="single" w:sz="4" w:space="0" w:color="9BBB59"/>
              <w:right w:val="single" w:sz="4" w:space="0" w:color="9BBB59"/>
            </w:tcBorders>
            <w:shd w:val="clear" w:color="auto" w:fill="auto"/>
            <w:vAlign w:val="bottom"/>
          </w:tcPr>
          <w:p w14:paraId="37104EC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0.122</w:t>
            </w:r>
          </w:p>
        </w:tc>
        <w:tc>
          <w:tcPr>
            <w:tcW w:w="1457" w:type="dxa"/>
            <w:gridSpan w:val="2"/>
            <w:tcBorders>
              <w:top w:val="nil"/>
              <w:left w:val="nil"/>
              <w:bottom w:val="single" w:sz="4" w:space="0" w:color="9BBB59"/>
              <w:right w:val="single" w:sz="4" w:space="0" w:color="9BBB59"/>
            </w:tcBorders>
            <w:shd w:val="clear" w:color="auto" w:fill="auto"/>
            <w:vAlign w:val="bottom"/>
          </w:tcPr>
          <w:p w14:paraId="07AB138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0.089</w:t>
            </w:r>
          </w:p>
        </w:tc>
        <w:tc>
          <w:tcPr>
            <w:tcW w:w="1458" w:type="dxa"/>
            <w:gridSpan w:val="2"/>
            <w:tcBorders>
              <w:top w:val="nil"/>
              <w:left w:val="nil"/>
              <w:bottom w:val="single" w:sz="4" w:space="0" w:color="9BBB59"/>
              <w:right w:val="single" w:sz="4" w:space="0" w:color="9BBB59"/>
            </w:tcBorders>
            <w:shd w:val="clear" w:color="auto" w:fill="auto"/>
            <w:vAlign w:val="bottom"/>
          </w:tcPr>
          <w:p w14:paraId="4918860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0.040</w:t>
            </w:r>
          </w:p>
        </w:tc>
        <w:tc>
          <w:tcPr>
            <w:tcW w:w="1457" w:type="dxa"/>
            <w:gridSpan w:val="2"/>
            <w:tcBorders>
              <w:top w:val="nil"/>
              <w:left w:val="nil"/>
              <w:bottom w:val="single" w:sz="4" w:space="0" w:color="9BBB59"/>
              <w:right w:val="single" w:sz="4" w:space="0" w:color="9BBB59"/>
            </w:tcBorders>
            <w:shd w:val="clear" w:color="auto" w:fill="auto"/>
            <w:vAlign w:val="bottom"/>
          </w:tcPr>
          <w:p w14:paraId="4CDA4A3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0.036</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6D5D854E"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0.036</w:t>
            </w:r>
          </w:p>
        </w:tc>
      </w:tr>
      <w:tr w:rsidR="00870B3D" w14:paraId="27D84657"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3E0688D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2014</w:t>
            </w:r>
          </w:p>
        </w:tc>
        <w:tc>
          <w:tcPr>
            <w:tcW w:w="1457" w:type="dxa"/>
            <w:gridSpan w:val="2"/>
            <w:tcBorders>
              <w:top w:val="nil"/>
              <w:left w:val="nil"/>
              <w:bottom w:val="single" w:sz="4" w:space="0" w:color="9BBB59"/>
              <w:right w:val="single" w:sz="4" w:space="0" w:color="9BBB59"/>
            </w:tcBorders>
            <w:shd w:val="clear" w:color="auto" w:fill="auto"/>
            <w:vAlign w:val="bottom"/>
          </w:tcPr>
          <w:p w14:paraId="1BBCE14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0.107</w:t>
            </w:r>
          </w:p>
        </w:tc>
        <w:tc>
          <w:tcPr>
            <w:tcW w:w="1457" w:type="dxa"/>
            <w:gridSpan w:val="2"/>
            <w:tcBorders>
              <w:top w:val="nil"/>
              <w:left w:val="nil"/>
              <w:bottom w:val="single" w:sz="4" w:space="0" w:color="9BBB59"/>
              <w:right w:val="single" w:sz="4" w:space="0" w:color="9BBB59"/>
            </w:tcBorders>
            <w:shd w:val="clear" w:color="auto" w:fill="auto"/>
            <w:vAlign w:val="bottom"/>
          </w:tcPr>
          <w:p w14:paraId="381AF83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0.107</w:t>
            </w:r>
          </w:p>
        </w:tc>
        <w:tc>
          <w:tcPr>
            <w:tcW w:w="1458" w:type="dxa"/>
            <w:gridSpan w:val="2"/>
            <w:tcBorders>
              <w:top w:val="nil"/>
              <w:left w:val="nil"/>
              <w:bottom w:val="single" w:sz="4" w:space="0" w:color="9BBB59"/>
              <w:right w:val="single" w:sz="4" w:space="0" w:color="9BBB59"/>
            </w:tcBorders>
            <w:shd w:val="clear" w:color="auto" w:fill="auto"/>
            <w:vAlign w:val="bottom"/>
          </w:tcPr>
          <w:p w14:paraId="7DB25D1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0.153</w:t>
            </w:r>
          </w:p>
        </w:tc>
        <w:tc>
          <w:tcPr>
            <w:tcW w:w="1457" w:type="dxa"/>
            <w:gridSpan w:val="2"/>
            <w:tcBorders>
              <w:top w:val="nil"/>
              <w:left w:val="nil"/>
              <w:bottom w:val="single" w:sz="4" w:space="0" w:color="9BBB59"/>
              <w:right w:val="single" w:sz="4" w:space="0" w:color="9BBB59"/>
            </w:tcBorders>
            <w:shd w:val="clear" w:color="auto" w:fill="auto"/>
            <w:vAlign w:val="bottom"/>
          </w:tcPr>
          <w:p w14:paraId="3EAAB4F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0.131</w:t>
            </w:r>
          </w:p>
        </w:tc>
        <w:tc>
          <w:tcPr>
            <w:tcW w:w="1458" w:type="dxa"/>
            <w:gridSpan w:val="2"/>
            <w:tcBorders>
              <w:top w:val="nil"/>
              <w:left w:val="nil"/>
              <w:bottom w:val="single" w:sz="4" w:space="0" w:color="9BBB59"/>
              <w:right w:val="single" w:sz="4" w:space="0" w:color="9BBB59"/>
            </w:tcBorders>
            <w:shd w:val="clear" w:color="auto" w:fill="auto"/>
            <w:vAlign w:val="bottom"/>
          </w:tcPr>
          <w:p w14:paraId="35EC5D3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0.125</w:t>
            </w:r>
          </w:p>
        </w:tc>
        <w:tc>
          <w:tcPr>
            <w:tcW w:w="1457" w:type="dxa"/>
            <w:gridSpan w:val="2"/>
            <w:tcBorders>
              <w:top w:val="nil"/>
              <w:left w:val="nil"/>
              <w:bottom w:val="single" w:sz="4" w:space="0" w:color="9BBB59"/>
              <w:right w:val="single" w:sz="4" w:space="0" w:color="9BBB59"/>
            </w:tcBorders>
            <w:shd w:val="clear" w:color="auto" w:fill="auto"/>
            <w:vAlign w:val="bottom"/>
          </w:tcPr>
          <w:p w14:paraId="47BFD9E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0.091</w:t>
            </w:r>
          </w:p>
        </w:tc>
        <w:tc>
          <w:tcPr>
            <w:tcW w:w="1458" w:type="dxa"/>
            <w:gridSpan w:val="2"/>
            <w:tcBorders>
              <w:top w:val="nil"/>
              <w:left w:val="nil"/>
              <w:bottom w:val="single" w:sz="4" w:space="0" w:color="9BBB59"/>
              <w:right w:val="single" w:sz="4" w:space="0" w:color="9BBB59"/>
            </w:tcBorders>
            <w:shd w:val="clear" w:color="auto" w:fill="auto"/>
            <w:vAlign w:val="bottom"/>
          </w:tcPr>
          <w:p w14:paraId="26170FC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0.040</w:t>
            </w:r>
          </w:p>
        </w:tc>
        <w:tc>
          <w:tcPr>
            <w:tcW w:w="1457" w:type="dxa"/>
            <w:gridSpan w:val="2"/>
            <w:tcBorders>
              <w:top w:val="nil"/>
              <w:left w:val="nil"/>
              <w:bottom w:val="single" w:sz="4" w:space="0" w:color="9BBB59"/>
              <w:right w:val="single" w:sz="4" w:space="0" w:color="9BBB59"/>
            </w:tcBorders>
            <w:shd w:val="clear" w:color="auto" w:fill="auto"/>
            <w:vAlign w:val="bottom"/>
          </w:tcPr>
          <w:p w14:paraId="5DC4A96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0.037</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5CA45831"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0.036</w:t>
            </w:r>
          </w:p>
        </w:tc>
      </w:tr>
      <w:tr w:rsidR="00870B3D" w14:paraId="1444DCA1"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2F0F38B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2015</w:t>
            </w:r>
          </w:p>
        </w:tc>
        <w:tc>
          <w:tcPr>
            <w:tcW w:w="1457" w:type="dxa"/>
            <w:gridSpan w:val="2"/>
            <w:tcBorders>
              <w:top w:val="nil"/>
              <w:left w:val="nil"/>
              <w:bottom w:val="single" w:sz="4" w:space="0" w:color="9BBB59"/>
              <w:right w:val="single" w:sz="4" w:space="0" w:color="9BBB59"/>
            </w:tcBorders>
            <w:shd w:val="clear" w:color="auto" w:fill="auto"/>
            <w:vAlign w:val="bottom"/>
          </w:tcPr>
          <w:p w14:paraId="75FFBEC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0.109</w:t>
            </w:r>
          </w:p>
        </w:tc>
        <w:tc>
          <w:tcPr>
            <w:tcW w:w="1457" w:type="dxa"/>
            <w:gridSpan w:val="2"/>
            <w:tcBorders>
              <w:top w:val="nil"/>
              <w:left w:val="nil"/>
              <w:bottom w:val="single" w:sz="4" w:space="0" w:color="9BBB59"/>
              <w:right w:val="single" w:sz="4" w:space="0" w:color="9BBB59"/>
            </w:tcBorders>
            <w:shd w:val="clear" w:color="auto" w:fill="auto"/>
            <w:vAlign w:val="bottom"/>
          </w:tcPr>
          <w:p w14:paraId="6F46297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0.109</w:t>
            </w:r>
          </w:p>
        </w:tc>
        <w:tc>
          <w:tcPr>
            <w:tcW w:w="1458" w:type="dxa"/>
            <w:gridSpan w:val="2"/>
            <w:tcBorders>
              <w:top w:val="nil"/>
              <w:left w:val="nil"/>
              <w:bottom w:val="single" w:sz="4" w:space="0" w:color="9BBB59"/>
              <w:right w:val="single" w:sz="4" w:space="0" w:color="9BBB59"/>
            </w:tcBorders>
            <w:shd w:val="clear" w:color="auto" w:fill="auto"/>
            <w:vAlign w:val="bottom"/>
          </w:tcPr>
          <w:p w14:paraId="71B17FF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0.156</w:t>
            </w:r>
          </w:p>
        </w:tc>
        <w:tc>
          <w:tcPr>
            <w:tcW w:w="1457" w:type="dxa"/>
            <w:gridSpan w:val="2"/>
            <w:tcBorders>
              <w:top w:val="nil"/>
              <w:left w:val="nil"/>
              <w:bottom w:val="single" w:sz="4" w:space="0" w:color="9BBB59"/>
              <w:right w:val="single" w:sz="4" w:space="0" w:color="9BBB59"/>
            </w:tcBorders>
            <w:shd w:val="clear" w:color="auto" w:fill="auto"/>
            <w:vAlign w:val="bottom"/>
          </w:tcPr>
          <w:p w14:paraId="4187EAF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0.133</w:t>
            </w:r>
          </w:p>
        </w:tc>
        <w:tc>
          <w:tcPr>
            <w:tcW w:w="1458" w:type="dxa"/>
            <w:gridSpan w:val="2"/>
            <w:tcBorders>
              <w:top w:val="nil"/>
              <w:left w:val="nil"/>
              <w:bottom w:val="single" w:sz="4" w:space="0" w:color="9BBB59"/>
              <w:right w:val="single" w:sz="4" w:space="0" w:color="9BBB59"/>
            </w:tcBorders>
            <w:shd w:val="clear" w:color="auto" w:fill="auto"/>
            <w:vAlign w:val="bottom"/>
          </w:tcPr>
          <w:p w14:paraId="164D1E4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0.126</w:t>
            </w:r>
          </w:p>
        </w:tc>
        <w:tc>
          <w:tcPr>
            <w:tcW w:w="1457" w:type="dxa"/>
            <w:gridSpan w:val="2"/>
            <w:tcBorders>
              <w:top w:val="nil"/>
              <w:left w:val="nil"/>
              <w:bottom w:val="single" w:sz="4" w:space="0" w:color="9BBB59"/>
              <w:right w:val="single" w:sz="4" w:space="0" w:color="9BBB59"/>
            </w:tcBorders>
            <w:shd w:val="clear" w:color="auto" w:fill="auto"/>
            <w:vAlign w:val="bottom"/>
          </w:tcPr>
          <w:p w14:paraId="278E836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0.092</w:t>
            </w:r>
          </w:p>
        </w:tc>
        <w:tc>
          <w:tcPr>
            <w:tcW w:w="1458" w:type="dxa"/>
            <w:gridSpan w:val="2"/>
            <w:tcBorders>
              <w:top w:val="nil"/>
              <w:left w:val="nil"/>
              <w:bottom w:val="single" w:sz="4" w:space="0" w:color="9BBB59"/>
              <w:right w:val="single" w:sz="4" w:space="0" w:color="9BBB59"/>
            </w:tcBorders>
            <w:shd w:val="clear" w:color="auto" w:fill="auto"/>
            <w:vAlign w:val="bottom"/>
          </w:tcPr>
          <w:p w14:paraId="2152B29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0.041</w:t>
            </w:r>
          </w:p>
        </w:tc>
        <w:tc>
          <w:tcPr>
            <w:tcW w:w="1457" w:type="dxa"/>
            <w:gridSpan w:val="2"/>
            <w:tcBorders>
              <w:top w:val="nil"/>
              <w:left w:val="nil"/>
              <w:bottom w:val="single" w:sz="4" w:space="0" w:color="9BBB59"/>
              <w:right w:val="single" w:sz="4" w:space="0" w:color="9BBB59"/>
            </w:tcBorders>
            <w:shd w:val="clear" w:color="auto" w:fill="auto"/>
            <w:vAlign w:val="bottom"/>
          </w:tcPr>
          <w:p w14:paraId="7C9A5E5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0.038</w:t>
            </w:r>
          </w:p>
        </w:tc>
        <w:tc>
          <w:tcPr>
            <w:tcW w:w="1458" w:type="dxa"/>
            <w:gridSpan w:val="2"/>
            <w:tcBorders>
              <w:top w:val="single" w:sz="4" w:space="0" w:color="9BBB59"/>
              <w:left w:val="nil"/>
              <w:bottom w:val="single" w:sz="4" w:space="0" w:color="9BBB59"/>
              <w:right w:val="single" w:sz="4" w:space="0" w:color="9BBB59"/>
            </w:tcBorders>
            <w:shd w:val="clear" w:color="auto" w:fill="auto"/>
            <w:vAlign w:val="bottom"/>
          </w:tcPr>
          <w:p w14:paraId="49210EE2"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0.037</w:t>
            </w:r>
          </w:p>
        </w:tc>
      </w:tr>
      <w:tr w:rsidR="00870B3D" w14:paraId="0D0BAC5F" w14:textId="77777777">
        <w:trPr>
          <w:trHeight w:val="300"/>
        </w:trPr>
        <w:tc>
          <w:tcPr>
            <w:tcW w:w="1200" w:type="dxa"/>
            <w:tcBorders>
              <w:top w:val="nil"/>
              <w:left w:val="nil"/>
              <w:bottom w:val="single" w:sz="4" w:space="0" w:color="9BBB59"/>
              <w:right w:val="single" w:sz="4" w:space="0" w:color="9BBB59"/>
            </w:tcBorders>
            <w:shd w:val="clear" w:color="000000" w:fill="D8E4BC"/>
            <w:vAlign w:val="bottom"/>
          </w:tcPr>
          <w:p w14:paraId="30D0CEE0" w14:textId="77777777" w:rsidR="00870B3D" w:rsidRDefault="00882DAA">
            <w:pPr>
              <w:spacing w:after="0" w:line="240" w:lineRule="auto"/>
              <w:rPr>
                <w:rFonts w:hAnsi="Calibri"/>
                <w:color w:val="000000"/>
                <w:sz w:val="20"/>
                <w:szCs w:val="20"/>
                <w:lang w:val="en-US" w:eastAsia="de-DE"/>
              </w:rPr>
            </w:pPr>
            <w:r>
              <w:rPr>
                <w:rFonts w:hAnsi="Calibri"/>
                <w:color w:val="000000"/>
                <w:sz w:val="20"/>
                <w:szCs w:val="20"/>
                <w:lang w:val="en-US" w:eastAsia="de-DE"/>
              </w:rPr>
              <w:t>Trend</w:t>
            </w:r>
          </w:p>
        </w:tc>
        <w:tc>
          <w:tcPr>
            <w:tcW w:w="1457" w:type="dxa"/>
            <w:gridSpan w:val="2"/>
            <w:tcBorders>
              <w:top w:val="nil"/>
              <w:left w:val="nil"/>
              <w:bottom w:val="single" w:sz="4" w:space="0" w:color="9BBB59"/>
              <w:right w:val="single" w:sz="4" w:space="0" w:color="9BBB59"/>
            </w:tcBorders>
            <w:shd w:val="clear" w:color="000000" w:fill="D8E4BC"/>
            <w:vAlign w:val="bottom"/>
          </w:tcPr>
          <w:p w14:paraId="559D3EA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457" w:type="dxa"/>
            <w:gridSpan w:val="2"/>
            <w:tcBorders>
              <w:top w:val="nil"/>
              <w:left w:val="nil"/>
              <w:bottom w:val="single" w:sz="4" w:space="0" w:color="9BBB59"/>
              <w:right w:val="single" w:sz="4" w:space="0" w:color="9BBB59"/>
            </w:tcBorders>
            <w:shd w:val="clear" w:color="000000" w:fill="D8E4BC"/>
            <w:vAlign w:val="bottom"/>
          </w:tcPr>
          <w:p w14:paraId="0C79F10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458" w:type="dxa"/>
            <w:gridSpan w:val="2"/>
            <w:tcBorders>
              <w:top w:val="nil"/>
              <w:left w:val="nil"/>
              <w:bottom w:val="single" w:sz="4" w:space="0" w:color="9BBB59"/>
              <w:right w:val="single" w:sz="4" w:space="0" w:color="9BBB59"/>
            </w:tcBorders>
            <w:shd w:val="clear" w:color="000000" w:fill="D8E4BC"/>
            <w:vAlign w:val="bottom"/>
          </w:tcPr>
          <w:p w14:paraId="3D214BC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133%</w:t>
            </w:r>
          </w:p>
        </w:tc>
        <w:tc>
          <w:tcPr>
            <w:tcW w:w="1457" w:type="dxa"/>
            <w:gridSpan w:val="2"/>
            <w:tcBorders>
              <w:top w:val="nil"/>
              <w:left w:val="nil"/>
              <w:bottom w:val="single" w:sz="4" w:space="0" w:color="9BBB59"/>
              <w:right w:val="single" w:sz="4" w:space="0" w:color="9BBB59"/>
            </w:tcBorders>
            <w:shd w:val="clear" w:color="000000" w:fill="D8E4BC"/>
            <w:vAlign w:val="bottom"/>
          </w:tcPr>
          <w:p w14:paraId="4164D2C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458" w:type="dxa"/>
            <w:gridSpan w:val="2"/>
            <w:tcBorders>
              <w:top w:val="nil"/>
              <w:left w:val="nil"/>
              <w:bottom w:val="single" w:sz="4" w:space="0" w:color="9BBB59"/>
              <w:right w:val="single" w:sz="4" w:space="0" w:color="9BBB59"/>
            </w:tcBorders>
            <w:shd w:val="clear" w:color="000000" w:fill="D8E4BC"/>
            <w:vAlign w:val="bottom"/>
          </w:tcPr>
          <w:p w14:paraId="53F7130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457" w:type="dxa"/>
            <w:gridSpan w:val="2"/>
            <w:tcBorders>
              <w:top w:val="nil"/>
              <w:left w:val="nil"/>
              <w:bottom w:val="single" w:sz="4" w:space="0" w:color="9BBB59"/>
              <w:right w:val="single" w:sz="4" w:space="0" w:color="9BBB59"/>
            </w:tcBorders>
            <w:shd w:val="clear" w:color="000000" w:fill="D8E4BC"/>
            <w:vAlign w:val="bottom"/>
          </w:tcPr>
          <w:p w14:paraId="48A2D61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458" w:type="dxa"/>
            <w:gridSpan w:val="2"/>
            <w:tcBorders>
              <w:top w:val="nil"/>
              <w:left w:val="nil"/>
              <w:bottom w:val="single" w:sz="4" w:space="0" w:color="9BBB59"/>
              <w:right w:val="single" w:sz="4" w:space="0" w:color="9BBB59"/>
            </w:tcBorders>
            <w:shd w:val="clear" w:color="000000" w:fill="D8E4BC"/>
            <w:vAlign w:val="bottom"/>
          </w:tcPr>
          <w:p w14:paraId="29FC915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457" w:type="dxa"/>
            <w:gridSpan w:val="2"/>
            <w:tcBorders>
              <w:top w:val="nil"/>
              <w:left w:val="nil"/>
              <w:bottom w:val="single" w:sz="4" w:space="0" w:color="9BBB59"/>
              <w:right w:val="single" w:sz="4" w:space="0" w:color="9BBB59"/>
            </w:tcBorders>
            <w:shd w:val="clear" w:color="000000" w:fill="D8E4BC"/>
            <w:vAlign w:val="bottom"/>
          </w:tcPr>
          <w:p w14:paraId="5961888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124%</w:t>
            </w:r>
          </w:p>
        </w:tc>
        <w:tc>
          <w:tcPr>
            <w:tcW w:w="1458" w:type="dxa"/>
            <w:gridSpan w:val="2"/>
            <w:tcBorders>
              <w:top w:val="single" w:sz="4" w:space="0" w:color="9BBB59"/>
              <w:left w:val="nil"/>
              <w:bottom w:val="single" w:sz="4" w:space="0" w:color="9BBB59"/>
              <w:right w:val="single" w:sz="4" w:space="0" w:color="9BBB59"/>
            </w:tcBorders>
            <w:shd w:val="clear" w:color="000000" w:fill="D8E4BC"/>
            <w:vAlign w:val="bottom"/>
          </w:tcPr>
          <w:p w14:paraId="0DBFAAE4" w14:textId="77777777" w:rsidR="00870B3D" w:rsidRDefault="00882DAA">
            <w:pPr>
              <w:spacing w:after="0" w:line="240" w:lineRule="auto"/>
              <w:jc w:val="center"/>
              <w:rPr>
                <w:rFonts w:hAnsi="Calibri"/>
                <w:color w:val="000000"/>
                <w:sz w:val="20"/>
                <w:szCs w:val="20"/>
                <w:lang w:val="en-US" w:eastAsia="de-DE"/>
              </w:rPr>
            </w:pPr>
            <w:r>
              <w:rPr>
                <w:rFonts w:hAnsi="Calibri"/>
                <w:color w:val="000000"/>
                <w:sz w:val="20"/>
                <w:szCs w:val="20"/>
                <w:lang w:val="en-US" w:eastAsia="de-DE"/>
              </w:rPr>
              <w:t>122%</w:t>
            </w:r>
          </w:p>
        </w:tc>
      </w:tr>
      <w:tr w:rsidR="00870B3D" w14:paraId="203AC4C2" w14:textId="77777777">
        <w:trPr>
          <w:trHeight w:val="300"/>
        </w:trPr>
        <w:tc>
          <w:tcPr>
            <w:tcW w:w="1200" w:type="dxa"/>
            <w:tcBorders>
              <w:top w:val="nil"/>
              <w:left w:val="nil"/>
              <w:bottom w:val="single" w:sz="4" w:space="0" w:color="9BBB59"/>
              <w:right w:val="single" w:sz="4" w:space="0" w:color="9BBB59"/>
            </w:tcBorders>
            <w:shd w:val="clear" w:color="000000" w:fill="C4D79B"/>
            <w:vAlign w:val="bottom"/>
          </w:tcPr>
          <w:p w14:paraId="13E06D30"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Year</w:t>
            </w:r>
          </w:p>
        </w:tc>
        <w:tc>
          <w:tcPr>
            <w:tcW w:w="1311" w:type="dxa"/>
            <w:tcBorders>
              <w:top w:val="nil"/>
              <w:left w:val="nil"/>
              <w:bottom w:val="single" w:sz="4" w:space="0" w:color="9BBB59"/>
              <w:right w:val="single" w:sz="4" w:space="0" w:color="9BBB59"/>
            </w:tcBorders>
            <w:shd w:val="clear" w:color="000000" w:fill="C4D79B"/>
            <w:vAlign w:val="center"/>
          </w:tcPr>
          <w:p w14:paraId="23C99884"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Lukenie</w:t>
            </w:r>
          </w:p>
        </w:tc>
        <w:tc>
          <w:tcPr>
            <w:tcW w:w="1312" w:type="dxa"/>
            <w:gridSpan w:val="2"/>
            <w:tcBorders>
              <w:top w:val="nil"/>
              <w:left w:val="nil"/>
              <w:bottom w:val="single" w:sz="4" w:space="0" w:color="9BBB59"/>
              <w:right w:val="single" w:sz="4" w:space="0" w:color="9BBB59"/>
            </w:tcBorders>
            <w:shd w:val="clear" w:color="000000" w:fill="C4D79B"/>
            <w:vAlign w:val="center"/>
          </w:tcPr>
          <w:p w14:paraId="07ECBDC6"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Badia</w:t>
            </w:r>
          </w:p>
        </w:tc>
        <w:tc>
          <w:tcPr>
            <w:tcW w:w="1312" w:type="dxa"/>
            <w:gridSpan w:val="2"/>
            <w:tcBorders>
              <w:top w:val="nil"/>
              <w:left w:val="nil"/>
              <w:bottom w:val="single" w:sz="4" w:space="0" w:color="9BBB59"/>
              <w:right w:val="single" w:sz="4" w:space="0" w:color="9BBB59"/>
            </w:tcBorders>
            <w:shd w:val="clear" w:color="000000" w:fill="C4D79B"/>
            <w:vAlign w:val="center"/>
          </w:tcPr>
          <w:p w14:paraId="203902CA"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Batere</w:t>
            </w:r>
          </w:p>
        </w:tc>
        <w:tc>
          <w:tcPr>
            <w:tcW w:w="1311" w:type="dxa"/>
            <w:gridSpan w:val="2"/>
            <w:tcBorders>
              <w:top w:val="nil"/>
              <w:left w:val="nil"/>
              <w:bottom w:val="single" w:sz="4" w:space="0" w:color="9BBB59"/>
              <w:right w:val="single" w:sz="4" w:space="0" w:color="9BBB59"/>
            </w:tcBorders>
            <w:shd w:val="clear" w:color="000000" w:fill="C4D79B"/>
            <w:vAlign w:val="center"/>
          </w:tcPr>
          <w:p w14:paraId="462CB927"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Kemba</w:t>
            </w:r>
          </w:p>
        </w:tc>
        <w:tc>
          <w:tcPr>
            <w:tcW w:w="1312" w:type="dxa"/>
            <w:gridSpan w:val="2"/>
            <w:tcBorders>
              <w:top w:val="nil"/>
              <w:left w:val="nil"/>
              <w:bottom w:val="single" w:sz="4" w:space="0" w:color="9BBB59"/>
              <w:right w:val="single" w:sz="4" w:space="0" w:color="9BBB59"/>
            </w:tcBorders>
            <w:shd w:val="clear" w:color="000000" w:fill="C4D79B"/>
            <w:vAlign w:val="center"/>
          </w:tcPr>
          <w:p w14:paraId="3CC7E8BB"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Luabu</w:t>
            </w:r>
          </w:p>
        </w:tc>
        <w:tc>
          <w:tcPr>
            <w:tcW w:w="1312" w:type="dxa"/>
            <w:gridSpan w:val="2"/>
            <w:tcBorders>
              <w:top w:val="nil"/>
              <w:left w:val="nil"/>
              <w:bottom w:val="single" w:sz="4" w:space="0" w:color="9BBB59"/>
              <w:right w:val="single" w:sz="4" w:space="0" w:color="9BBB59"/>
            </w:tcBorders>
            <w:shd w:val="clear" w:color="000000" w:fill="C4D79B"/>
            <w:vAlign w:val="center"/>
          </w:tcPr>
          <w:p w14:paraId="5C38266C"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Mfimi</w:t>
            </w:r>
          </w:p>
        </w:tc>
        <w:tc>
          <w:tcPr>
            <w:tcW w:w="1311" w:type="dxa"/>
            <w:gridSpan w:val="2"/>
            <w:tcBorders>
              <w:top w:val="nil"/>
              <w:left w:val="nil"/>
              <w:bottom w:val="single" w:sz="4" w:space="0" w:color="9BBB59"/>
              <w:right w:val="single" w:sz="4" w:space="0" w:color="9BBB59"/>
            </w:tcBorders>
            <w:shd w:val="clear" w:color="000000" w:fill="C4D79B"/>
            <w:vAlign w:val="center"/>
          </w:tcPr>
          <w:p w14:paraId="7126EAED"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Bateke_Nor</w:t>
            </w:r>
          </w:p>
        </w:tc>
        <w:tc>
          <w:tcPr>
            <w:tcW w:w="1312" w:type="dxa"/>
            <w:gridSpan w:val="2"/>
            <w:tcBorders>
              <w:top w:val="nil"/>
              <w:left w:val="nil"/>
              <w:bottom w:val="single" w:sz="4" w:space="0" w:color="9BBB59"/>
              <w:right w:val="single" w:sz="4" w:space="0" w:color="9BBB59"/>
            </w:tcBorders>
            <w:shd w:val="clear" w:color="000000" w:fill="C4D79B"/>
            <w:vAlign w:val="center"/>
          </w:tcPr>
          <w:p w14:paraId="7D0F834D"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Bateke_Sud</w:t>
            </w:r>
          </w:p>
        </w:tc>
        <w:tc>
          <w:tcPr>
            <w:tcW w:w="1312" w:type="dxa"/>
            <w:gridSpan w:val="2"/>
            <w:tcBorders>
              <w:top w:val="nil"/>
              <w:left w:val="nil"/>
              <w:bottom w:val="single" w:sz="4" w:space="0" w:color="9BBB59"/>
              <w:right w:val="single" w:sz="4" w:space="0" w:color="9BBB59"/>
            </w:tcBorders>
            <w:shd w:val="clear" w:color="000000" w:fill="C4D79B"/>
            <w:vAlign w:val="center"/>
          </w:tcPr>
          <w:p w14:paraId="572D0EE4"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Baboma_Nor</w:t>
            </w:r>
          </w:p>
        </w:tc>
        <w:tc>
          <w:tcPr>
            <w:tcW w:w="1312" w:type="dxa"/>
            <w:tcBorders>
              <w:top w:val="nil"/>
              <w:left w:val="nil"/>
              <w:bottom w:val="single" w:sz="4" w:space="0" w:color="9BBB59"/>
              <w:right w:val="nil"/>
            </w:tcBorders>
            <w:shd w:val="clear" w:color="000000" w:fill="C4D79B"/>
            <w:vAlign w:val="center"/>
          </w:tcPr>
          <w:p w14:paraId="76A12CA6" w14:textId="77777777" w:rsidR="00870B3D" w:rsidRDefault="00882DAA">
            <w:pPr>
              <w:spacing w:after="0" w:line="240" w:lineRule="auto"/>
              <w:rPr>
                <w:rFonts w:hAnsi="Calibri"/>
                <w:b/>
                <w:color w:val="FFFFFF"/>
                <w:sz w:val="20"/>
                <w:szCs w:val="20"/>
                <w:lang w:val="en-US" w:eastAsia="de-DE"/>
              </w:rPr>
            </w:pPr>
            <w:r>
              <w:rPr>
                <w:rFonts w:hAnsi="Calibri"/>
                <w:b/>
                <w:color w:val="FFFFFF"/>
                <w:sz w:val="20"/>
                <w:szCs w:val="20"/>
                <w:lang w:val="en-US" w:eastAsia="de-DE"/>
              </w:rPr>
              <w:t>Mongama</w:t>
            </w:r>
          </w:p>
        </w:tc>
      </w:tr>
      <w:tr w:rsidR="00870B3D" w14:paraId="6D496CB8"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099B020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2004</w:t>
            </w:r>
          </w:p>
        </w:tc>
        <w:tc>
          <w:tcPr>
            <w:tcW w:w="1311" w:type="dxa"/>
            <w:tcBorders>
              <w:top w:val="nil"/>
              <w:left w:val="nil"/>
              <w:bottom w:val="single" w:sz="4" w:space="0" w:color="9BBB59"/>
              <w:right w:val="single" w:sz="4" w:space="0" w:color="9BBB59"/>
            </w:tcBorders>
            <w:shd w:val="clear" w:color="auto" w:fill="auto"/>
            <w:vAlign w:val="bottom"/>
          </w:tcPr>
          <w:p w14:paraId="1AAA495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0.029</w:t>
            </w:r>
          </w:p>
        </w:tc>
        <w:tc>
          <w:tcPr>
            <w:tcW w:w="1312" w:type="dxa"/>
            <w:gridSpan w:val="2"/>
            <w:tcBorders>
              <w:top w:val="nil"/>
              <w:left w:val="nil"/>
              <w:bottom w:val="single" w:sz="4" w:space="0" w:color="9BBB59"/>
              <w:right w:val="single" w:sz="4" w:space="0" w:color="9BBB59"/>
            </w:tcBorders>
            <w:shd w:val="clear" w:color="auto" w:fill="auto"/>
            <w:vAlign w:val="bottom"/>
          </w:tcPr>
          <w:p w14:paraId="11CC9DA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0.307</w:t>
            </w:r>
          </w:p>
        </w:tc>
        <w:tc>
          <w:tcPr>
            <w:tcW w:w="1312" w:type="dxa"/>
            <w:gridSpan w:val="2"/>
            <w:tcBorders>
              <w:top w:val="nil"/>
              <w:left w:val="nil"/>
              <w:bottom w:val="single" w:sz="4" w:space="0" w:color="9BBB59"/>
              <w:right w:val="single" w:sz="4" w:space="0" w:color="9BBB59"/>
            </w:tcBorders>
            <w:shd w:val="clear" w:color="auto" w:fill="auto"/>
            <w:vAlign w:val="bottom"/>
          </w:tcPr>
          <w:p w14:paraId="71C8934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0.173</w:t>
            </w:r>
          </w:p>
        </w:tc>
        <w:tc>
          <w:tcPr>
            <w:tcW w:w="1311" w:type="dxa"/>
            <w:gridSpan w:val="2"/>
            <w:tcBorders>
              <w:top w:val="nil"/>
              <w:left w:val="nil"/>
              <w:bottom w:val="single" w:sz="4" w:space="0" w:color="9BBB59"/>
              <w:right w:val="single" w:sz="4" w:space="0" w:color="9BBB59"/>
            </w:tcBorders>
            <w:shd w:val="clear" w:color="auto" w:fill="auto"/>
            <w:vAlign w:val="bottom"/>
          </w:tcPr>
          <w:p w14:paraId="36C666C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0.207</w:t>
            </w:r>
          </w:p>
        </w:tc>
        <w:tc>
          <w:tcPr>
            <w:tcW w:w="1312" w:type="dxa"/>
            <w:gridSpan w:val="2"/>
            <w:tcBorders>
              <w:top w:val="nil"/>
              <w:left w:val="nil"/>
              <w:bottom w:val="single" w:sz="4" w:space="0" w:color="9BBB59"/>
              <w:right w:val="single" w:sz="4" w:space="0" w:color="9BBB59"/>
            </w:tcBorders>
            <w:shd w:val="clear" w:color="auto" w:fill="auto"/>
            <w:vAlign w:val="bottom"/>
          </w:tcPr>
          <w:p w14:paraId="7460C5D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0.129</w:t>
            </w:r>
          </w:p>
        </w:tc>
        <w:tc>
          <w:tcPr>
            <w:tcW w:w="1312" w:type="dxa"/>
            <w:gridSpan w:val="2"/>
            <w:tcBorders>
              <w:top w:val="nil"/>
              <w:left w:val="nil"/>
              <w:bottom w:val="single" w:sz="4" w:space="0" w:color="9BBB59"/>
              <w:right w:val="single" w:sz="4" w:space="0" w:color="9BBB59"/>
            </w:tcBorders>
            <w:shd w:val="clear" w:color="auto" w:fill="auto"/>
            <w:vAlign w:val="bottom"/>
          </w:tcPr>
          <w:p w14:paraId="3F93A1A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0.156</w:t>
            </w:r>
          </w:p>
        </w:tc>
        <w:tc>
          <w:tcPr>
            <w:tcW w:w="1311" w:type="dxa"/>
            <w:gridSpan w:val="2"/>
            <w:tcBorders>
              <w:top w:val="nil"/>
              <w:left w:val="nil"/>
              <w:bottom w:val="single" w:sz="4" w:space="0" w:color="9BBB59"/>
              <w:right w:val="single" w:sz="4" w:space="0" w:color="9BBB59"/>
            </w:tcBorders>
            <w:shd w:val="clear" w:color="auto" w:fill="auto"/>
            <w:vAlign w:val="bottom"/>
          </w:tcPr>
          <w:p w14:paraId="1DAC582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0.208</w:t>
            </w:r>
          </w:p>
        </w:tc>
        <w:tc>
          <w:tcPr>
            <w:tcW w:w="1312" w:type="dxa"/>
            <w:gridSpan w:val="2"/>
            <w:tcBorders>
              <w:top w:val="nil"/>
              <w:left w:val="nil"/>
              <w:bottom w:val="single" w:sz="4" w:space="0" w:color="9BBB59"/>
              <w:right w:val="single" w:sz="4" w:space="0" w:color="9BBB59"/>
            </w:tcBorders>
            <w:shd w:val="clear" w:color="auto" w:fill="auto"/>
            <w:vAlign w:val="bottom"/>
          </w:tcPr>
          <w:p w14:paraId="77BED8F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0.052</w:t>
            </w:r>
          </w:p>
        </w:tc>
        <w:tc>
          <w:tcPr>
            <w:tcW w:w="1312" w:type="dxa"/>
            <w:gridSpan w:val="2"/>
            <w:tcBorders>
              <w:top w:val="nil"/>
              <w:left w:val="nil"/>
              <w:bottom w:val="single" w:sz="4" w:space="0" w:color="9BBB59"/>
              <w:right w:val="single" w:sz="4" w:space="0" w:color="9BBB59"/>
            </w:tcBorders>
            <w:shd w:val="clear" w:color="auto" w:fill="auto"/>
            <w:vAlign w:val="bottom"/>
          </w:tcPr>
          <w:p w14:paraId="6F972F4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0.066</w:t>
            </w:r>
          </w:p>
        </w:tc>
        <w:tc>
          <w:tcPr>
            <w:tcW w:w="1312" w:type="dxa"/>
            <w:tcBorders>
              <w:top w:val="nil"/>
              <w:left w:val="nil"/>
              <w:bottom w:val="single" w:sz="4" w:space="0" w:color="9BBB59"/>
              <w:right w:val="nil"/>
            </w:tcBorders>
            <w:shd w:val="clear" w:color="auto" w:fill="auto"/>
            <w:vAlign w:val="bottom"/>
          </w:tcPr>
          <w:p w14:paraId="15FEDBF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0.632</w:t>
            </w:r>
          </w:p>
        </w:tc>
      </w:tr>
      <w:tr w:rsidR="00870B3D" w14:paraId="2BABF713"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34DCAE7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2005</w:t>
            </w:r>
          </w:p>
        </w:tc>
        <w:tc>
          <w:tcPr>
            <w:tcW w:w="1311" w:type="dxa"/>
            <w:tcBorders>
              <w:top w:val="nil"/>
              <w:left w:val="nil"/>
              <w:bottom w:val="single" w:sz="4" w:space="0" w:color="9BBB59"/>
              <w:right w:val="single" w:sz="4" w:space="0" w:color="9BBB59"/>
            </w:tcBorders>
            <w:shd w:val="clear" w:color="auto" w:fill="auto"/>
            <w:vAlign w:val="bottom"/>
          </w:tcPr>
          <w:p w14:paraId="111D694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0.030</w:t>
            </w:r>
          </w:p>
        </w:tc>
        <w:tc>
          <w:tcPr>
            <w:tcW w:w="1312" w:type="dxa"/>
            <w:gridSpan w:val="2"/>
            <w:tcBorders>
              <w:top w:val="nil"/>
              <w:left w:val="nil"/>
              <w:bottom w:val="single" w:sz="4" w:space="0" w:color="9BBB59"/>
              <w:right w:val="single" w:sz="4" w:space="0" w:color="9BBB59"/>
            </w:tcBorders>
            <w:shd w:val="clear" w:color="auto" w:fill="auto"/>
            <w:vAlign w:val="bottom"/>
          </w:tcPr>
          <w:p w14:paraId="305D0AD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0.318</w:t>
            </w:r>
          </w:p>
        </w:tc>
        <w:tc>
          <w:tcPr>
            <w:tcW w:w="1312" w:type="dxa"/>
            <w:gridSpan w:val="2"/>
            <w:tcBorders>
              <w:top w:val="nil"/>
              <w:left w:val="nil"/>
              <w:bottom w:val="single" w:sz="4" w:space="0" w:color="9BBB59"/>
              <w:right w:val="single" w:sz="4" w:space="0" w:color="9BBB59"/>
            </w:tcBorders>
            <w:shd w:val="clear" w:color="auto" w:fill="auto"/>
            <w:vAlign w:val="bottom"/>
          </w:tcPr>
          <w:p w14:paraId="7C765EA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0.176</w:t>
            </w:r>
          </w:p>
        </w:tc>
        <w:tc>
          <w:tcPr>
            <w:tcW w:w="1311" w:type="dxa"/>
            <w:gridSpan w:val="2"/>
            <w:tcBorders>
              <w:top w:val="nil"/>
              <w:left w:val="nil"/>
              <w:bottom w:val="single" w:sz="4" w:space="0" w:color="9BBB59"/>
              <w:right w:val="single" w:sz="4" w:space="0" w:color="9BBB59"/>
            </w:tcBorders>
            <w:shd w:val="clear" w:color="auto" w:fill="auto"/>
            <w:vAlign w:val="bottom"/>
          </w:tcPr>
          <w:p w14:paraId="641935F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0.211</w:t>
            </w:r>
          </w:p>
        </w:tc>
        <w:tc>
          <w:tcPr>
            <w:tcW w:w="1312" w:type="dxa"/>
            <w:gridSpan w:val="2"/>
            <w:tcBorders>
              <w:top w:val="nil"/>
              <w:left w:val="nil"/>
              <w:bottom w:val="single" w:sz="4" w:space="0" w:color="9BBB59"/>
              <w:right w:val="single" w:sz="4" w:space="0" w:color="9BBB59"/>
            </w:tcBorders>
            <w:shd w:val="clear" w:color="auto" w:fill="auto"/>
            <w:vAlign w:val="bottom"/>
          </w:tcPr>
          <w:p w14:paraId="3638C2D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0.132</w:t>
            </w:r>
          </w:p>
        </w:tc>
        <w:tc>
          <w:tcPr>
            <w:tcW w:w="1312" w:type="dxa"/>
            <w:gridSpan w:val="2"/>
            <w:tcBorders>
              <w:top w:val="nil"/>
              <w:left w:val="nil"/>
              <w:bottom w:val="single" w:sz="4" w:space="0" w:color="9BBB59"/>
              <w:right w:val="single" w:sz="4" w:space="0" w:color="9BBB59"/>
            </w:tcBorders>
            <w:shd w:val="clear" w:color="auto" w:fill="auto"/>
            <w:vAlign w:val="bottom"/>
          </w:tcPr>
          <w:p w14:paraId="3A967D3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0.159</w:t>
            </w:r>
          </w:p>
        </w:tc>
        <w:tc>
          <w:tcPr>
            <w:tcW w:w="1311" w:type="dxa"/>
            <w:gridSpan w:val="2"/>
            <w:tcBorders>
              <w:top w:val="nil"/>
              <w:left w:val="nil"/>
              <w:bottom w:val="single" w:sz="4" w:space="0" w:color="9BBB59"/>
              <w:right w:val="single" w:sz="4" w:space="0" w:color="9BBB59"/>
            </w:tcBorders>
            <w:shd w:val="clear" w:color="auto" w:fill="auto"/>
            <w:vAlign w:val="bottom"/>
          </w:tcPr>
          <w:p w14:paraId="3A4F07D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0.214</w:t>
            </w:r>
          </w:p>
        </w:tc>
        <w:tc>
          <w:tcPr>
            <w:tcW w:w="1312" w:type="dxa"/>
            <w:gridSpan w:val="2"/>
            <w:tcBorders>
              <w:top w:val="nil"/>
              <w:left w:val="nil"/>
              <w:bottom w:val="single" w:sz="4" w:space="0" w:color="9BBB59"/>
              <w:right w:val="single" w:sz="4" w:space="0" w:color="9BBB59"/>
            </w:tcBorders>
            <w:shd w:val="clear" w:color="auto" w:fill="auto"/>
            <w:vAlign w:val="bottom"/>
          </w:tcPr>
          <w:p w14:paraId="04ECA0E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0.053</w:t>
            </w:r>
          </w:p>
        </w:tc>
        <w:tc>
          <w:tcPr>
            <w:tcW w:w="1312" w:type="dxa"/>
            <w:gridSpan w:val="2"/>
            <w:tcBorders>
              <w:top w:val="nil"/>
              <w:left w:val="nil"/>
              <w:bottom w:val="single" w:sz="4" w:space="0" w:color="9BBB59"/>
              <w:right w:val="single" w:sz="4" w:space="0" w:color="9BBB59"/>
            </w:tcBorders>
            <w:shd w:val="clear" w:color="auto" w:fill="auto"/>
            <w:vAlign w:val="bottom"/>
          </w:tcPr>
          <w:p w14:paraId="04E61AB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0.068</w:t>
            </w:r>
          </w:p>
        </w:tc>
        <w:tc>
          <w:tcPr>
            <w:tcW w:w="1312" w:type="dxa"/>
            <w:tcBorders>
              <w:top w:val="nil"/>
              <w:left w:val="nil"/>
              <w:bottom w:val="single" w:sz="4" w:space="0" w:color="9BBB59"/>
              <w:right w:val="nil"/>
            </w:tcBorders>
            <w:shd w:val="clear" w:color="auto" w:fill="auto"/>
            <w:vAlign w:val="bottom"/>
          </w:tcPr>
          <w:p w14:paraId="0A9C5D1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0.643</w:t>
            </w:r>
          </w:p>
        </w:tc>
      </w:tr>
      <w:tr w:rsidR="00870B3D" w14:paraId="66E96FF6"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7F3264D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2006</w:t>
            </w:r>
          </w:p>
        </w:tc>
        <w:tc>
          <w:tcPr>
            <w:tcW w:w="1311" w:type="dxa"/>
            <w:tcBorders>
              <w:top w:val="nil"/>
              <w:left w:val="nil"/>
              <w:bottom w:val="single" w:sz="4" w:space="0" w:color="9BBB59"/>
              <w:right w:val="single" w:sz="4" w:space="0" w:color="9BBB59"/>
            </w:tcBorders>
            <w:shd w:val="clear" w:color="auto" w:fill="auto"/>
            <w:vAlign w:val="bottom"/>
          </w:tcPr>
          <w:p w14:paraId="4B52D31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0.031</w:t>
            </w:r>
          </w:p>
        </w:tc>
        <w:tc>
          <w:tcPr>
            <w:tcW w:w="1312" w:type="dxa"/>
            <w:gridSpan w:val="2"/>
            <w:tcBorders>
              <w:top w:val="nil"/>
              <w:left w:val="nil"/>
              <w:bottom w:val="single" w:sz="4" w:space="0" w:color="9BBB59"/>
              <w:right w:val="single" w:sz="4" w:space="0" w:color="9BBB59"/>
            </w:tcBorders>
            <w:shd w:val="clear" w:color="auto" w:fill="auto"/>
            <w:vAlign w:val="bottom"/>
          </w:tcPr>
          <w:p w14:paraId="4378C42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0.330</w:t>
            </w:r>
          </w:p>
        </w:tc>
        <w:tc>
          <w:tcPr>
            <w:tcW w:w="1312" w:type="dxa"/>
            <w:gridSpan w:val="2"/>
            <w:tcBorders>
              <w:top w:val="nil"/>
              <w:left w:val="nil"/>
              <w:bottom w:val="single" w:sz="4" w:space="0" w:color="9BBB59"/>
              <w:right w:val="single" w:sz="4" w:space="0" w:color="9BBB59"/>
            </w:tcBorders>
            <w:shd w:val="clear" w:color="auto" w:fill="auto"/>
            <w:vAlign w:val="bottom"/>
          </w:tcPr>
          <w:p w14:paraId="0B09680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0.179</w:t>
            </w:r>
          </w:p>
        </w:tc>
        <w:tc>
          <w:tcPr>
            <w:tcW w:w="1311" w:type="dxa"/>
            <w:gridSpan w:val="2"/>
            <w:tcBorders>
              <w:top w:val="nil"/>
              <w:left w:val="nil"/>
              <w:bottom w:val="single" w:sz="4" w:space="0" w:color="9BBB59"/>
              <w:right w:val="single" w:sz="4" w:space="0" w:color="9BBB59"/>
            </w:tcBorders>
            <w:shd w:val="clear" w:color="auto" w:fill="auto"/>
            <w:vAlign w:val="bottom"/>
          </w:tcPr>
          <w:p w14:paraId="02E9A5C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0.215</w:t>
            </w:r>
          </w:p>
        </w:tc>
        <w:tc>
          <w:tcPr>
            <w:tcW w:w="1312" w:type="dxa"/>
            <w:gridSpan w:val="2"/>
            <w:tcBorders>
              <w:top w:val="nil"/>
              <w:left w:val="nil"/>
              <w:bottom w:val="single" w:sz="4" w:space="0" w:color="9BBB59"/>
              <w:right w:val="single" w:sz="4" w:space="0" w:color="9BBB59"/>
            </w:tcBorders>
            <w:shd w:val="clear" w:color="auto" w:fill="auto"/>
            <w:vAlign w:val="bottom"/>
          </w:tcPr>
          <w:p w14:paraId="588A4C3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0.134</w:t>
            </w:r>
          </w:p>
        </w:tc>
        <w:tc>
          <w:tcPr>
            <w:tcW w:w="1312" w:type="dxa"/>
            <w:gridSpan w:val="2"/>
            <w:tcBorders>
              <w:top w:val="nil"/>
              <w:left w:val="nil"/>
              <w:bottom w:val="single" w:sz="4" w:space="0" w:color="9BBB59"/>
              <w:right w:val="single" w:sz="4" w:space="0" w:color="9BBB59"/>
            </w:tcBorders>
            <w:shd w:val="clear" w:color="auto" w:fill="auto"/>
            <w:vAlign w:val="bottom"/>
          </w:tcPr>
          <w:p w14:paraId="4C9BA4C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0.162</w:t>
            </w:r>
          </w:p>
        </w:tc>
        <w:tc>
          <w:tcPr>
            <w:tcW w:w="1311" w:type="dxa"/>
            <w:gridSpan w:val="2"/>
            <w:tcBorders>
              <w:top w:val="nil"/>
              <w:left w:val="nil"/>
              <w:bottom w:val="single" w:sz="4" w:space="0" w:color="9BBB59"/>
              <w:right w:val="single" w:sz="4" w:space="0" w:color="9BBB59"/>
            </w:tcBorders>
            <w:shd w:val="clear" w:color="auto" w:fill="auto"/>
            <w:vAlign w:val="bottom"/>
          </w:tcPr>
          <w:p w14:paraId="0A0DC80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0.220</w:t>
            </w:r>
          </w:p>
        </w:tc>
        <w:tc>
          <w:tcPr>
            <w:tcW w:w="1312" w:type="dxa"/>
            <w:gridSpan w:val="2"/>
            <w:tcBorders>
              <w:top w:val="nil"/>
              <w:left w:val="nil"/>
              <w:bottom w:val="single" w:sz="4" w:space="0" w:color="9BBB59"/>
              <w:right w:val="single" w:sz="4" w:space="0" w:color="9BBB59"/>
            </w:tcBorders>
            <w:shd w:val="clear" w:color="auto" w:fill="auto"/>
            <w:vAlign w:val="bottom"/>
          </w:tcPr>
          <w:p w14:paraId="4DC07F6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0.054</w:t>
            </w:r>
          </w:p>
        </w:tc>
        <w:tc>
          <w:tcPr>
            <w:tcW w:w="1312" w:type="dxa"/>
            <w:gridSpan w:val="2"/>
            <w:tcBorders>
              <w:top w:val="nil"/>
              <w:left w:val="nil"/>
              <w:bottom w:val="single" w:sz="4" w:space="0" w:color="9BBB59"/>
              <w:right w:val="single" w:sz="4" w:space="0" w:color="9BBB59"/>
            </w:tcBorders>
            <w:shd w:val="clear" w:color="auto" w:fill="auto"/>
            <w:vAlign w:val="bottom"/>
          </w:tcPr>
          <w:p w14:paraId="6CE5573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0.070</w:t>
            </w:r>
          </w:p>
        </w:tc>
        <w:tc>
          <w:tcPr>
            <w:tcW w:w="1312" w:type="dxa"/>
            <w:tcBorders>
              <w:top w:val="nil"/>
              <w:left w:val="nil"/>
              <w:bottom w:val="single" w:sz="4" w:space="0" w:color="9BBB59"/>
              <w:right w:val="nil"/>
            </w:tcBorders>
            <w:shd w:val="clear" w:color="auto" w:fill="auto"/>
            <w:vAlign w:val="bottom"/>
          </w:tcPr>
          <w:p w14:paraId="35505C1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0.655</w:t>
            </w:r>
          </w:p>
        </w:tc>
      </w:tr>
      <w:tr w:rsidR="00870B3D" w14:paraId="3ABC2A5F"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2479248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2007</w:t>
            </w:r>
          </w:p>
        </w:tc>
        <w:tc>
          <w:tcPr>
            <w:tcW w:w="1311" w:type="dxa"/>
            <w:tcBorders>
              <w:top w:val="nil"/>
              <w:left w:val="nil"/>
              <w:bottom w:val="single" w:sz="4" w:space="0" w:color="9BBB59"/>
              <w:right w:val="single" w:sz="4" w:space="0" w:color="9BBB59"/>
            </w:tcBorders>
            <w:shd w:val="clear" w:color="auto" w:fill="auto"/>
            <w:vAlign w:val="bottom"/>
          </w:tcPr>
          <w:p w14:paraId="567A578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0.031</w:t>
            </w:r>
          </w:p>
        </w:tc>
        <w:tc>
          <w:tcPr>
            <w:tcW w:w="1312" w:type="dxa"/>
            <w:gridSpan w:val="2"/>
            <w:tcBorders>
              <w:top w:val="nil"/>
              <w:left w:val="nil"/>
              <w:bottom w:val="single" w:sz="4" w:space="0" w:color="9BBB59"/>
              <w:right w:val="single" w:sz="4" w:space="0" w:color="9BBB59"/>
            </w:tcBorders>
            <w:shd w:val="clear" w:color="auto" w:fill="auto"/>
            <w:vAlign w:val="bottom"/>
          </w:tcPr>
          <w:p w14:paraId="2E7CE11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0.343</w:t>
            </w:r>
          </w:p>
        </w:tc>
        <w:tc>
          <w:tcPr>
            <w:tcW w:w="1312" w:type="dxa"/>
            <w:gridSpan w:val="2"/>
            <w:tcBorders>
              <w:top w:val="nil"/>
              <w:left w:val="nil"/>
              <w:bottom w:val="single" w:sz="4" w:space="0" w:color="9BBB59"/>
              <w:right w:val="single" w:sz="4" w:space="0" w:color="9BBB59"/>
            </w:tcBorders>
            <w:shd w:val="clear" w:color="auto" w:fill="auto"/>
            <w:vAlign w:val="bottom"/>
          </w:tcPr>
          <w:p w14:paraId="07D4CDC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0.182</w:t>
            </w:r>
          </w:p>
        </w:tc>
        <w:tc>
          <w:tcPr>
            <w:tcW w:w="1311" w:type="dxa"/>
            <w:gridSpan w:val="2"/>
            <w:tcBorders>
              <w:top w:val="nil"/>
              <w:left w:val="nil"/>
              <w:bottom w:val="single" w:sz="4" w:space="0" w:color="9BBB59"/>
              <w:right w:val="single" w:sz="4" w:space="0" w:color="9BBB59"/>
            </w:tcBorders>
            <w:shd w:val="clear" w:color="auto" w:fill="auto"/>
            <w:vAlign w:val="bottom"/>
          </w:tcPr>
          <w:p w14:paraId="09E8417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0.219</w:t>
            </w:r>
          </w:p>
        </w:tc>
        <w:tc>
          <w:tcPr>
            <w:tcW w:w="1312" w:type="dxa"/>
            <w:gridSpan w:val="2"/>
            <w:tcBorders>
              <w:top w:val="nil"/>
              <w:left w:val="nil"/>
              <w:bottom w:val="single" w:sz="4" w:space="0" w:color="9BBB59"/>
              <w:right w:val="single" w:sz="4" w:space="0" w:color="9BBB59"/>
            </w:tcBorders>
            <w:shd w:val="clear" w:color="auto" w:fill="auto"/>
            <w:vAlign w:val="bottom"/>
          </w:tcPr>
          <w:p w14:paraId="2E25103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0.137</w:t>
            </w:r>
          </w:p>
        </w:tc>
        <w:tc>
          <w:tcPr>
            <w:tcW w:w="1312" w:type="dxa"/>
            <w:gridSpan w:val="2"/>
            <w:tcBorders>
              <w:top w:val="nil"/>
              <w:left w:val="nil"/>
              <w:bottom w:val="single" w:sz="4" w:space="0" w:color="9BBB59"/>
              <w:right w:val="single" w:sz="4" w:space="0" w:color="9BBB59"/>
            </w:tcBorders>
            <w:shd w:val="clear" w:color="auto" w:fill="auto"/>
            <w:vAlign w:val="bottom"/>
          </w:tcPr>
          <w:p w14:paraId="5EEC8DA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0.165</w:t>
            </w:r>
          </w:p>
        </w:tc>
        <w:tc>
          <w:tcPr>
            <w:tcW w:w="1311" w:type="dxa"/>
            <w:gridSpan w:val="2"/>
            <w:tcBorders>
              <w:top w:val="nil"/>
              <w:left w:val="nil"/>
              <w:bottom w:val="single" w:sz="4" w:space="0" w:color="9BBB59"/>
              <w:right w:val="single" w:sz="4" w:space="0" w:color="9BBB59"/>
            </w:tcBorders>
            <w:shd w:val="clear" w:color="auto" w:fill="auto"/>
            <w:vAlign w:val="bottom"/>
          </w:tcPr>
          <w:p w14:paraId="340276C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0.225</w:t>
            </w:r>
          </w:p>
        </w:tc>
        <w:tc>
          <w:tcPr>
            <w:tcW w:w="1312" w:type="dxa"/>
            <w:gridSpan w:val="2"/>
            <w:tcBorders>
              <w:top w:val="nil"/>
              <w:left w:val="nil"/>
              <w:bottom w:val="single" w:sz="4" w:space="0" w:color="9BBB59"/>
              <w:right w:val="single" w:sz="4" w:space="0" w:color="9BBB59"/>
            </w:tcBorders>
            <w:shd w:val="clear" w:color="auto" w:fill="auto"/>
            <w:vAlign w:val="bottom"/>
          </w:tcPr>
          <w:p w14:paraId="5D92FAC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0.055</w:t>
            </w:r>
          </w:p>
        </w:tc>
        <w:tc>
          <w:tcPr>
            <w:tcW w:w="1312" w:type="dxa"/>
            <w:gridSpan w:val="2"/>
            <w:tcBorders>
              <w:top w:val="nil"/>
              <w:left w:val="nil"/>
              <w:bottom w:val="single" w:sz="4" w:space="0" w:color="9BBB59"/>
              <w:right w:val="single" w:sz="4" w:space="0" w:color="9BBB59"/>
            </w:tcBorders>
            <w:shd w:val="clear" w:color="auto" w:fill="auto"/>
            <w:vAlign w:val="bottom"/>
          </w:tcPr>
          <w:p w14:paraId="6AAC236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0.072</w:t>
            </w:r>
          </w:p>
        </w:tc>
        <w:tc>
          <w:tcPr>
            <w:tcW w:w="1312" w:type="dxa"/>
            <w:tcBorders>
              <w:top w:val="nil"/>
              <w:left w:val="nil"/>
              <w:bottom w:val="single" w:sz="4" w:space="0" w:color="9BBB59"/>
              <w:right w:val="nil"/>
            </w:tcBorders>
            <w:shd w:val="clear" w:color="auto" w:fill="auto"/>
            <w:vAlign w:val="bottom"/>
          </w:tcPr>
          <w:p w14:paraId="68D7D2B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0.667</w:t>
            </w:r>
          </w:p>
        </w:tc>
      </w:tr>
      <w:tr w:rsidR="00870B3D" w14:paraId="54537862"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5FB2619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2008</w:t>
            </w:r>
          </w:p>
        </w:tc>
        <w:tc>
          <w:tcPr>
            <w:tcW w:w="1311" w:type="dxa"/>
            <w:tcBorders>
              <w:top w:val="nil"/>
              <w:left w:val="nil"/>
              <w:bottom w:val="single" w:sz="4" w:space="0" w:color="9BBB59"/>
              <w:right w:val="single" w:sz="4" w:space="0" w:color="9BBB59"/>
            </w:tcBorders>
            <w:shd w:val="clear" w:color="auto" w:fill="auto"/>
            <w:vAlign w:val="bottom"/>
          </w:tcPr>
          <w:p w14:paraId="5955D67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0.032</w:t>
            </w:r>
          </w:p>
        </w:tc>
        <w:tc>
          <w:tcPr>
            <w:tcW w:w="1312" w:type="dxa"/>
            <w:gridSpan w:val="2"/>
            <w:tcBorders>
              <w:top w:val="nil"/>
              <w:left w:val="nil"/>
              <w:bottom w:val="single" w:sz="4" w:space="0" w:color="9BBB59"/>
              <w:right w:val="single" w:sz="4" w:space="0" w:color="9BBB59"/>
            </w:tcBorders>
            <w:shd w:val="clear" w:color="auto" w:fill="auto"/>
            <w:vAlign w:val="bottom"/>
          </w:tcPr>
          <w:p w14:paraId="4D113E1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0.355</w:t>
            </w:r>
          </w:p>
        </w:tc>
        <w:tc>
          <w:tcPr>
            <w:tcW w:w="1312" w:type="dxa"/>
            <w:gridSpan w:val="2"/>
            <w:tcBorders>
              <w:top w:val="nil"/>
              <w:left w:val="nil"/>
              <w:bottom w:val="single" w:sz="4" w:space="0" w:color="9BBB59"/>
              <w:right w:val="single" w:sz="4" w:space="0" w:color="9BBB59"/>
            </w:tcBorders>
            <w:shd w:val="clear" w:color="auto" w:fill="auto"/>
            <w:vAlign w:val="bottom"/>
          </w:tcPr>
          <w:p w14:paraId="2987CE4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0.186</w:t>
            </w:r>
          </w:p>
        </w:tc>
        <w:tc>
          <w:tcPr>
            <w:tcW w:w="1311" w:type="dxa"/>
            <w:gridSpan w:val="2"/>
            <w:tcBorders>
              <w:top w:val="nil"/>
              <w:left w:val="nil"/>
              <w:bottom w:val="single" w:sz="4" w:space="0" w:color="9BBB59"/>
              <w:right w:val="single" w:sz="4" w:space="0" w:color="9BBB59"/>
            </w:tcBorders>
            <w:shd w:val="clear" w:color="auto" w:fill="auto"/>
            <w:vAlign w:val="bottom"/>
          </w:tcPr>
          <w:p w14:paraId="5A02208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0.223</w:t>
            </w:r>
          </w:p>
        </w:tc>
        <w:tc>
          <w:tcPr>
            <w:tcW w:w="1312" w:type="dxa"/>
            <w:gridSpan w:val="2"/>
            <w:tcBorders>
              <w:top w:val="nil"/>
              <w:left w:val="nil"/>
              <w:bottom w:val="single" w:sz="4" w:space="0" w:color="9BBB59"/>
              <w:right w:val="single" w:sz="4" w:space="0" w:color="9BBB59"/>
            </w:tcBorders>
            <w:shd w:val="clear" w:color="auto" w:fill="auto"/>
            <w:vAlign w:val="bottom"/>
          </w:tcPr>
          <w:p w14:paraId="1EA7FDD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0.139</w:t>
            </w:r>
          </w:p>
        </w:tc>
        <w:tc>
          <w:tcPr>
            <w:tcW w:w="1312" w:type="dxa"/>
            <w:gridSpan w:val="2"/>
            <w:tcBorders>
              <w:top w:val="nil"/>
              <w:left w:val="nil"/>
              <w:bottom w:val="single" w:sz="4" w:space="0" w:color="9BBB59"/>
              <w:right w:val="single" w:sz="4" w:space="0" w:color="9BBB59"/>
            </w:tcBorders>
            <w:shd w:val="clear" w:color="auto" w:fill="auto"/>
            <w:vAlign w:val="bottom"/>
          </w:tcPr>
          <w:p w14:paraId="2DC11C0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0.168</w:t>
            </w:r>
          </w:p>
        </w:tc>
        <w:tc>
          <w:tcPr>
            <w:tcW w:w="1311" w:type="dxa"/>
            <w:gridSpan w:val="2"/>
            <w:tcBorders>
              <w:top w:val="nil"/>
              <w:left w:val="nil"/>
              <w:bottom w:val="single" w:sz="4" w:space="0" w:color="9BBB59"/>
              <w:right w:val="single" w:sz="4" w:space="0" w:color="9BBB59"/>
            </w:tcBorders>
            <w:shd w:val="clear" w:color="auto" w:fill="auto"/>
            <w:vAlign w:val="bottom"/>
          </w:tcPr>
          <w:p w14:paraId="645D485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0.231</w:t>
            </w:r>
          </w:p>
        </w:tc>
        <w:tc>
          <w:tcPr>
            <w:tcW w:w="1312" w:type="dxa"/>
            <w:gridSpan w:val="2"/>
            <w:tcBorders>
              <w:top w:val="nil"/>
              <w:left w:val="nil"/>
              <w:bottom w:val="single" w:sz="4" w:space="0" w:color="9BBB59"/>
              <w:right w:val="single" w:sz="4" w:space="0" w:color="9BBB59"/>
            </w:tcBorders>
            <w:shd w:val="clear" w:color="auto" w:fill="auto"/>
            <w:vAlign w:val="bottom"/>
          </w:tcPr>
          <w:p w14:paraId="69ACAE2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0.056</w:t>
            </w:r>
          </w:p>
        </w:tc>
        <w:tc>
          <w:tcPr>
            <w:tcW w:w="1312" w:type="dxa"/>
            <w:gridSpan w:val="2"/>
            <w:tcBorders>
              <w:top w:val="nil"/>
              <w:left w:val="nil"/>
              <w:bottom w:val="single" w:sz="4" w:space="0" w:color="9BBB59"/>
              <w:right w:val="single" w:sz="4" w:space="0" w:color="9BBB59"/>
            </w:tcBorders>
            <w:shd w:val="clear" w:color="auto" w:fill="auto"/>
            <w:vAlign w:val="bottom"/>
          </w:tcPr>
          <w:p w14:paraId="20A2271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0.074</w:t>
            </w:r>
          </w:p>
        </w:tc>
        <w:tc>
          <w:tcPr>
            <w:tcW w:w="1312" w:type="dxa"/>
            <w:tcBorders>
              <w:top w:val="nil"/>
              <w:left w:val="nil"/>
              <w:bottom w:val="single" w:sz="4" w:space="0" w:color="9BBB59"/>
              <w:right w:val="nil"/>
            </w:tcBorders>
            <w:shd w:val="clear" w:color="auto" w:fill="auto"/>
            <w:vAlign w:val="bottom"/>
          </w:tcPr>
          <w:p w14:paraId="07C2B98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0.680</w:t>
            </w:r>
          </w:p>
        </w:tc>
      </w:tr>
      <w:tr w:rsidR="00870B3D" w14:paraId="6EEFB5AC"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213E1E5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2009</w:t>
            </w:r>
          </w:p>
        </w:tc>
        <w:tc>
          <w:tcPr>
            <w:tcW w:w="1311" w:type="dxa"/>
            <w:tcBorders>
              <w:top w:val="nil"/>
              <w:left w:val="nil"/>
              <w:bottom w:val="single" w:sz="4" w:space="0" w:color="9BBB59"/>
              <w:right w:val="single" w:sz="4" w:space="0" w:color="9BBB59"/>
            </w:tcBorders>
            <w:shd w:val="clear" w:color="auto" w:fill="auto"/>
            <w:vAlign w:val="bottom"/>
          </w:tcPr>
          <w:p w14:paraId="671FE30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0.032</w:t>
            </w:r>
          </w:p>
        </w:tc>
        <w:tc>
          <w:tcPr>
            <w:tcW w:w="1312" w:type="dxa"/>
            <w:gridSpan w:val="2"/>
            <w:tcBorders>
              <w:top w:val="nil"/>
              <w:left w:val="nil"/>
              <w:bottom w:val="single" w:sz="4" w:space="0" w:color="9BBB59"/>
              <w:right w:val="single" w:sz="4" w:space="0" w:color="9BBB59"/>
            </w:tcBorders>
            <w:shd w:val="clear" w:color="auto" w:fill="auto"/>
            <w:vAlign w:val="bottom"/>
          </w:tcPr>
          <w:p w14:paraId="4D55461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0.368</w:t>
            </w:r>
          </w:p>
        </w:tc>
        <w:tc>
          <w:tcPr>
            <w:tcW w:w="1312" w:type="dxa"/>
            <w:gridSpan w:val="2"/>
            <w:tcBorders>
              <w:top w:val="nil"/>
              <w:left w:val="nil"/>
              <w:bottom w:val="single" w:sz="4" w:space="0" w:color="9BBB59"/>
              <w:right w:val="single" w:sz="4" w:space="0" w:color="9BBB59"/>
            </w:tcBorders>
            <w:shd w:val="clear" w:color="auto" w:fill="auto"/>
            <w:vAlign w:val="bottom"/>
          </w:tcPr>
          <w:p w14:paraId="5B6E527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0.189</w:t>
            </w:r>
          </w:p>
        </w:tc>
        <w:tc>
          <w:tcPr>
            <w:tcW w:w="1311" w:type="dxa"/>
            <w:gridSpan w:val="2"/>
            <w:tcBorders>
              <w:top w:val="nil"/>
              <w:left w:val="nil"/>
              <w:bottom w:val="single" w:sz="4" w:space="0" w:color="9BBB59"/>
              <w:right w:val="single" w:sz="4" w:space="0" w:color="9BBB59"/>
            </w:tcBorders>
            <w:shd w:val="clear" w:color="auto" w:fill="auto"/>
            <w:vAlign w:val="bottom"/>
          </w:tcPr>
          <w:p w14:paraId="325F94D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0.227</w:t>
            </w:r>
          </w:p>
        </w:tc>
        <w:tc>
          <w:tcPr>
            <w:tcW w:w="1312" w:type="dxa"/>
            <w:gridSpan w:val="2"/>
            <w:tcBorders>
              <w:top w:val="nil"/>
              <w:left w:val="nil"/>
              <w:bottom w:val="single" w:sz="4" w:space="0" w:color="9BBB59"/>
              <w:right w:val="single" w:sz="4" w:space="0" w:color="9BBB59"/>
            </w:tcBorders>
            <w:shd w:val="clear" w:color="auto" w:fill="auto"/>
            <w:vAlign w:val="bottom"/>
          </w:tcPr>
          <w:p w14:paraId="17DD2F7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0.142</w:t>
            </w:r>
          </w:p>
        </w:tc>
        <w:tc>
          <w:tcPr>
            <w:tcW w:w="1312" w:type="dxa"/>
            <w:gridSpan w:val="2"/>
            <w:tcBorders>
              <w:top w:val="nil"/>
              <w:left w:val="nil"/>
              <w:bottom w:val="single" w:sz="4" w:space="0" w:color="9BBB59"/>
              <w:right w:val="single" w:sz="4" w:space="0" w:color="9BBB59"/>
            </w:tcBorders>
            <w:shd w:val="clear" w:color="auto" w:fill="auto"/>
            <w:vAlign w:val="bottom"/>
          </w:tcPr>
          <w:p w14:paraId="1B7255F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0.171</w:t>
            </w:r>
          </w:p>
        </w:tc>
        <w:tc>
          <w:tcPr>
            <w:tcW w:w="1311" w:type="dxa"/>
            <w:gridSpan w:val="2"/>
            <w:tcBorders>
              <w:top w:val="nil"/>
              <w:left w:val="nil"/>
              <w:bottom w:val="single" w:sz="4" w:space="0" w:color="9BBB59"/>
              <w:right w:val="single" w:sz="4" w:space="0" w:color="9BBB59"/>
            </w:tcBorders>
            <w:shd w:val="clear" w:color="auto" w:fill="auto"/>
            <w:vAlign w:val="bottom"/>
          </w:tcPr>
          <w:p w14:paraId="0C5818D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0.238</w:t>
            </w:r>
          </w:p>
        </w:tc>
        <w:tc>
          <w:tcPr>
            <w:tcW w:w="1312" w:type="dxa"/>
            <w:gridSpan w:val="2"/>
            <w:tcBorders>
              <w:top w:val="nil"/>
              <w:left w:val="nil"/>
              <w:bottom w:val="single" w:sz="4" w:space="0" w:color="9BBB59"/>
              <w:right w:val="single" w:sz="4" w:space="0" w:color="9BBB59"/>
            </w:tcBorders>
            <w:shd w:val="clear" w:color="auto" w:fill="auto"/>
            <w:vAlign w:val="bottom"/>
          </w:tcPr>
          <w:p w14:paraId="2ABD56C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0.057</w:t>
            </w:r>
          </w:p>
        </w:tc>
        <w:tc>
          <w:tcPr>
            <w:tcW w:w="1312" w:type="dxa"/>
            <w:gridSpan w:val="2"/>
            <w:tcBorders>
              <w:top w:val="nil"/>
              <w:left w:val="nil"/>
              <w:bottom w:val="single" w:sz="4" w:space="0" w:color="9BBB59"/>
              <w:right w:val="single" w:sz="4" w:space="0" w:color="9BBB59"/>
            </w:tcBorders>
            <w:shd w:val="clear" w:color="auto" w:fill="auto"/>
            <w:vAlign w:val="bottom"/>
          </w:tcPr>
          <w:p w14:paraId="3CB7015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0.076</w:t>
            </w:r>
          </w:p>
        </w:tc>
        <w:tc>
          <w:tcPr>
            <w:tcW w:w="1312" w:type="dxa"/>
            <w:tcBorders>
              <w:top w:val="nil"/>
              <w:left w:val="nil"/>
              <w:bottom w:val="single" w:sz="4" w:space="0" w:color="9BBB59"/>
              <w:right w:val="nil"/>
            </w:tcBorders>
            <w:shd w:val="clear" w:color="auto" w:fill="auto"/>
            <w:vAlign w:val="bottom"/>
          </w:tcPr>
          <w:p w14:paraId="53BC03E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0.692</w:t>
            </w:r>
          </w:p>
        </w:tc>
      </w:tr>
      <w:tr w:rsidR="00870B3D" w14:paraId="13A25E6F"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7D197D1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2010</w:t>
            </w:r>
          </w:p>
        </w:tc>
        <w:tc>
          <w:tcPr>
            <w:tcW w:w="1311" w:type="dxa"/>
            <w:tcBorders>
              <w:top w:val="nil"/>
              <w:left w:val="nil"/>
              <w:bottom w:val="single" w:sz="4" w:space="0" w:color="9BBB59"/>
              <w:right w:val="single" w:sz="4" w:space="0" w:color="9BBB59"/>
            </w:tcBorders>
            <w:shd w:val="clear" w:color="auto" w:fill="auto"/>
            <w:vAlign w:val="bottom"/>
          </w:tcPr>
          <w:p w14:paraId="55E1EEF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0.033</w:t>
            </w:r>
          </w:p>
        </w:tc>
        <w:tc>
          <w:tcPr>
            <w:tcW w:w="1312" w:type="dxa"/>
            <w:gridSpan w:val="2"/>
            <w:tcBorders>
              <w:top w:val="nil"/>
              <w:left w:val="nil"/>
              <w:bottom w:val="single" w:sz="4" w:space="0" w:color="9BBB59"/>
              <w:right w:val="single" w:sz="4" w:space="0" w:color="9BBB59"/>
            </w:tcBorders>
            <w:shd w:val="clear" w:color="auto" w:fill="auto"/>
            <w:vAlign w:val="bottom"/>
          </w:tcPr>
          <w:p w14:paraId="579A734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0.382</w:t>
            </w:r>
          </w:p>
        </w:tc>
        <w:tc>
          <w:tcPr>
            <w:tcW w:w="1312" w:type="dxa"/>
            <w:gridSpan w:val="2"/>
            <w:tcBorders>
              <w:top w:val="nil"/>
              <w:left w:val="nil"/>
              <w:bottom w:val="single" w:sz="4" w:space="0" w:color="9BBB59"/>
              <w:right w:val="single" w:sz="4" w:space="0" w:color="9BBB59"/>
            </w:tcBorders>
            <w:shd w:val="clear" w:color="auto" w:fill="auto"/>
            <w:vAlign w:val="bottom"/>
          </w:tcPr>
          <w:p w14:paraId="5B45E91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0.193</w:t>
            </w:r>
          </w:p>
        </w:tc>
        <w:tc>
          <w:tcPr>
            <w:tcW w:w="1311" w:type="dxa"/>
            <w:gridSpan w:val="2"/>
            <w:tcBorders>
              <w:top w:val="nil"/>
              <w:left w:val="nil"/>
              <w:bottom w:val="single" w:sz="4" w:space="0" w:color="9BBB59"/>
              <w:right w:val="single" w:sz="4" w:space="0" w:color="9BBB59"/>
            </w:tcBorders>
            <w:shd w:val="clear" w:color="auto" w:fill="auto"/>
            <w:vAlign w:val="bottom"/>
          </w:tcPr>
          <w:p w14:paraId="240C50A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0.232</w:t>
            </w:r>
          </w:p>
        </w:tc>
        <w:tc>
          <w:tcPr>
            <w:tcW w:w="1312" w:type="dxa"/>
            <w:gridSpan w:val="2"/>
            <w:tcBorders>
              <w:top w:val="nil"/>
              <w:left w:val="nil"/>
              <w:bottom w:val="single" w:sz="4" w:space="0" w:color="9BBB59"/>
              <w:right w:val="single" w:sz="4" w:space="0" w:color="9BBB59"/>
            </w:tcBorders>
            <w:shd w:val="clear" w:color="auto" w:fill="auto"/>
            <w:vAlign w:val="bottom"/>
          </w:tcPr>
          <w:p w14:paraId="077EF81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0.144</w:t>
            </w:r>
          </w:p>
        </w:tc>
        <w:tc>
          <w:tcPr>
            <w:tcW w:w="1312" w:type="dxa"/>
            <w:gridSpan w:val="2"/>
            <w:tcBorders>
              <w:top w:val="nil"/>
              <w:left w:val="nil"/>
              <w:bottom w:val="single" w:sz="4" w:space="0" w:color="9BBB59"/>
              <w:right w:val="single" w:sz="4" w:space="0" w:color="9BBB59"/>
            </w:tcBorders>
            <w:shd w:val="clear" w:color="auto" w:fill="auto"/>
            <w:vAlign w:val="bottom"/>
          </w:tcPr>
          <w:p w14:paraId="2CFFCFD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0.174</w:t>
            </w:r>
          </w:p>
        </w:tc>
        <w:tc>
          <w:tcPr>
            <w:tcW w:w="1311" w:type="dxa"/>
            <w:gridSpan w:val="2"/>
            <w:tcBorders>
              <w:top w:val="nil"/>
              <w:left w:val="nil"/>
              <w:bottom w:val="single" w:sz="4" w:space="0" w:color="9BBB59"/>
              <w:right w:val="single" w:sz="4" w:space="0" w:color="9BBB59"/>
            </w:tcBorders>
            <w:shd w:val="clear" w:color="auto" w:fill="auto"/>
            <w:vAlign w:val="bottom"/>
          </w:tcPr>
          <w:p w14:paraId="6CD523E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0.244</w:t>
            </w:r>
          </w:p>
        </w:tc>
        <w:tc>
          <w:tcPr>
            <w:tcW w:w="1312" w:type="dxa"/>
            <w:gridSpan w:val="2"/>
            <w:tcBorders>
              <w:top w:val="nil"/>
              <w:left w:val="nil"/>
              <w:bottom w:val="single" w:sz="4" w:space="0" w:color="9BBB59"/>
              <w:right w:val="single" w:sz="4" w:space="0" w:color="9BBB59"/>
            </w:tcBorders>
            <w:shd w:val="clear" w:color="auto" w:fill="auto"/>
            <w:vAlign w:val="bottom"/>
          </w:tcPr>
          <w:p w14:paraId="47CF229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0.058</w:t>
            </w:r>
          </w:p>
        </w:tc>
        <w:tc>
          <w:tcPr>
            <w:tcW w:w="1312" w:type="dxa"/>
            <w:gridSpan w:val="2"/>
            <w:tcBorders>
              <w:top w:val="nil"/>
              <w:left w:val="nil"/>
              <w:bottom w:val="single" w:sz="4" w:space="0" w:color="9BBB59"/>
              <w:right w:val="single" w:sz="4" w:space="0" w:color="9BBB59"/>
            </w:tcBorders>
            <w:shd w:val="clear" w:color="auto" w:fill="auto"/>
            <w:vAlign w:val="bottom"/>
          </w:tcPr>
          <w:p w14:paraId="706FEF2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0.078</w:t>
            </w:r>
          </w:p>
        </w:tc>
        <w:tc>
          <w:tcPr>
            <w:tcW w:w="1312" w:type="dxa"/>
            <w:tcBorders>
              <w:top w:val="nil"/>
              <w:left w:val="nil"/>
              <w:bottom w:val="single" w:sz="4" w:space="0" w:color="9BBB59"/>
              <w:right w:val="nil"/>
            </w:tcBorders>
            <w:shd w:val="clear" w:color="auto" w:fill="auto"/>
            <w:vAlign w:val="bottom"/>
          </w:tcPr>
          <w:p w14:paraId="11375AC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0.705</w:t>
            </w:r>
          </w:p>
        </w:tc>
      </w:tr>
      <w:tr w:rsidR="00870B3D" w14:paraId="439B1D13"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570D8F81"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2011</w:t>
            </w:r>
          </w:p>
        </w:tc>
        <w:tc>
          <w:tcPr>
            <w:tcW w:w="1311" w:type="dxa"/>
            <w:tcBorders>
              <w:top w:val="nil"/>
              <w:left w:val="nil"/>
              <w:bottom w:val="single" w:sz="4" w:space="0" w:color="9BBB59"/>
              <w:right w:val="single" w:sz="4" w:space="0" w:color="9BBB59"/>
            </w:tcBorders>
            <w:shd w:val="clear" w:color="auto" w:fill="auto"/>
            <w:vAlign w:val="bottom"/>
          </w:tcPr>
          <w:p w14:paraId="3E47372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0.033</w:t>
            </w:r>
          </w:p>
        </w:tc>
        <w:tc>
          <w:tcPr>
            <w:tcW w:w="1312" w:type="dxa"/>
            <w:gridSpan w:val="2"/>
            <w:tcBorders>
              <w:top w:val="nil"/>
              <w:left w:val="nil"/>
              <w:bottom w:val="single" w:sz="4" w:space="0" w:color="9BBB59"/>
              <w:right w:val="single" w:sz="4" w:space="0" w:color="9BBB59"/>
            </w:tcBorders>
            <w:shd w:val="clear" w:color="auto" w:fill="auto"/>
            <w:vAlign w:val="bottom"/>
          </w:tcPr>
          <w:p w14:paraId="4D1AE31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0.396</w:t>
            </w:r>
          </w:p>
        </w:tc>
        <w:tc>
          <w:tcPr>
            <w:tcW w:w="1312" w:type="dxa"/>
            <w:gridSpan w:val="2"/>
            <w:tcBorders>
              <w:top w:val="nil"/>
              <w:left w:val="nil"/>
              <w:bottom w:val="single" w:sz="4" w:space="0" w:color="9BBB59"/>
              <w:right w:val="single" w:sz="4" w:space="0" w:color="9BBB59"/>
            </w:tcBorders>
            <w:shd w:val="clear" w:color="auto" w:fill="auto"/>
            <w:vAlign w:val="bottom"/>
          </w:tcPr>
          <w:p w14:paraId="1B8633E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0.196</w:t>
            </w:r>
          </w:p>
        </w:tc>
        <w:tc>
          <w:tcPr>
            <w:tcW w:w="1311" w:type="dxa"/>
            <w:gridSpan w:val="2"/>
            <w:tcBorders>
              <w:top w:val="nil"/>
              <w:left w:val="nil"/>
              <w:bottom w:val="single" w:sz="4" w:space="0" w:color="9BBB59"/>
              <w:right w:val="single" w:sz="4" w:space="0" w:color="9BBB59"/>
            </w:tcBorders>
            <w:shd w:val="clear" w:color="auto" w:fill="auto"/>
            <w:vAlign w:val="bottom"/>
          </w:tcPr>
          <w:p w14:paraId="06831E1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0.236</w:t>
            </w:r>
          </w:p>
        </w:tc>
        <w:tc>
          <w:tcPr>
            <w:tcW w:w="1312" w:type="dxa"/>
            <w:gridSpan w:val="2"/>
            <w:tcBorders>
              <w:top w:val="nil"/>
              <w:left w:val="nil"/>
              <w:bottom w:val="single" w:sz="4" w:space="0" w:color="9BBB59"/>
              <w:right w:val="single" w:sz="4" w:space="0" w:color="9BBB59"/>
            </w:tcBorders>
            <w:shd w:val="clear" w:color="auto" w:fill="auto"/>
            <w:vAlign w:val="bottom"/>
          </w:tcPr>
          <w:p w14:paraId="6F26DA2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0.147</w:t>
            </w:r>
          </w:p>
        </w:tc>
        <w:tc>
          <w:tcPr>
            <w:tcW w:w="1312" w:type="dxa"/>
            <w:gridSpan w:val="2"/>
            <w:tcBorders>
              <w:top w:val="nil"/>
              <w:left w:val="nil"/>
              <w:bottom w:val="single" w:sz="4" w:space="0" w:color="9BBB59"/>
              <w:right w:val="single" w:sz="4" w:space="0" w:color="9BBB59"/>
            </w:tcBorders>
            <w:shd w:val="clear" w:color="auto" w:fill="auto"/>
            <w:vAlign w:val="bottom"/>
          </w:tcPr>
          <w:p w14:paraId="408D17E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0.178</w:t>
            </w:r>
          </w:p>
        </w:tc>
        <w:tc>
          <w:tcPr>
            <w:tcW w:w="1311" w:type="dxa"/>
            <w:gridSpan w:val="2"/>
            <w:tcBorders>
              <w:top w:val="nil"/>
              <w:left w:val="nil"/>
              <w:bottom w:val="single" w:sz="4" w:space="0" w:color="9BBB59"/>
              <w:right w:val="single" w:sz="4" w:space="0" w:color="9BBB59"/>
            </w:tcBorders>
            <w:shd w:val="clear" w:color="auto" w:fill="auto"/>
            <w:vAlign w:val="bottom"/>
          </w:tcPr>
          <w:p w14:paraId="7FDA3EF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0.251</w:t>
            </w:r>
          </w:p>
        </w:tc>
        <w:tc>
          <w:tcPr>
            <w:tcW w:w="1312" w:type="dxa"/>
            <w:gridSpan w:val="2"/>
            <w:tcBorders>
              <w:top w:val="nil"/>
              <w:left w:val="nil"/>
              <w:bottom w:val="single" w:sz="4" w:space="0" w:color="9BBB59"/>
              <w:right w:val="single" w:sz="4" w:space="0" w:color="9BBB59"/>
            </w:tcBorders>
            <w:shd w:val="clear" w:color="auto" w:fill="auto"/>
            <w:vAlign w:val="bottom"/>
          </w:tcPr>
          <w:p w14:paraId="72AFAD2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0.059</w:t>
            </w:r>
          </w:p>
        </w:tc>
        <w:tc>
          <w:tcPr>
            <w:tcW w:w="1312" w:type="dxa"/>
            <w:gridSpan w:val="2"/>
            <w:tcBorders>
              <w:top w:val="nil"/>
              <w:left w:val="nil"/>
              <w:bottom w:val="single" w:sz="4" w:space="0" w:color="9BBB59"/>
              <w:right w:val="single" w:sz="4" w:space="0" w:color="9BBB59"/>
            </w:tcBorders>
            <w:shd w:val="clear" w:color="auto" w:fill="auto"/>
            <w:vAlign w:val="bottom"/>
          </w:tcPr>
          <w:p w14:paraId="589390F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0.081</w:t>
            </w:r>
          </w:p>
        </w:tc>
        <w:tc>
          <w:tcPr>
            <w:tcW w:w="1312" w:type="dxa"/>
            <w:tcBorders>
              <w:top w:val="nil"/>
              <w:left w:val="nil"/>
              <w:bottom w:val="single" w:sz="4" w:space="0" w:color="9BBB59"/>
              <w:right w:val="nil"/>
            </w:tcBorders>
            <w:shd w:val="clear" w:color="auto" w:fill="auto"/>
            <w:vAlign w:val="bottom"/>
          </w:tcPr>
          <w:p w14:paraId="302CD95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0.718</w:t>
            </w:r>
          </w:p>
        </w:tc>
      </w:tr>
      <w:tr w:rsidR="00870B3D" w14:paraId="76B23FD3"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30B7316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2012</w:t>
            </w:r>
          </w:p>
        </w:tc>
        <w:tc>
          <w:tcPr>
            <w:tcW w:w="1311" w:type="dxa"/>
            <w:tcBorders>
              <w:top w:val="nil"/>
              <w:left w:val="nil"/>
              <w:bottom w:val="single" w:sz="4" w:space="0" w:color="9BBB59"/>
              <w:right w:val="single" w:sz="4" w:space="0" w:color="9BBB59"/>
            </w:tcBorders>
            <w:shd w:val="clear" w:color="auto" w:fill="auto"/>
            <w:vAlign w:val="bottom"/>
          </w:tcPr>
          <w:p w14:paraId="7EEF0B8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0.034</w:t>
            </w:r>
          </w:p>
        </w:tc>
        <w:tc>
          <w:tcPr>
            <w:tcW w:w="1312" w:type="dxa"/>
            <w:gridSpan w:val="2"/>
            <w:tcBorders>
              <w:top w:val="nil"/>
              <w:left w:val="nil"/>
              <w:bottom w:val="single" w:sz="4" w:space="0" w:color="9BBB59"/>
              <w:right w:val="single" w:sz="4" w:space="0" w:color="9BBB59"/>
            </w:tcBorders>
            <w:shd w:val="clear" w:color="auto" w:fill="auto"/>
            <w:vAlign w:val="bottom"/>
          </w:tcPr>
          <w:p w14:paraId="339AA625"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0.411</w:t>
            </w:r>
          </w:p>
        </w:tc>
        <w:tc>
          <w:tcPr>
            <w:tcW w:w="1312" w:type="dxa"/>
            <w:gridSpan w:val="2"/>
            <w:tcBorders>
              <w:top w:val="nil"/>
              <w:left w:val="nil"/>
              <w:bottom w:val="single" w:sz="4" w:space="0" w:color="9BBB59"/>
              <w:right w:val="single" w:sz="4" w:space="0" w:color="9BBB59"/>
            </w:tcBorders>
            <w:shd w:val="clear" w:color="auto" w:fill="auto"/>
            <w:vAlign w:val="bottom"/>
          </w:tcPr>
          <w:p w14:paraId="4EE49A6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0.200</w:t>
            </w:r>
          </w:p>
        </w:tc>
        <w:tc>
          <w:tcPr>
            <w:tcW w:w="1311" w:type="dxa"/>
            <w:gridSpan w:val="2"/>
            <w:tcBorders>
              <w:top w:val="nil"/>
              <w:left w:val="nil"/>
              <w:bottom w:val="single" w:sz="4" w:space="0" w:color="9BBB59"/>
              <w:right w:val="single" w:sz="4" w:space="0" w:color="9BBB59"/>
            </w:tcBorders>
            <w:shd w:val="clear" w:color="auto" w:fill="auto"/>
            <w:vAlign w:val="bottom"/>
          </w:tcPr>
          <w:p w14:paraId="33044DC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0.240</w:t>
            </w:r>
          </w:p>
        </w:tc>
        <w:tc>
          <w:tcPr>
            <w:tcW w:w="1312" w:type="dxa"/>
            <w:gridSpan w:val="2"/>
            <w:tcBorders>
              <w:top w:val="nil"/>
              <w:left w:val="nil"/>
              <w:bottom w:val="single" w:sz="4" w:space="0" w:color="9BBB59"/>
              <w:right w:val="single" w:sz="4" w:space="0" w:color="9BBB59"/>
            </w:tcBorders>
            <w:shd w:val="clear" w:color="auto" w:fill="auto"/>
            <w:vAlign w:val="bottom"/>
          </w:tcPr>
          <w:p w14:paraId="472824B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0.150</w:t>
            </w:r>
          </w:p>
        </w:tc>
        <w:tc>
          <w:tcPr>
            <w:tcW w:w="1312" w:type="dxa"/>
            <w:gridSpan w:val="2"/>
            <w:tcBorders>
              <w:top w:val="nil"/>
              <w:left w:val="nil"/>
              <w:bottom w:val="single" w:sz="4" w:space="0" w:color="9BBB59"/>
              <w:right w:val="single" w:sz="4" w:space="0" w:color="9BBB59"/>
            </w:tcBorders>
            <w:shd w:val="clear" w:color="auto" w:fill="auto"/>
            <w:vAlign w:val="bottom"/>
          </w:tcPr>
          <w:p w14:paraId="6A14F8B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0.181</w:t>
            </w:r>
          </w:p>
        </w:tc>
        <w:tc>
          <w:tcPr>
            <w:tcW w:w="1311" w:type="dxa"/>
            <w:gridSpan w:val="2"/>
            <w:tcBorders>
              <w:top w:val="nil"/>
              <w:left w:val="nil"/>
              <w:bottom w:val="single" w:sz="4" w:space="0" w:color="9BBB59"/>
              <w:right w:val="single" w:sz="4" w:space="0" w:color="9BBB59"/>
            </w:tcBorders>
            <w:shd w:val="clear" w:color="auto" w:fill="auto"/>
            <w:vAlign w:val="bottom"/>
          </w:tcPr>
          <w:p w14:paraId="419555F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0.257</w:t>
            </w:r>
          </w:p>
        </w:tc>
        <w:tc>
          <w:tcPr>
            <w:tcW w:w="1312" w:type="dxa"/>
            <w:gridSpan w:val="2"/>
            <w:tcBorders>
              <w:top w:val="nil"/>
              <w:left w:val="nil"/>
              <w:bottom w:val="single" w:sz="4" w:space="0" w:color="9BBB59"/>
              <w:right w:val="single" w:sz="4" w:space="0" w:color="9BBB59"/>
            </w:tcBorders>
            <w:shd w:val="clear" w:color="auto" w:fill="auto"/>
            <w:vAlign w:val="bottom"/>
          </w:tcPr>
          <w:p w14:paraId="191009B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0.060</w:t>
            </w:r>
          </w:p>
        </w:tc>
        <w:tc>
          <w:tcPr>
            <w:tcW w:w="1312" w:type="dxa"/>
            <w:gridSpan w:val="2"/>
            <w:tcBorders>
              <w:top w:val="nil"/>
              <w:left w:val="nil"/>
              <w:bottom w:val="single" w:sz="4" w:space="0" w:color="9BBB59"/>
              <w:right w:val="single" w:sz="4" w:space="0" w:color="9BBB59"/>
            </w:tcBorders>
            <w:shd w:val="clear" w:color="auto" w:fill="auto"/>
            <w:vAlign w:val="bottom"/>
          </w:tcPr>
          <w:p w14:paraId="1751D70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0.083</w:t>
            </w:r>
          </w:p>
        </w:tc>
        <w:tc>
          <w:tcPr>
            <w:tcW w:w="1312" w:type="dxa"/>
            <w:tcBorders>
              <w:top w:val="nil"/>
              <w:left w:val="nil"/>
              <w:bottom w:val="single" w:sz="4" w:space="0" w:color="9BBB59"/>
              <w:right w:val="nil"/>
            </w:tcBorders>
            <w:shd w:val="clear" w:color="auto" w:fill="auto"/>
            <w:vAlign w:val="bottom"/>
          </w:tcPr>
          <w:p w14:paraId="39B1D7D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0.731</w:t>
            </w:r>
          </w:p>
        </w:tc>
      </w:tr>
      <w:tr w:rsidR="00870B3D" w14:paraId="38F6A6EC"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2F4770F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2013</w:t>
            </w:r>
          </w:p>
        </w:tc>
        <w:tc>
          <w:tcPr>
            <w:tcW w:w="1311" w:type="dxa"/>
            <w:tcBorders>
              <w:top w:val="nil"/>
              <w:left w:val="nil"/>
              <w:bottom w:val="single" w:sz="4" w:space="0" w:color="9BBB59"/>
              <w:right w:val="single" w:sz="4" w:space="0" w:color="9BBB59"/>
            </w:tcBorders>
            <w:shd w:val="clear" w:color="auto" w:fill="auto"/>
            <w:vAlign w:val="bottom"/>
          </w:tcPr>
          <w:p w14:paraId="62C6BD7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0.035</w:t>
            </w:r>
          </w:p>
        </w:tc>
        <w:tc>
          <w:tcPr>
            <w:tcW w:w="1312" w:type="dxa"/>
            <w:gridSpan w:val="2"/>
            <w:tcBorders>
              <w:top w:val="nil"/>
              <w:left w:val="nil"/>
              <w:bottom w:val="single" w:sz="4" w:space="0" w:color="9BBB59"/>
              <w:right w:val="single" w:sz="4" w:space="0" w:color="9BBB59"/>
            </w:tcBorders>
            <w:shd w:val="clear" w:color="auto" w:fill="auto"/>
            <w:vAlign w:val="bottom"/>
          </w:tcPr>
          <w:p w14:paraId="7D5FDF2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0.426</w:t>
            </w:r>
          </w:p>
        </w:tc>
        <w:tc>
          <w:tcPr>
            <w:tcW w:w="1312" w:type="dxa"/>
            <w:gridSpan w:val="2"/>
            <w:tcBorders>
              <w:top w:val="nil"/>
              <w:left w:val="nil"/>
              <w:bottom w:val="single" w:sz="4" w:space="0" w:color="9BBB59"/>
              <w:right w:val="single" w:sz="4" w:space="0" w:color="9BBB59"/>
            </w:tcBorders>
            <w:shd w:val="clear" w:color="auto" w:fill="auto"/>
            <w:vAlign w:val="bottom"/>
          </w:tcPr>
          <w:p w14:paraId="6201330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0.204</w:t>
            </w:r>
          </w:p>
        </w:tc>
        <w:tc>
          <w:tcPr>
            <w:tcW w:w="1311" w:type="dxa"/>
            <w:gridSpan w:val="2"/>
            <w:tcBorders>
              <w:top w:val="nil"/>
              <w:left w:val="nil"/>
              <w:bottom w:val="single" w:sz="4" w:space="0" w:color="9BBB59"/>
              <w:right w:val="single" w:sz="4" w:space="0" w:color="9BBB59"/>
            </w:tcBorders>
            <w:shd w:val="clear" w:color="auto" w:fill="auto"/>
            <w:vAlign w:val="bottom"/>
          </w:tcPr>
          <w:p w14:paraId="630FC5F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0.245</w:t>
            </w:r>
          </w:p>
        </w:tc>
        <w:tc>
          <w:tcPr>
            <w:tcW w:w="1312" w:type="dxa"/>
            <w:gridSpan w:val="2"/>
            <w:tcBorders>
              <w:top w:val="nil"/>
              <w:left w:val="nil"/>
              <w:bottom w:val="single" w:sz="4" w:space="0" w:color="9BBB59"/>
              <w:right w:val="single" w:sz="4" w:space="0" w:color="9BBB59"/>
            </w:tcBorders>
            <w:shd w:val="clear" w:color="auto" w:fill="auto"/>
            <w:vAlign w:val="bottom"/>
          </w:tcPr>
          <w:p w14:paraId="6F29C16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0.152</w:t>
            </w:r>
          </w:p>
        </w:tc>
        <w:tc>
          <w:tcPr>
            <w:tcW w:w="1312" w:type="dxa"/>
            <w:gridSpan w:val="2"/>
            <w:tcBorders>
              <w:top w:val="nil"/>
              <w:left w:val="nil"/>
              <w:bottom w:val="single" w:sz="4" w:space="0" w:color="9BBB59"/>
              <w:right w:val="single" w:sz="4" w:space="0" w:color="9BBB59"/>
            </w:tcBorders>
            <w:shd w:val="clear" w:color="auto" w:fill="auto"/>
            <w:vAlign w:val="bottom"/>
          </w:tcPr>
          <w:p w14:paraId="2FEDB39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0.184</w:t>
            </w:r>
          </w:p>
        </w:tc>
        <w:tc>
          <w:tcPr>
            <w:tcW w:w="1311" w:type="dxa"/>
            <w:gridSpan w:val="2"/>
            <w:tcBorders>
              <w:top w:val="nil"/>
              <w:left w:val="nil"/>
              <w:bottom w:val="single" w:sz="4" w:space="0" w:color="9BBB59"/>
              <w:right w:val="single" w:sz="4" w:space="0" w:color="9BBB59"/>
            </w:tcBorders>
            <w:shd w:val="clear" w:color="auto" w:fill="auto"/>
            <w:vAlign w:val="bottom"/>
          </w:tcPr>
          <w:p w14:paraId="4D0F3E4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0.264</w:t>
            </w:r>
          </w:p>
        </w:tc>
        <w:tc>
          <w:tcPr>
            <w:tcW w:w="1312" w:type="dxa"/>
            <w:gridSpan w:val="2"/>
            <w:tcBorders>
              <w:top w:val="nil"/>
              <w:left w:val="nil"/>
              <w:bottom w:val="single" w:sz="4" w:space="0" w:color="9BBB59"/>
              <w:right w:val="single" w:sz="4" w:space="0" w:color="9BBB59"/>
            </w:tcBorders>
            <w:shd w:val="clear" w:color="auto" w:fill="auto"/>
            <w:vAlign w:val="bottom"/>
          </w:tcPr>
          <w:p w14:paraId="5CD44FB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0.061</w:t>
            </w:r>
          </w:p>
        </w:tc>
        <w:tc>
          <w:tcPr>
            <w:tcW w:w="1312" w:type="dxa"/>
            <w:gridSpan w:val="2"/>
            <w:tcBorders>
              <w:top w:val="nil"/>
              <w:left w:val="nil"/>
              <w:bottom w:val="single" w:sz="4" w:space="0" w:color="9BBB59"/>
              <w:right w:val="single" w:sz="4" w:space="0" w:color="9BBB59"/>
            </w:tcBorders>
            <w:shd w:val="clear" w:color="auto" w:fill="auto"/>
            <w:vAlign w:val="bottom"/>
          </w:tcPr>
          <w:p w14:paraId="5803860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0.086</w:t>
            </w:r>
          </w:p>
        </w:tc>
        <w:tc>
          <w:tcPr>
            <w:tcW w:w="1312" w:type="dxa"/>
            <w:tcBorders>
              <w:top w:val="nil"/>
              <w:left w:val="nil"/>
              <w:bottom w:val="single" w:sz="4" w:space="0" w:color="9BBB59"/>
              <w:right w:val="nil"/>
            </w:tcBorders>
            <w:shd w:val="clear" w:color="auto" w:fill="auto"/>
            <w:vAlign w:val="bottom"/>
          </w:tcPr>
          <w:p w14:paraId="1A39DD9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0.745</w:t>
            </w:r>
          </w:p>
        </w:tc>
      </w:tr>
      <w:tr w:rsidR="00870B3D" w14:paraId="5B7DC8F6"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696E86F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2014</w:t>
            </w:r>
          </w:p>
        </w:tc>
        <w:tc>
          <w:tcPr>
            <w:tcW w:w="1311" w:type="dxa"/>
            <w:tcBorders>
              <w:top w:val="nil"/>
              <w:left w:val="nil"/>
              <w:bottom w:val="single" w:sz="4" w:space="0" w:color="9BBB59"/>
              <w:right w:val="single" w:sz="4" w:space="0" w:color="9BBB59"/>
            </w:tcBorders>
            <w:shd w:val="clear" w:color="auto" w:fill="auto"/>
            <w:vAlign w:val="bottom"/>
          </w:tcPr>
          <w:p w14:paraId="503DC79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0.035</w:t>
            </w:r>
          </w:p>
        </w:tc>
        <w:tc>
          <w:tcPr>
            <w:tcW w:w="1312" w:type="dxa"/>
            <w:gridSpan w:val="2"/>
            <w:tcBorders>
              <w:top w:val="nil"/>
              <w:left w:val="nil"/>
              <w:bottom w:val="single" w:sz="4" w:space="0" w:color="9BBB59"/>
              <w:right w:val="single" w:sz="4" w:space="0" w:color="9BBB59"/>
            </w:tcBorders>
            <w:shd w:val="clear" w:color="auto" w:fill="auto"/>
            <w:vAlign w:val="bottom"/>
          </w:tcPr>
          <w:p w14:paraId="6D1FD03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0.442</w:t>
            </w:r>
          </w:p>
        </w:tc>
        <w:tc>
          <w:tcPr>
            <w:tcW w:w="1312" w:type="dxa"/>
            <w:gridSpan w:val="2"/>
            <w:tcBorders>
              <w:top w:val="nil"/>
              <w:left w:val="nil"/>
              <w:bottom w:val="single" w:sz="4" w:space="0" w:color="9BBB59"/>
              <w:right w:val="single" w:sz="4" w:space="0" w:color="9BBB59"/>
            </w:tcBorders>
            <w:shd w:val="clear" w:color="auto" w:fill="auto"/>
            <w:vAlign w:val="bottom"/>
          </w:tcPr>
          <w:p w14:paraId="7883A35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0.207</w:t>
            </w:r>
          </w:p>
        </w:tc>
        <w:tc>
          <w:tcPr>
            <w:tcW w:w="1311" w:type="dxa"/>
            <w:gridSpan w:val="2"/>
            <w:tcBorders>
              <w:top w:val="nil"/>
              <w:left w:val="nil"/>
              <w:bottom w:val="single" w:sz="4" w:space="0" w:color="9BBB59"/>
              <w:right w:val="single" w:sz="4" w:space="0" w:color="9BBB59"/>
            </w:tcBorders>
            <w:shd w:val="clear" w:color="auto" w:fill="auto"/>
            <w:vAlign w:val="bottom"/>
          </w:tcPr>
          <w:p w14:paraId="6D1D7CCB"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0.249</w:t>
            </w:r>
          </w:p>
        </w:tc>
        <w:tc>
          <w:tcPr>
            <w:tcW w:w="1312" w:type="dxa"/>
            <w:gridSpan w:val="2"/>
            <w:tcBorders>
              <w:top w:val="nil"/>
              <w:left w:val="nil"/>
              <w:bottom w:val="single" w:sz="4" w:space="0" w:color="9BBB59"/>
              <w:right w:val="single" w:sz="4" w:space="0" w:color="9BBB59"/>
            </w:tcBorders>
            <w:shd w:val="clear" w:color="auto" w:fill="auto"/>
            <w:vAlign w:val="bottom"/>
          </w:tcPr>
          <w:p w14:paraId="1F496944"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0.155</w:t>
            </w:r>
          </w:p>
        </w:tc>
        <w:tc>
          <w:tcPr>
            <w:tcW w:w="1312" w:type="dxa"/>
            <w:gridSpan w:val="2"/>
            <w:tcBorders>
              <w:top w:val="nil"/>
              <w:left w:val="nil"/>
              <w:bottom w:val="single" w:sz="4" w:space="0" w:color="9BBB59"/>
              <w:right w:val="single" w:sz="4" w:space="0" w:color="9BBB59"/>
            </w:tcBorders>
            <w:shd w:val="clear" w:color="auto" w:fill="auto"/>
            <w:vAlign w:val="bottom"/>
          </w:tcPr>
          <w:p w14:paraId="5E58105F"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0.188</w:t>
            </w:r>
          </w:p>
        </w:tc>
        <w:tc>
          <w:tcPr>
            <w:tcW w:w="1311" w:type="dxa"/>
            <w:gridSpan w:val="2"/>
            <w:tcBorders>
              <w:top w:val="nil"/>
              <w:left w:val="nil"/>
              <w:bottom w:val="single" w:sz="4" w:space="0" w:color="9BBB59"/>
              <w:right w:val="single" w:sz="4" w:space="0" w:color="9BBB59"/>
            </w:tcBorders>
            <w:shd w:val="clear" w:color="auto" w:fill="auto"/>
            <w:vAlign w:val="bottom"/>
          </w:tcPr>
          <w:p w14:paraId="7378EEF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0.271</w:t>
            </w:r>
          </w:p>
        </w:tc>
        <w:tc>
          <w:tcPr>
            <w:tcW w:w="1312" w:type="dxa"/>
            <w:gridSpan w:val="2"/>
            <w:tcBorders>
              <w:top w:val="nil"/>
              <w:left w:val="nil"/>
              <w:bottom w:val="single" w:sz="4" w:space="0" w:color="9BBB59"/>
              <w:right w:val="single" w:sz="4" w:space="0" w:color="9BBB59"/>
            </w:tcBorders>
            <w:shd w:val="clear" w:color="auto" w:fill="auto"/>
            <w:vAlign w:val="bottom"/>
          </w:tcPr>
          <w:p w14:paraId="01746D8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0.062</w:t>
            </w:r>
          </w:p>
        </w:tc>
        <w:tc>
          <w:tcPr>
            <w:tcW w:w="1312" w:type="dxa"/>
            <w:gridSpan w:val="2"/>
            <w:tcBorders>
              <w:top w:val="nil"/>
              <w:left w:val="nil"/>
              <w:bottom w:val="single" w:sz="4" w:space="0" w:color="9BBB59"/>
              <w:right w:val="single" w:sz="4" w:space="0" w:color="9BBB59"/>
            </w:tcBorders>
            <w:shd w:val="clear" w:color="auto" w:fill="auto"/>
            <w:vAlign w:val="bottom"/>
          </w:tcPr>
          <w:p w14:paraId="6A996D0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0.088</w:t>
            </w:r>
          </w:p>
        </w:tc>
        <w:tc>
          <w:tcPr>
            <w:tcW w:w="1312" w:type="dxa"/>
            <w:tcBorders>
              <w:top w:val="nil"/>
              <w:left w:val="nil"/>
              <w:bottom w:val="single" w:sz="4" w:space="0" w:color="9BBB59"/>
              <w:right w:val="nil"/>
            </w:tcBorders>
            <w:shd w:val="clear" w:color="auto" w:fill="auto"/>
            <w:vAlign w:val="bottom"/>
          </w:tcPr>
          <w:p w14:paraId="1AF8F28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0.759</w:t>
            </w:r>
          </w:p>
        </w:tc>
      </w:tr>
      <w:tr w:rsidR="00870B3D" w14:paraId="5701B2AD" w14:textId="77777777">
        <w:trPr>
          <w:trHeight w:val="300"/>
        </w:trPr>
        <w:tc>
          <w:tcPr>
            <w:tcW w:w="1200" w:type="dxa"/>
            <w:tcBorders>
              <w:top w:val="nil"/>
              <w:left w:val="nil"/>
              <w:bottom w:val="single" w:sz="4" w:space="0" w:color="9BBB59"/>
              <w:right w:val="single" w:sz="4" w:space="0" w:color="9BBB59"/>
            </w:tcBorders>
            <w:shd w:val="clear" w:color="auto" w:fill="auto"/>
            <w:vAlign w:val="bottom"/>
          </w:tcPr>
          <w:p w14:paraId="039378FC"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2015</w:t>
            </w:r>
          </w:p>
        </w:tc>
        <w:tc>
          <w:tcPr>
            <w:tcW w:w="1311" w:type="dxa"/>
            <w:tcBorders>
              <w:top w:val="nil"/>
              <w:left w:val="nil"/>
              <w:bottom w:val="single" w:sz="4" w:space="0" w:color="9BBB59"/>
              <w:right w:val="single" w:sz="4" w:space="0" w:color="9BBB59"/>
            </w:tcBorders>
            <w:shd w:val="clear" w:color="auto" w:fill="auto"/>
            <w:vAlign w:val="bottom"/>
          </w:tcPr>
          <w:p w14:paraId="4B95197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0.036</w:t>
            </w:r>
          </w:p>
        </w:tc>
        <w:tc>
          <w:tcPr>
            <w:tcW w:w="1312" w:type="dxa"/>
            <w:gridSpan w:val="2"/>
            <w:tcBorders>
              <w:top w:val="nil"/>
              <w:left w:val="nil"/>
              <w:bottom w:val="single" w:sz="4" w:space="0" w:color="9BBB59"/>
              <w:right w:val="single" w:sz="4" w:space="0" w:color="9BBB59"/>
            </w:tcBorders>
            <w:shd w:val="clear" w:color="auto" w:fill="auto"/>
            <w:vAlign w:val="bottom"/>
          </w:tcPr>
          <w:p w14:paraId="31FDB8E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0.453</w:t>
            </w:r>
          </w:p>
        </w:tc>
        <w:tc>
          <w:tcPr>
            <w:tcW w:w="1312" w:type="dxa"/>
            <w:gridSpan w:val="2"/>
            <w:tcBorders>
              <w:top w:val="nil"/>
              <w:left w:val="nil"/>
              <w:bottom w:val="single" w:sz="4" w:space="0" w:color="9BBB59"/>
              <w:right w:val="single" w:sz="4" w:space="0" w:color="9BBB59"/>
            </w:tcBorders>
            <w:shd w:val="clear" w:color="auto" w:fill="auto"/>
            <w:vAlign w:val="bottom"/>
          </w:tcPr>
          <w:p w14:paraId="6DAA456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0.210</w:t>
            </w:r>
          </w:p>
        </w:tc>
        <w:tc>
          <w:tcPr>
            <w:tcW w:w="1311" w:type="dxa"/>
            <w:gridSpan w:val="2"/>
            <w:tcBorders>
              <w:top w:val="nil"/>
              <w:left w:val="nil"/>
              <w:bottom w:val="single" w:sz="4" w:space="0" w:color="9BBB59"/>
              <w:right w:val="single" w:sz="4" w:space="0" w:color="9BBB59"/>
            </w:tcBorders>
            <w:shd w:val="clear" w:color="auto" w:fill="auto"/>
            <w:vAlign w:val="bottom"/>
          </w:tcPr>
          <w:p w14:paraId="3834C2E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0.253</w:t>
            </w:r>
          </w:p>
        </w:tc>
        <w:tc>
          <w:tcPr>
            <w:tcW w:w="1312" w:type="dxa"/>
            <w:gridSpan w:val="2"/>
            <w:tcBorders>
              <w:top w:val="nil"/>
              <w:left w:val="nil"/>
              <w:bottom w:val="single" w:sz="4" w:space="0" w:color="9BBB59"/>
              <w:right w:val="single" w:sz="4" w:space="0" w:color="9BBB59"/>
            </w:tcBorders>
            <w:shd w:val="clear" w:color="auto" w:fill="auto"/>
            <w:vAlign w:val="bottom"/>
          </w:tcPr>
          <w:p w14:paraId="5B25ECF6"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0.158</w:t>
            </w:r>
          </w:p>
        </w:tc>
        <w:tc>
          <w:tcPr>
            <w:tcW w:w="1312" w:type="dxa"/>
            <w:gridSpan w:val="2"/>
            <w:tcBorders>
              <w:top w:val="nil"/>
              <w:left w:val="nil"/>
              <w:bottom w:val="single" w:sz="4" w:space="0" w:color="9BBB59"/>
              <w:right w:val="single" w:sz="4" w:space="0" w:color="9BBB59"/>
            </w:tcBorders>
            <w:shd w:val="clear" w:color="auto" w:fill="auto"/>
            <w:vAlign w:val="bottom"/>
          </w:tcPr>
          <w:p w14:paraId="5900796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0.190</w:t>
            </w:r>
          </w:p>
        </w:tc>
        <w:tc>
          <w:tcPr>
            <w:tcW w:w="1311" w:type="dxa"/>
            <w:gridSpan w:val="2"/>
            <w:tcBorders>
              <w:top w:val="nil"/>
              <w:left w:val="nil"/>
              <w:bottom w:val="single" w:sz="4" w:space="0" w:color="9BBB59"/>
              <w:right w:val="single" w:sz="4" w:space="0" w:color="9BBB59"/>
            </w:tcBorders>
            <w:shd w:val="clear" w:color="auto" w:fill="auto"/>
            <w:vAlign w:val="bottom"/>
          </w:tcPr>
          <w:p w14:paraId="023F1F3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0.277</w:t>
            </w:r>
          </w:p>
        </w:tc>
        <w:tc>
          <w:tcPr>
            <w:tcW w:w="1312" w:type="dxa"/>
            <w:gridSpan w:val="2"/>
            <w:tcBorders>
              <w:top w:val="nil"/>
              <w:left w:val="nil"/>
              <w:bottom w:val="single" w:sz="4" w:space="0" w:color="9BBB59"/>
              <w:right w:val="single" w:sz="4" w:space="0" w:color="9BBB59"/>
            </w:tcBorders>
            <w:shd w:val="clear" w:color="auto" w:fill="auto"/>
            <w:vAlign w:val="bottom"/>
          </w:tcPr>
          <w:p w14:paraId="4A9C776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0.063</w:t>
            </w:r>
          </w:p>
        </w:tc>
        <w:tc>
          <w:tcPr>
            <w:tcW w:w="1312" w:type="dxa"/>
            <w:gridSpan w:val="2"/>
            <w:tcBorders>
              <w:top w:val="nil"/>
              <w:left w:val="nil"/>
              <w:bottom w:val="single" w:sz="4" w:space="0" w:color="9BBB59"/>
              <w:right w:val="single" w:sz="4" w:space="0" w:color="9BBB59"/>
            </w:tcBorders>
            <w:shd w:val="clear" w:color="auto" w:fill="auto"/>
            <w:vAlign w:val="bottom"/>
          </w:tcPr>
          <w:p w14:paraId="6F9DE477"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0.090</w:t>
            </w:r>
          </w:p>
        </w:tc>
        <w:tc>
          <w:tcPr>
            <w:tcW w:w="1312" w:type="dxa"/>
            <w:tcBorders>
              <w:top w:val="nil"/>
              <w:left w:val="nil"/>
              <w:bottom w:val="single" w:sz="4" w:space="0" w:color="9BBB59"/>
              <w:right w:val="nil"/>
            </w:tcBorders>
            <w:shd w:val="clear" w:color="auto" w:fill="auto"/>
            <w:vAlign w:val="bottom"/>
          </w:tcPr>
          <w:p w14:paraId="17529A9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0.770</w:t>
            </w:r>
          </w:p>
        </w:tc>
      </w:tr>
      <w:tr w:rsidR="00870B3D" w14:paraId="07C5B1BA" w14:textId="77777777">
        <w:trPr>
          <w:trHeight w:val="300"/>
        </w:trPr>
        <w:tc>
          <w:tcPr>
            <w:tcW w:w="1200" w:type="dxa"/>
            <w:tcBorders>
              <w:top w:val="nil"/>
              <w:left w:val="nil"/>
              <w:bottom w:val="single" w:sz="4" w:space="0" w:color="9BBB59"/>
              <w:right w:val="single" w:sz="4" w:space="0" w:color="9BBB59"/>
            </w:tcBorders>
            <w:shd w:val="clear" w:color="000000" w:fill="D8E4BC"/>
            <w:vAlign w:val="bottom"/>
          </w:tcPr>
          <w:p w14:paraId="7730818B" w14:textId="77777777" w:rsidR="00870B3D" w:rsidRDefault="00882DAA">
            <w:pPr>
              <w:spacing w:after="0" w:line="240" w:lineRule="auto"/>
              <w:rPr>
                <w:rFonts w:hAnsi="Calibri"/>
                <w:color w:val="000000"/>
                <w:sz w:val="20"/>
                <w:szCs w:val="20"/>
                <w:lang w:val="en-US" w:eastAsia="de-DE"/>
              </w:rPr>
            </w:pPr>
            <w:r>
              <w:rPr>
                <w:rFonts w:hAnsi="Calibri"/>
                <w:color w:val="000000"/>
                <w:sz w:val="20"/>
                <w:szCs w:val="20"/>
                <w:lang w:val="en-US" w:eastAsia="de-DE"/>
              </w:rPr>
              <w:t> </w:t>
            </w:r>
          </w:p>
        </w:tc>
        <w:tc>
          <w:tcPr>
            <w:tcW w:w="1311" w:type="dxa"/>
            <w:tcBorders>
              <w:top w:val="nil"/>
              <w:left w:val="nil"/>
              <w:bottom w:val="single" w:sz="4" w:space="0" w:color="9BBB59"/>
              <w:right w:val="single" w:sz="4" w:space="0" w:color="9BBB59"/>
            </w:tcBorders>
            <w:shd w:val="clear" w:color="000000" w:fill="D8E4BC"/>
            <w:vAlign w:val="bottom"/>
          </w:tcPr>
          <w:p w14:paraId="1AE6A48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312" w:type="dxa"/>
            <w:gridSpan w:val="2"/>
            <w:tcBorders>
              <w:top w:val="nil"/>
              <w:left w:val="nil"/>
              <w:bottom w:val="single" w:sz="4" w:space="0" w:color="9BBB59"/>
              <w:right w:val="single" w:sz="4" w:space="0" w:color="9BBB59"/>
            </w:tcBorders>
            <w:shd w:val="clear" w:color="000000" w:fill="D8E4BC"/>
            <w:vAlign w:val="bottom"/>
          </w:tcPr>
          <w:p w14:paraId="1D42088A"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147%</w:t>
            </w:r>
          </w:p>
        </w:tc>
        <w:tc>
          <w:tcPr>
            <w:tcW w:w="1312" w:type="dxa"/>
            <w:gridSpan w:val="2"/>
            <w:tcBorders>
              <w:top w:val="nil"/>
              <w:left w:val="nil"/>
              <w:bottom w:val="single" w:sz="4" w:space="0" w:color="9BBB59"/>
              <w:right w:val="single" w:sz="4" w:space="0" w:color="9BBB59"/>
            </w:tcBorders>
            <w:shd w:val="clear" w:color="000000" w:fill="D8E4BC"/>
            <w:vAlign w:val="bottom"/>
          </w:tcPr>
          <w:p w14:paraId="094E4C89"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311" w:type="dxa"/>
            <w:gridSpan w:val="2"/>
            <w:tcBorders>
              <w:top w:val="nil"/>
              <w:left w:val="nil"/>
              <w:bottom w:val="single" w:sz="4" w:space="0" w:color="9BBB59"/>
              <w:right w:val="single" w:sz="4" w:space="0" w:color="9BBB59"/>
            </w:tcBorders>
            <w:shd w:val="clear" w:color="000000" w:fill="D8E4BC"/>
            <w:vAlign w:val="bottom"/>
          </w:tcPr>
          <w:p w14:paraId="1BDAD24D"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312" w:type="dxa"/>
            <w:gridSpan w:val="2"/>
            <w:tcBorders>
              <w:top w:val="nil"/>
              <w:left w:val="nil"/>
              <w:bottom w:val="single" w:sz="4" w:space="0" w:color="9BBB59"/>
              <w:right w:val="single" w:sz="4" w:space="0" w:color="9BBB59"/>
            </w:tcBorders>
            <w:shd w:val="clear" w:color="000000" w:fill="D8E4BC"/>
            <w:vAlign w:val="bottom"/>
          </w:tcPr>
          <w:p w14:paraId="34C2A61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312" w:type="dxa"/>
            <w:gridSpan w:val="2"/>
            <w:tcBorders>
              <w:top w:val="nil"/>
              <w:left w:val="nil"/>
              <w:bottom w:val="single" w:sz="4" w:space="0" w:color="9BBB59"/>
              <w:right w:val="single" w:sz="4" w:space="0" w:color="9BBB59"/>
            </w:tcBorders>
            <w:shd w:val="clear" w:color="000000" w:fill="D8E4BC"/>
            <w:vAlign w:val="bottom"/>
          </w:tcPr>
          <w:p w14:paraId="2A6AC38E"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311" w:type="dxa"/>
            <w:gridSpan w:val="2"/>
            <w:tcBorders>
              <w:top w:val="nil"/>
              <w:left w:val="nil"/>
              <w:bottom w:val="single" w:sz="4" w:space="0" w:color="9BBB59"/>
              <w:right w:val="single" w:sz="4" w:space="0" w:color="9BBB59"/>
            </w:tcBorders>
            <w:shd w:val="clear" w:color="000000" w:fill="D8E4BC"/>
            <w:vAlign w:val="bottom"/>
          </w:tcPr>
          <w:p w14:paraId="5CDCFA72"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133%</w:t>
            </w:r>
          </w:p>
        </w:tc>
        <w:tc>
          <w:tcPr>
            <w:tcW w:w="1312" w:type="dxa"/>
            <w:gridSpan w:val="2"/>
            <w:tcBorders>
              <w:top w:val="nil"/>
              <w:left w:val="nil"/>
              <w:bottom w:val="single" w:sz="4" w:space="0" w:color="9BBB59"/>
              <w:right w:val="single" w:sz="4" w:space="0" w:color="9BBB59"/>
            </w:tcBorders>
            <w:shd w:val="clear" w:color="000000" w:fill="D8E4BC"/>
            <w:vAlign w:val="bottom"/>
          </w:tcPr>
          <w:p w14:paraId="2480DBC8"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c>
          <w:tcPr>
            <w:tcW w:w="1312" w:type="dxa"/>
            <w:gridSpan w:val="2"/>
            <w:tcBorders>
              <w:top w:val="nil"/>
              <w:left w:val="nil"/>
              <w:bottom w:val="single" w:sz="4" w:space="0" w:color="9BBB59"/>
              <w:right w:val="single" w:sz="4" w:space="0" w:color="9BBB59"/>
            </w:tcBorders>
            <w:shd w:val="clear" w:color="000000" w:fill="D8E4BC"/>
            <w:vAlign w:val="bottom"/>
          </w:tcPr>
          <w:p w14:paraId="7E7C3E80"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138%</w:t>
            </w:r>
          </w:p>
        </w:tc>
        <w:tc>
          <w:tcPr>
            <w:tcW w:w="1312" w:type="dxa"/>
            <w:tcBorders>
              <w:top w:val="nil"/>
              <w:left w:val="nil"/>
              <w:bottom w:val="single" w:sz="4" w:space="0" w:color="9BBB59"/>
              <w:right w:val="nil"/>
            </w:tcBorders>
            <w:shd w:val="clear" w:color="000000" w:fill="D8E4BC"/>
            <w:vAlign w:val="bottom"/>
          </w:tcPr>
          <w:p w14:paraId="7F76B333" w14:textId="77777777" w:rsidR="00870B3D" w:rsidRDefault="00882DAA">
            <w:pPr>
              <w:spacing w:after="0" w:line="240" w:lineRule="auto"/>
              <w:jc w:val="right"/>
              <w:rPr>
                <w:rFonts w:hAnsi="Calibri"/>
                <w:color w:val="000000"/>
                <w:sz w:val="20"/>
                <w:szCs w:val="20"/>
                <w:lang w:val="en-US" w:eastAsia="de-DE"/>
              </w:rPr>
            </w:pPr>
            <w:r>
              <w:rPr>
                <w:rFonts w:hAnsi="Calibri"/>
                <w:color w:val="000000"/>
                <w:sz w:val="20"/>
                <w:szCs w:val="20"/>
                <w:lang w:val="en-US" w:eastAsia="de-DE"/>
              </w:rPr>
              <w:t>122%</w:t>
            </w:r>
          </w:p>
        </w:tc>
      </w:tr>
    </w:tbl>
    <w:p w14:paraId="463FEC56" w14:textId="36F2E283" w:rsidR="00870B3D" w:rsidRDefault="00882DAA">
      <w:pPr>
        <w:pStyle w:val="Lgende"/>
        <w:keepNext/>
        <w:rPr>
          <w:lang w:val="en-US"/>
        </w:rPr>
      </w:pPr>
      <w:bookmarkStart w:id="54" w:name="_Ref499031589"/>
      <w:bookmarkStart w:id="55" w:name="_Toc499031361"/>
      <w:r>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785A30">
        <w:rPr>
          <w:noProof/>
          <w:lang w:val="en-US"/>
        </w:rPr>
        <w:t>13</w:t>
      </w:r>
      <w:r>
        <w:rPr>
          <w:lang w:val="en-US"/>
        </w:rPr>
        <w:fldChar w:fldCharType="end"/>
      </w:r>
      <w:bookmarkEnd w:id="54"/>
      <w:r>
        <w:rPr>
          <w:lang w:val="en-US"/>
        </w:rPr>
        <w:t>: Linear Regression Lines of Population Density over Time per Secteur</w:t>
      </w:r>
      <w:bookmarkEnd w:id="5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59"/>
        <w:gridCol w:w="4759"/>
        <w:gridCol w:w="4759"/>
      </w:tblGrid>
      <w:tr w:rsidR="00870B3D" w14:paraId="14290503" w14:textId="77777777">
        <w:trPr>
          <w:trHeight w:val="2891"/>
        </w:trPr>
        <w:tc>
          <w:tcPr>
            <w:tcW w:w="4759" w:type="dxa"/>
          </w:tcPr>
          <w:p w14:paraId="1D5A68D3" w14:textId="77777777" w:rsidR="00870B3D" w:rsidRDefault="00882DAA">
            <w:pPr>
              <w:rPr>
                <w:lang w:val="en-US"/>
              </w:rPr>
            </w:pPr>
            <w:r>
              <w:rPr>
                <w:noProof/>
                <w:lang w:val="fr-FR" w:eastAsia="fr-FR"/>
              </w:rPr>
              <w:drawing>
                <wp:inline distT="0" distB="0" distL="0" distR="0" wp14:anchorId="2DB6B94A" wp14:editId="55EF1DEE">
                  <wp:extent cx="2880000" cy="1800000"/>
                  <wp:effectExtent l="0" t="0" r="15875" b="1016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759" w:type="dxa"/>
          </w:tcPr>
          <w:p w14:paraId="3074285E" w14:textId="77777777" w:rsidR="00870B3D" w:rsidRDefault="00882DAA">
            <w:pPr>
              <w:rPr>
                <w:lang w:val="en-US"/>
              </w:rPr>
            </w:pPr>
            <w:r>
              <w:rPr>
                <w:noProof/>
                <w:lang w:val="fr-FR" w:eastAsia="fr-FR"/>
              </w:rPr>
              <w:drawing>
                <wp:inline distT="0" distB="0" distL="0" distR="0" wp14:anchorId="515C0954" wp14:editId="52DEBB7F">
                  <wp:extent cx="2880000" cy="1800000"/>
                  <wp:effectExtent l="0" t="0" r="15875" b="1016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759" w:type="dxa"/>
          </w:tcPr>
          <w:p w14:paraId="733D5D16" w14:textId="77777777" w:rsidR="00870B3D" w:rsidRDefault="00882DAA">
            <w:pPr>
              <w:rPr>
                <w:lang w:val="en-US"/>
              </w:rPr>
            </w:pPr>
            <w:r>
              <w:rPr>
                <w:noProof/>
                <w:lang w:val="fr-FR" w:eastAsia="fr-FR"/>
              </w:rPr>
              <w:drawing>
                <wp:inline distT="0" distB="0" distL="0" distR="0" wp14:anchorId="45CBEB20" wp14:editId="3B080B5C">
                  <wp:extent cx="2880000" cy="1800000"/>
                  <wp:effectExtent l="0" t="0" r="15875" b="1016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870B3D" w14:paraId="783C5304" w14:textId="77777777">
        <w:tc>
          <w:tcPr>
            <w:tcW w:w="4759" w:type="dxa"/>
          </w:tcPr>
          <w:p w14:paraId="04B20CD9" w14:textId="77777777" w:rsidR="00870B3D" w:rsidRDefault="00882DAA">
            <w:pPr>
              <w:rPr>
                <w:lang w:val="en-US"/>
              </w:rPr>
            </w:pPr>
            <w:r>
              <w:rPr>
                <w:noProof/>
                <w:lang w:val="fr-FR" w:eastAsia="fr-FR"/>
              </w:rPr>
              <w:drawing>
                <wp:inline distT="0" distB="0" distL="0" distR="0" wp14:anchorId="3EA88F01" wp14:editId="6382F73F">
                  <wp:extent cx="2880000" cy="1800000"/>
                  <wp:effectExtent l="0" t="0" r="15875" b="1016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759" w:type="dxa"/>
          </w:tcPr>
          <w:p w14:paraId="3DA3A29F" w14:textId="77777777" w:rsidR="00870B3D" w:rsidRDefault="00882DAA">
            <w:pPr>
              <w:rPr>
                <w:lang w:val="en-US"/>
              </w:rPr>
            </w:pPr>
            <w:r>
              <w:rPr>
                <w:noProof/>
                <w:lang w:val="fr-FR" w:eastAsia="fr-FR"/>
              </w:rPr>
              <w:drawing>
                <wp:inline distT="0" distB="0" distL="0" distR="0" wp14:anchorId="32541C94" wp14:editId="5FD93ACC">
                  <wp:extent cx="2880000" cy="1800000"/>
                  <wp:effectExtent l="0" t="0" r="15875" b="1016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759" w:type="dxa"/>
          </w:tcPr>
          <w:p w14:paraId="49A273AB" w14:textId="77777777" w:rsidR="00870B3D" w:rsidRDefault="00882DAA">
            <w:pPr>
              <w:rPr>
                <w:lang w:val="en-US"/>
              </w:rPr>
            </w:pPr>
            <w:r>
              <w:rPr>
                <w:noProof/>
                <w:lang w:val="fr-FR" w:eastAsia="fr-FR"/>
              </w:rPr>
              <w:drawing>
                <wp:inline distT="0" distB="0" distL="0" distR="0" wp14:anchorId="2BB18691" wp14:editId="54843613">
                  <wp:extent cx="2880000" cy="1800000"/>
                  <wp:effectExtent l="0" t="0" r="15875" b="10160"/>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870B3D" w14:paraId="5D197B5A" w14:textId="77777777">
        <w:tc>
          <w:tcPr>
            <w:tcW w:w="4759" w:type="dxa"/>
          </w:tcPr>
          <w:p w14:paraId="3D49AFDF" w14:textId="77777777" w:rsidR="00870B3D" w:rsidRDefault="00882DAA">
            <w:pPr>
              <w:rPr>
                <w:lang w:val="en-US"/>
              </w:rPr>
            </w:pPr>
            <w:r>
              <w:rPr>
                <w:noProof/>
                <w:lang w:val="fr-FR" w:eastAsia="fr-FR"/>
              </w:rPr>
              <w:drawing>
                <wp:inline distT="0" distB="0" distL="0" distR="0" wp14:anchorId="6F1B6917" wp14:editId="099B90AB">
                  <wp:extent cx="2880000" cy="1800000"/>
                  <wp:effectExtent l="0" t="0" r="15875" b="10160"/>
                  <wp:docPr id="14"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759" w:type="dxa"/>
          </w:tcPr>
          <w:p w14:paraId="4EECDBBF" w14:textId="77777777" w:rsidR="00870B3D" w:rsidRDefault="00882DAA">
            <w:pPr>
              <w:rPr>
                <w:lang w:val="en-US"/>
              </w:rPr>
            </w:pPr>
            <w:r>
              <w:rPr>
                <w:noProof/>
                <w:lang w:val="fr-FR" w:eastAsia="fr-FR"/>
              </w:rPr>
              <w:drawing>
                <wp:inline distT="0" distB="0" distL="0" distR="0" wp14:anchorId="3009A698" wp14:editId="7D48F114">
                  <wp:extent cx="2880000" cy="1800000"/>
                  <wp:effectExtent l="0" t="0" r="15875" b="10160"/>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759" w:type="dxa"/>
          </w:tcPr>
          <w:p w14:paraId="6FB71124" w14:textId="77777777" w:rsidR="00870B3D" w:rsidRDefault="00882DAA">
            <w:pPr>
              <w:rPr>
                <w:lang w:val="en-US"/>
              </w:rPr>
            </w:pPr>
            <w:r>
              <w:rPr>
                <w:noProof/>
                <w:lang w:val="fr-FR" w:eastAsia="fr-FR"/>
              </w:rPr>
              <w:drawing>
                <wp:inline distT="0" distB="0" distL="0" distR="0" wp14:anchorId="725580A0" wp14:editId="55347DC6">
                  <wp:extent cx="2880000" cy="1800000"/>
                  <wp:effectExtent l="0" t="0" r="15875" b="1016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870B3D" w14:paraId="301A94C5" w14:textId="77777777">
        <w:tc>
          <w:tcPr>
            <w:tcW w:w="4759" w:type="dxa"/>
          </w:tcPr>
          <w:p w14:paraId="359E0D7A" w14:textId="77777777" w:rsidR="00870B3D" w:rsidRDefault="00882DAA">
            <w:pPr>
              <w:rPr>
                <w:lang w:val="en-US"/>
              </w:rPr>
            </w:pPr>
            <w:r>
              <w:rPr>
                <w:noProof/>
                <w:lang w:val="fr-FR" w:eastAsia="fr-FR"/>
              </w:rPr>
              <w:lastRenderedPageBreak/>
              <w:drawing>
                <wp:inline distT="0" distB="0" distL="0" distR="0" wp14:anchorId="59C9F450" wp14:editId="33AE83AB">
                  <wp:extent cx="2880000" cy="1800000"/>
                  <wp:effectExtent l="0" t="0" r="15875" b="1016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759" w:type="dxa"/>
          </w:tcPr>
          <w:p w14:paraId="0B77DCBD" w14:textId="77777777" w:rsidR="00870B3D" w:rsidRDefault="00882DAA">
            <w:pPr>
              <w:rPr>
                <w:lang w:val="en-US"/>
              </w:rPr>
            </w:pPr>
            <w:r>
              <w:rPr>
                <w:noProof/>
                <w:lang w:val="fr-FR" w:eastAsia="fr-FR"/>
              </w:rPr>
              <w:drawing>
                <wp:inline distT="0" distB="0" distL="0" distR="0" wp14:anchorId="48FE1275" wp14:editId="5616FC74">
                  <wp:extent cx="2880000" cy="1800000"/>
                  <wp:effectExtent l="0" t="0" r="15875" b="1016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759" w:type="dxa"/>
          </w:tcPr>
          <w:p w14:paraId="105BE2DB" w14:textId="77777777" w:rsidR="00870B3D" w:rsidRDefault="00882DAA">
            <w:pPr>
              <w:rPr>
                <w:lang w:val="en-US"/>
              </w:rPr>
            </w:pPr>
            <w:r>
              <w:rPr>
                <w:noProof/>
                <w:lang w:val="fr-FR" w:eastAsia="fr-FR"/>
              </w:rPr>
              <w:drawing>
                <wp:inline distT="0" distB="0" distL="0" distR="0" wp14:anchorId="4ADFC1D6" wp14:editId="051C0477">
                  <wp:extent cx="2880000" cy="1800000"/>
                  <wp:effectExtent l="0" t="0" r="15875" b="1016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870B3D" w14:paraId="4D99827E" w14:textId="77777777">
        <w:trPr>
          <w:trHeight w:val="2931"/>
        </w:trPr>
        <w:tc>
          <w:tcPr>
            <w:tcW w:w="4759" w:type="dxa"/>
          </w:tcPr>
          <w:p w14:paraId="06CA1FAA" w14:textId="77777777" w:rsidR="00870B3D" w:rsidRDefault="00882DAA">
            <w:pPr>
              <w:rPr>
                <w:lang w:val="en-US" w:eastAsia="de-DE"/>
              </w:rPr>
            </w:pPr>
            <w:r>
              <w:rPr>
                <w:noProof/>
                <w:lang w:val="fr-FR" w:eastAsia="fr-FR"/>
              </w:rPr>
              <w:drawing>
                <wp:inline distT="0" distB="0" distL="0" distR="0" wp14:anchorId="1EE3F4EA" wp14:editId="2A378AE1">
                  <wp:extent cx="2880000" cy="1800000"/>
                  <wp:effectExtent l="0" t="0" r="15875" b="10160"/>
                  <wp:docPr id="1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759" w:type="dxa"/>
          </w:tcPr>
          <w:p w14:paraId="132D64EC" w14:textId="77777777" w:rsidR="00870B3D" w:rsidRDefault="00882DAA">
            <w:pPr>
              <w:rPr>
                <w:lang w:val="en-US" w:eastAsia="de-DE"/>
              </w:rPr>
            </w:pPr>
            <w:r>
              <w:rPr>
                <w:noProof/>
                <w:lang w:val="fr-FR" w:eastAsia="fr-FR"/>
              </w:rPr>
              <w:drawing>
                <wp:inline distT="0" distB="0" distL="0" distR="0" wp14:anchorId="2FD7935C" wp14:editId="7C3CFE0B">
                  <wp:extent cx="2880000" cy="1800000"/>
                  <wp:effectExtent l="0" t="0" r="15875" b="10160"/>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759" w:type="dxa"/>
          </w:tcPr>
          <w:p w14:paraId="4F8572FF" w14:textId="77777777" w:rsidR="00870B3D" w:rsidRDefault="00870B3D">
            <w:pPr>
              <w:rPr>
                <w:rFonts w:ascii="Carlito"/>
                <w:lang w:val="en-US"/>
              </w:rPr>
            </w:pPr>
          </w:p>
        </w:tc>
      </w:tr>
    </w:tbl>
    <w:p w14:paraId="152FFE28" w14:textId="77777777" w:rsidR="00870B3D" w:rsidRDefault="00882DAA">
      <w:pPr>
        <w:rPr>
          <w:lang w:val="en-US"/>
        </w:rPr>
      </w:pPr>
      <w:r>
        <w:rPr>
          <w:lang w:val="en-US"/>
        </w:rPr>
        <w:br w:type="page"/>
      </w:r>
    </w:p>
    <w:p w14:paraId="6D360AF6" w14:textId="59E69D5D" w:rsidR="00870B3D" w:rsidRDefault="00882DAA">
      <w:pPr>
        <w:pStyle w:val="Lgende"/>
        <w:keepNext/>
        <w:rPr>
          <w:lang w:val="en-US"/>
        </w:rPr>
      </w:pPr>
      <w:bookmarkStart w:id="56" w:name="_Toc499031362"/>
      <w:r>
        <w:rPr>
          <w:lang w:val="en-US"/>
        </w:rPr>
        <w:lastRenderedPageBreak/>
        <w:t xml:space="preserve">Figure </w:t>
      </w:r>
      <w:r>
        <w:rPr>
          <w:lang w:val="en-US"/>
        </w:rPr>
        <w:fldChar w:fldCharType="begin"/>
      </w:r>
      <w:r>
        <w:rPr>
          <w:lang w:val="en-US"/>
        </w:rPr>
        <w:instrText xml:space="preserve"> SEQ Figure \* ARABIC </w:instrText>
      </w:r>
      <w:r>
        <w:rPr>
          <w:lang w:val="en-US"/>
        </w:rPr>
        <w:fldChar w:fldCharType="separate"/>
      </w:r>
      <w:r w:rsidR="00785A30">
        <w:rPr>
          <w:noProof/>
          <w:lang w:val="en-US"/>
        </w:rPr>
        <w:t>14</w:t>
      </w:r>
      <w:r>
        <w:rPr>
          <w:lang w:val="en-US"/>
        </w:rPr>
        <w:fldChar w:fldCharType="end"/>
      </w:r>
      <w:r>
        <w:rPr>
          <w:lang w:val="en-US"/>
        </w:rPr>
        <w:t xml:space="preserve"> Relation between Deforestation and Population Density per Secteur</w:t>
      </w:r>
      <w:bookmarkEnd w:id="5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6"/>
        <w:gridCol w:w="7416"/>
      </w:tblGrid>
      <w:tr w:rsidR="00870B3D" w14:paraId="6610C6CF" w14:textId="77777777">
        <w:trPr>
          <w:trHeight w:val="2494"/>
        </w:trPr>
        <w:tc>
          <w:tcPr>
            <w:tcW w:w="6946" w:type="dxa"/>
          </w:tcPr>
          <w:p w14:paraId="4D4F75AE" w14:textId="77777777" w:rsidR="00870B3D" w:rsidRDefault="00882DAA">
            <w:pPr>
              <w:rPr>
                <w:lang w:val="en-US"/>
              </w:rPr>
            </w:pPr>
            <w:r>
              <w:rPr>
                <w:noProof/>
                <w:lang w:val="fr-FR" w:eastAsia="fr-FR"/>
              </w:rPr>
              <w:drawing>
                <wp:inline distT="0" distB="0" distL="0" distR="0" wp14:anchorId="4AEAF317" wp14:editId="327CA661">
                  <wp:extent cx="4320000" cy="1800000"/>
                  <wp:effectExtent l="0" t="0" r="4445" b="1016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7331" w:type="dxa"/>
          </w:tcPr>
          <w:p w14:paraId="7C6266DA" w14:textId="77777777" w:rsidR="00870B3D" w:rsidRDefault="00882DAA">
            <w:pPr>
              <w:rPr>
                <w:lang w:val="en-US"/>
              </w:rPr>
            </w:pPr>
            <w:r>
              <w:rPr>
                <w:noProof/>
                <w:lang w:val="fr-FR" w:eastAsia="fr-FR"/>
              </w:rPr>
              <w:drawing>
                <wp:inline distT="0" distB="0" distL="0" distR="0" wp14:anchorId="730795BA" wp14:editId="0507ED25">
                  <wp:extent cx="4572000" cy="1800000"/>
                  <wp:effectExtent l="0" t="0" r="0" b="1016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870B3D" w14:paraId="275372AC" w14:textId="77777777">
        <w:tc>
          <w:tcPr>
            <w:tcW w:w="6946" w:type="dxa"/>
          </w:tcPr>
          <w:p w14:paraId="2CA7D8BB" w14:textId="77777777" w:rsidR="00870B3D" w:rsidRDefault="00882DAA">
            <w:pPr>
              <w:rPr>
                <w:lang w:val="en-US"/>
              </w:rPr>
            </w:pPr>
            <w:r>
              <w:rPr>
                <w:noProof/>
                <w:lang w:val="fr-FR" w:eastAsia="fr-FR"/>
              </w:rPr>
              <w:drawing>
                <wp:inline distT="0" distB="0" distL="0" distR="0" wp14:anchorId="1C215F90" wp14:editId="475BD6DA">
                  <wp:extent cx="4320000" cy="1800000"/>
                  <wp:effectExtent l="0" t="0" r="4445" b="1016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7331" w:type="dxa"/>
          </w:tcPr>
          <w:p w14:paraId="3E323621" w14:textId="77777777" w:rsidR="00870B3D" w:rsidRDefault="00882DAA">
            <w:pPr>
              <w:rPr>
                <w:lang w:val="en-US"/>
              </w:rPr>
            </w:pPr>
            <w:r>
              <w:rPr>
                <w:noProof/>
                <w:lang w:val="fr-FR" w:eastAsia="fr-FR"/>
              </w:rPr>
              <w:drawing>
                <wp:inline distT="0" distB="0" distL="0" distR="0" wp14:anchorId="294E443C" wp14:editId="3A9C7FDF">
                  <wp:extent cx="4320000" cy="1800000"/>
                  <wp:effectExtent l="0" t="0" r="4445" b="1016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870B3D" w14:paraId="7464E4AA" w14:textId="77777777">
        <w:tc>
          <w:tcPr>
            <w:tcW w:w="6946" w:type="dxa"/>
          </w:tcPr>
          <w:p w14:paraId="4762EC6D" w14:textId="77777777" w:rsidR="00870B3D" w:rsidRDefault="00882DAA">
            <w:pPr>
              <w:rPr>
                <w:lang w:val="en-US"/>
              </w:rPr>
            </w:pPr>
            <w:r>
              <w:rPr>
                <w:noProof/>
                <w:lang w:val="fr-FR" w:eastAsia="fr-FR"/>
              </w:rPr>
              <w:drawing>
                <wp:inline distT="0" distB="0" distL="0" distR="0" wp14:anchorId="20E27231" wp14:editId="2A439606">
                  <wp:extent cx="4320000" cy="1800000"/>
                  <wp:effectExtent l="0" t="0" r="4445" b="10160"/>
                  <wp:docPr id="23"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7331" w:type="dxa"/>
          </w:tcPr>
          <w:p w14:paraId="3914F76D" w14:textId="77777777" w:rsidR="00870B3D" w:rsidRDefault="00882DAA">
            <w:pPr>
              <w:rPr>
                <w:lang w:val="en-US"/>
              </w:rPr>
            </w:pPr>
            <w:r>
              <w:rPr>
                <w:noProof/>
                <w:lang w:val="fr-FR" w:eastAsia="fr-FR"/>
              </w:rPr>
              <w:drawing>
                <wp:inline distT="0" distB="0" distL="0" distR="0" wp14:anchorId="7DDF1DF2" wp14:editId="738CCED6">
                  <wp:extent cx="4320000" cy="1800000"/>
                  <wp:effectExtent l="0" t="0" r="4445" b="1016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870B3D" w14:paraId="6FAC100B" w14:textId="77777777">
        <w:tc>
          <w:tcPr>
            <w:tcW w:w="6946" w:type="dxa"/>
          </w:tcPr>
          <w:p w14:paraId="5DA54651" w14:textId="77777777" w:rsidR="00870B3D" w:rsidRDefault="00882DAA">
            <w:pPr>
              <w:rPr>
                <w:lang w:val="en-US"/>
              </w:rPr>
            </w:pPr>
            <w:r>
              <w:rPr>
                <w:noProof/>
                <w:lang w:val="fr-FR" w:eastAsia="fr-FR"/>
              </w:rPr>
              <w:lastRenderedPageBreak/>
              <w:drawing>
                <wp:inline distT="0" distB="0" distL="0" distR="0" wp14:anchorId="7BE7E6BE" wp14:editId="0A8C02BC">
                  <wp:extent cx="4320000" cy="1800000"/>
                  <wp:effectExtent l="0" t="0" r="4445" b="10160"/>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7331" w:type="dxa"/>
          </w:tcPr>
          <w:p w14:paraId="2887754F" w14:textId="77777777" w:rsidR="00870B3D" w:rsidRDefault="00882DAA">
            <w:pPr>
              <w:rPr>
                <w:lang w:val="en-US"/>
              </w:rPr>
            </w:pPr>
            <w:r>
              <w:rPr>
                <w:noProof/>
                <w:lang w:val="fr-FR" w:eastAsia="fr-FR"/>
              </w:rPr>
              <w:drawing>
                <wp:inline distT="0" distB="0" distL="0" distR="0" wp14:anchorId="38519594" wp14:editId="2CE419D8">
                  <wp:extent cx="4320000" cy="1800000"/>
                  <wp:effectExtent l="0" t="0" r="4445" b="1016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36F0669D" w14:textId="77777777" w:rsidR="00870B3D" w:rsidRDefault="00882DAA">
      <w:pPr>
        <w:rPr>
          <w:lang w:val="en-US"/>
        </w:rPr>
      </w:pPr>
      <w:r>
        <w:rPr>
          <w:lang w:val="en-US"/>
        </w:rPr>
        <w:br w:type="page"/>
      </w:r>
    </w:p>
    <w:p w14:paraId="3F9D6F2D" w14:textId="77777777" w:rsidR="00870B3D" w:rsidRDefault="00882DAA">
      <w:pPr>
        <w:pStyle w:val="Titre1"/>
        <w:numPr>
          <w:ilvl w:val="0"/>
          <w:numId w:val="0"/>
        </w:numPr>
        <w:ind w:left="432" w:hanging="432"/>
        <w:rPr>
          <w:lang w:val="en-US"/>
        </w:rPr>
      </w:pPr>
      <w:bookmarkStart w:id="57" w:name="_Toc499032134"/>
      <w:r>
        <w:rPr>
          <w:lang w:val="en-US"/>
        </w:rPr>
        <w:lastRenderedPageBreak/>
        <w:t>Annex II: Deforestation and underlying Trends</w:t>
      </w:r>
      <w:bookmarkEnd w:id="57"/>
    </w:p>
    <w:tbl>
      <w:tblPr>
        <w:tblW w:w="5002" w:type="pct"/>
        <w:tblCellMar>
          <w:left w:w="70" w:type="dxa"/>
          <w:right w:w="70" w:type="dxa"/>
        </w:tblCellMar>
        <w:tblLook w:val="04A0" w:firstRow="1" w:lastRow="0" w:firstColumn="1" w:lastColumn="0" w:noHBand="0" w:noVBand="1"/>
      </w:tblPr>
      <w:tblGrid>
        <w:gridCol w:w="601"/>
        <w:gridCol w:w="802"/>
        <w:gridCol w:w="667"/>
        <w:gridCol w:w="667"/>
        <w:gridCol w:w="686"/>
        <w:gridCol w:w="667"/>
        <w:gridCol w:w="700"/>
        <w:gridCol w:w="667"/>
        <w:gridCol w:w="669"/>
        <w:gridCol w:w="788"/>
        <w:gridCol w:w="667"/>
        <w:gridCol w:w="667"/>
        <w:gridCol w:w="667"/>
        <w:gridCol w:w="667"/>
        <w:gridCol w:w="667"/>
        <w:gridCol w:w="667"/>
        <w:gridCol w:w="667"/>
        <w:gridCol w:w="788"/>
        <w:gridCol w:w="677"/>
        <w:gridCol w:w="802"/>
        <w:gridCol w:w="587"/>
      </w:tblGrid>
      <w:tr w:rsidR="00870B3D" w:rsidRPr="00B65E6C" w14:paraId="5585A24F" w14:textId="77777777">
        <w:trPr>
          <w:trHeight w:val="300"/>
        </w:trPr>
        <w:tc>
          <w:tcPr>
            <w:tcW w:w="5000" w:type="pct"/>
            <w:gridSpan w:val="21"/>
            <w:tcBorders>
              <w:top w:val="single" w:sz="4" w:space="0" w:color="9BBB59"/>
              <w:left w:val="nil"/>
              <w:bottom w:val="single" w:sz="4" w:space="0" w:color="9BBB59"/>
              <w:right w:val="single" w:sz="4" w:space="0" w:color="9BBB59"/>
            </w:tcBorders>
            <w:shd w:val="clear" w:color="000000" w:fill="9BBB59"/>
            <w:vAlign w:val="bottom"/>
          </w:tcPr>
          <w:p w14:paraId="15BED888" w14:textId="66836FA8" w:rsidR="00870B3D" w:rsidRDefault="00882DAA">
            <w:pPr>
              <w:spacing w:after="0" w:line="240" w:lineRule="auto"/>
              <w:rPr>
                <w:rFonts w:hAnsi="Calibri"/>
                <w:color w:val="FFFFFF"/>
                <w:lang w:val="en-US" w:eastAsia="de-DE"/>
              </w:rPr>
            </w:pPr>
            <w:bookmarkStart w:id="58" w:name="_Toc499031378"/>
            <w:r>
              <w:rPr>
                <w:lang w:val="en-US"/>
              </w:rPr>
              <w:t xml:space="preserve">Table </w:t>
            </w:r>
            <w:r>
              <w:rPr>
                <w:lang w:val="en-US"/>
              </w:rPr>
              <w:fldChar w:fldCharType="begin"/>
            </w:r>
            <w:r>
              <w:rPr>
                <w:lang w:val="en-US"/>
              </w:rPr>
              <w:instrText xml:space="preserve"> SEQ Table \* ARABIC </w:instrText>
            </w:r>
            <w:r>
              <w:rPr>
                <w:lang w:val="en-US"/>
              </w:rPr>
              <w:fldChar w:fldCharType="separate"/>
            </w:r>
            <w:r w:rsidR="00B56FCD">
              <w:rPr>
                <w:noProof/>
                <w:lang w:val="en-US"/>
              </w:rPr>
              <w:t>16</w:t>
            </w:r>
            <w:r>
              <w:rPr>
                <w:lang w:val="en-US"/>
              </w:rPr>
              <w:fldChar w:fldCharType="end"/>
            </w:r>
            <w:r>
              <w:rPr>
                <w:lang w:val="en-US"/>
              </w:rPr>
              <w:t>: Activity Data per Secteur (GFC v1.3)</w:t>
            </w:r>
            <w:bookmarkEnd w:id="58"/>
          </w:p>
        </w:tc>
      </w:tr>
      <w:tr w:rsidR="00870B3D" w14:paraId="7B5EAFEE" w14:textId="77777777">
        <w:trPr>
          <w:trHeight w:val="300"/>
        </w:trPr>
        <w:tc>
          <w:tcPr>
            <w:tcW w:w="299" w:type="pct"/>
            <w:tcBorders>
              <w:top w:val="nil"/>
              <w:left w:val="nil"/>
              <w:bottom w:val="single" w:sz="4" w:space="0" w:color="9BBB59"/>
              <w:right w:val="single" w:sz="4" w:space="0" w:color="9BBB59"/>
            </w:tcBorders>
            <w:shd w:val="clear" w:color="000000" w:fill="C4D79B"/>
            <w:vAlign w:val="bottom"/>
          </w:tcPr>
          <w:p w14:paraId="02B0A6CA" w14:textId="77777777" w:rsidR="00870B3D" w:rsidRDefault="00882DAA">
            <w:pPr>
              <w:spacing w:after="0" w:line="240" w:lineRule="auto"/>
              <w:rPr>
                <w:rFonts w:hAnsi="Calibri"/>
                <w:color w:val="FFFFFF"/>
                <w:sz w:val="18"/>
                <w:szCs w:val="18"/>
                <w:lang w:val="en-US" w:eastAsia="de-DE"/>
              </w:rPr>
            </w:pPr>
            <w:r>
              <w:rPr>
                <w:rFonts w:hAnsi="Calibri"/>
                <w:color w:val="FFFFFF"/>
                <w:sz w:val="18"/>
                <w:szCs w:val="18"/>
                <w:lang w:val="en-US" w:eastAsia="de-DE"/>
              </w:rPr>
              <w:t>Year</w:t>
            </w:r>
          </w:p>
        </w:tc>
        <w:tc>
          <w:tcPr>
            <w:tcW w:w="236" w:type="pct"/>
            <w:tcBorders>
              <w:top w:val="nil"/>
              <w:left w:val="nil"/>
              <w:bottom w:val="single" w:sz="4" w:space="0" w:color="9BBB59"/>
              <w:right w:val="single" w:sz="4" w:space="0" w:color="9BBB59"/>
            </w:tcBorders>
            <w:shd w:val="clear" w:color="000000" w:fill="C4D79B"/>
            <w:vAlign w:val="bottom"/>
          </w:tcPr>
          <w:p w14:paraId="4DFB510C"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Basengele</w:t>
            </w:r>
          </w:p>
        </w:tc>
        <w:tc>
          <w:tcPr>
            <w:tcW w:w="235" w:type="pct"/>
            <w:tcBorders>
              <w:top w:val="nil"/>
              <w:left w:val="nil"/>
              <w:bottom w:val="single" w:sz="4" w:space="0" w:color="9BBB59"/>
              <w:right w:val="single" w:sz="4" w:space="0" w:color="9BBB59"/>
            </w:tcBorders>
            <w:shd w:val="clear" w:color="000000" w:fill="C4D79B"/>
            <w:vAlign w:val="bottom"/>
          </w:tcPr>
          <w:p w14:paraId="3D612602"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Bolia</w:t>
            </w:r>
          </w:p>
        </w:tc>
        <w:tc>
          <w:tcPr>
            <w:tcW w:w="235" w:type="pct"/>
            <w:tcBorders>
              <w:top w:val="nil"/>
              <w:left w:val="nil"/>
              <w:bottom w:val="single" w:sz="4" w:space="0" w:color="9BBB59"/>
              <w:right w:val="single" w:sz="4" w:space="0" w:color="9BBB59"/>
            </w:tcBorders>
            <w:shd w:val="clear" w:color="000000" w:fill="C4D79B"/>
            <w:vAlign w:val="bottom"/>
          </w:tcPr>
          <w:p w14:paraId="52FBF3BE"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Inongo</w:t>
            </w:r>
          </w:p>
        </w:tc>
        <w:tc>
          <w:tcPr>
            <w:tcW w:w="235" w:type="pct"/>
            <w:tcBorders>
              <w:top w:val="nil"/>
              <w:left w:val="nil"/>
              <w:bottom w:val="single" w:sz="4" w:space="0" w:color="9BBB59"/>
              <w:right w:val="single" w:sz="4" w:space="0" w:color="9BBB59"/>
            </w:tcBorders>
            <w:shd w:val="clear" w:color="000000" w:fill="C4D79B"/>
            <w:vAlign w:val="bottom"/>
          </w:tcPr>
          <w:p w14:paraId="26C291C6"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Beronge</w:t>
            </w:r>
          </w:p>
        </w:tc>
        <w:tc>
          <w:tcPr>
            <w:tcW w:w="235" w:type="pct"/>
            <w:tcBorders>
              <w:top w:val="nil"/>
              <w:left w:val="nil"/>
              <w:bottom w:val="single" w:sz="4" w:space="0" w:color="9BBB59"/>
              <w:right w:val="single" w:sz="4" w:space="0" w:color="9BBB59"/>
            </w:tcBorders>
            <w:shd w:val="clear" w:color="000000" w:fill="C4D79B"/>
            <w:vAlign w:val="bottom"/>
          </w:tcPr>
          <w:p w14:paraId="115F12ED"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Lutoy</w:t>
            </w:r>
          </w:p>
        </w:tc>
        <w:tc>
          <w:tcPr>
            <w:tcW w:w="235" w:type="pct"/>
            <w:tcBorders>
              <w:top w:val="nil"/>
              <w:left w:val="nil"/>
              <w:bottom w:val="single" w:sz="4" w:space="0" w:color="9BBB59"/>
              <w:right w:val="single" w:sz="4" w:space="0" w:color="9BBB59"/>
            </w:tcBorders>
            <w:shd w:val="clear" w:color="000000" w:fill="C4D79B"/>
            <w:vAlign w:val="bottom"/>
          </w:tcPr>
          <w:p w14:paraId="0765D835"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Pendjwa</w:t>
            </w:r>
          </w:p>
        </w:tc>
        <w:tc>
          <w:tcPr>
            <w:tcW w:w="235" w:type="pct"/>
            <w:tcBorders>
              <w:top w:val="nil"/>
              <w:left w:val="nil"/>
              <w:bottom w:val="single" w:sz="4" w:space="0" w:color="9BBB59"/>
              <w:right w:val="single" w:sz="4" w:space="0" w:color="9BBB59"/>
            </w:tcBorders>
            <w:shd w:val="clear" w:color="000000" w:fill="C4D79B"/>
            <w:vAlign w:val="bottom"/>
          </w:tcPr>
          <w:p w14:paraId="69240F04"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Entre Lukenie</w:t>
            </w:r>
          </w:p>
        </w:tc>
        <w:tc>
          <w:tcPr>
            <w:tcW w:w="235" w:type="pct"/>
            <w:tcBorders>
              <w:top w:val="nil"/>
              <w:left w:val="nil"/>
              <w:bottom w:val="single" w:sz="4" w:space="0" w:color="9BBB59"/>
              <w:right w:val="single" w:sz="4" w:space="0" w:color="9BBB59"/>
            </w:tcBorders>
            <w:shd w:val="clear" w:color="000000" w:fill="C4D79B"/>
            <w:vAlign w:val="bottom"/>
          </w:tcPr>
          <w:p w14:paraId="2760FB46"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Kangara</w:t>
            </w:r>
          </w:p>
        </w:tc>
        <w:tc>
          <w:tcPr>
            <w:tcW w:w="235" w:type="pct"/>
            <w:tcBorders>
              <w:top w:val="nil"/>
              <w:left w:val="nil"/>
              <w:bottom w:val="single" w:sz="4" w:space="0" w:color="9BBB59"/>
              <w:right w:val="single" w:sz="4" w:space="0" w:color="9BBB59"/>
            </w:tcBorders>
            <w:shd w:val="clear" w:color="000000" w:fill="C4D79B"/>
            <w:vAlign w:val="bottom"/>
          </w:tcPr>
          <w:p w14:paraId="4E9478B5"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Lokolama</w:t>
            </w:r>
          </w:p>
        </w:tc>
        <w:tc>
          <w:tcPr>
            <w:tcW w:w="237" w:type="pct"/>
            <w:tcBorders>
              <w:top w:val="nil"/>
              <w:left w:val="nil"/>
              <w:bottom w:val="single" w:sz="4" w:space="0" w:color="9BBB59"/>
              <w:right w:val="single" w:sz="4" w:space="0" w:color="9BBB59"/>
            </w:tcBorders>
            <w:shd w:val="clear" w:color="000000" w:fill="C4D79B"/>
            <w:vAlign w:val="bottom"/>
          </w:tcPr>
          <w:p w14:paraId="30E78E26"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Lukenie</w:t>
            </w:r>
          </w:p>
        </w:tc>
        <w:tc>
          <w:tcPr>
            <w:tcW w:w="235" w:type="pct"/>
            <w:tcBorders>
              <w:top w:val="nil"/>
              <w:left w:val="nil"/>
              <w:bottom w:val="single" w:sz="4" w:space="0" w:color="9BBB59"/>
              <w:right w:val="single" w:sz="4" w:space="0" w:color="9BBB59"/>
            </w:tcBorders>
            <w:shd w:val="clear" w:color="000000" w:fill="C4D79B"/>
            <w:vAlign w:val="bottom"/>
          </w:tcPr>
          <w:p w14:paraId="3E450BD7"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Badia</w:t>
            </w:r>
          </w:p>
        </w:tc>
        <w:tc>
          <w:tcPr>
            <w:tcW w:w="235" w:type="pct"/>
            <w:tcBorders>
              <w:top w:val="nil"/>
              <w:left w:val="nil"/>
              <w:bottom w:val="single" w:sz="4" w:space="0" w:color="9BBB59"/>
              <w:right w:val="single" w:sz="4" w:space="0" w:color="9BBB59"/>
            </w:tcBorders>
            <w:shd w:val="clear" w:color="000000" w:fill="C4D79B"/>
            <w:vAlign w:val="bottom"/>
          </w:tcPr>
          <w:p w14:paraId="79E40E3E"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Batere</w:t>
            </w:r>
          </w:p>
        </w:tc>
        <w:tc>
          <w:tcPr>
            <w:tcW w:w="235" w:type="pct"/>
            <w:tcBorders>
              <w:top w:val="nil"/>
              <w:left w:val="nil"/>
              <w:bottom w:val="single" w:sz="4" w:space="0" w:color="9BBB59"/>
              <w:right w:val="single" w:sz="4" w:space="0" w:color="9BBB59"/>
            </w:tcBorders>
            <w:shd w:val="clear" w:color="000000" w:fill="C4D79B"/>
            <w:vAlign w:val="bottom"/>
          </w:tcPr>
          <w:p w14:paraId="3D036A3E"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Kemba</w:t>
            </w:r>
          </w:p>
        </w:tc>
        <w:tc>
          <w:tcPr>
            <w:tcW w:w="235" w:type="pct"/>
            <w:tcBorders>
              <w:top w:val="nil"/>
              <w:left w:val="nil"/>
              <w:bottom w:val="single" w:sz="4" w:space="0" w:color="9BBB59"/>
              <w:right w:val="single" w:sz="4" w:space="0" w:color="9BBB59"/>
            </w:tcBorders>
            <w:shd w:val="clear" w:color="000000" w:fill="C4D79B"/>
            <w:vAlign w:val="bottom"/>
          </w:tcPr>
          <w:p w14:paraId="470FA0F8"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Luabu</w:t>
            </w:r>
          </w:p>
        </w:tc>
        <w:tc>
          <w:tcPr>
            <w:tcW w:w="235" w:type="pct"/>
            <w:tcBorders>
              <w:top w:val="nil"/>
              <w:left w:val="nil"/>
              <w:bottom w:val="single" w:sz="4" w:space="0" w:color="9BBB59"/>
              <w:right w:val="single" w:sz="4" w:space="0" w:color="9BBB59"/>
            </w:tcBorders>
            <w:shd w:val="clear" w:color="000000" w:fill="C4D79B"/>
            <w:vAlign w:val="bottom"/>
          </w:tcPr>
          <w:p w14:paraId="3D9F18C5"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Mfimi</w:t>
            </w:r>
          </w:p>
        </w:tc>
        <w:tc>
          <w:tcPr>
            <w:tcW w:w="235" w:type="pct"/>
            <w:tcBorders>
              <w:top w:val="nil"/>
              <w:left w:val="nil"/>
              <w:bottom w:val="single" w:sz="4" w:space="0" w:color="9BBB59"/>
              <w:right w:val="single" w:sz="4" w:space="0" w:color="9BBB59"/>
            </w:tcBorders>
            <w:shd w:val="clear" w:color="000000" w:fill="C4D79B"/>
            <w:vAlign w:val="bottom"/>
          </w:tcPr>
          <w:p w14:paraId="1B860CC5"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Bateke Nord</w:t>
            </w:r>
          </w:p>
        </w:tc>
        <w:tc>
          <w:tcPr>
            <w:tcW w:w="235" w:type="pct"/>
            <w:tcBorders>
              <w:top w:val="nil"/>
              <w:left w:val="nil"/>
              <w:bottom w:val="single" w:sz="4" w:space="0" w:color="9BBB59"/>
              <w:right w:val="single" w:sz="4" w:space="0" w:color="9BBB59"/>
            </w:tcBorders>
            <w:shd w:val="clear" w:color="000000" w:fill="C4D79B"/>
            <w:vAlign w:val="bottom"/>
          </w:tcPr>
          <w:p w14:paraId="00A494D2"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Bateke Sud</w:t>
            </w:r>
          </w:p>
        </w:tc>
        <w:tc>
          <w:tcPr>
            <w:tcW w:w="235" w:type="pct"/>
            <w:tcBorders>
              <w:top w:val="nil"/>
              <w:left w:val="nil"/>
              <w:bottom w:val="single" w:sz="4" w:space="0" w:color="9BBB59"/>
              <w:right w:val="single" w:sz="4" w:space="0" w:color="9BBB59"/>
            </w:tcBorders>
            <w:shd w:val="clear" w:color="000000" w:fill="C4D79B"/>
            <w:vAlign w:val="bottom"/>
          </w:tcPr>
          <w:p w14:paraId="44EDF90E"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Baboma Nord</w:t>
            </w:r>
          </w:p>
        </w:tc>
        <w:tc>
          <w:tcPr>
            <w:tcW w:w="235" w:type="pct"/>
            <w:tcBorders>
              <w:top w:val="nil"/>
              <w:left w:val="nil"/>
              <w:bottom w:val="single" w:sz="4" w:space="0" w:color="9BBB59"/>
              <w:right w:val="single" w:sz="4" w:space="0" w:color="9BBB59"/>
            </w:tcBorders>
            <w:shd w:val="clear" w:color="000000" w:fill="C4D79B"/>
            <w:vAlign w:val="bottom"/>
          </w:tcPr>
          <w:p w14:paraId="787873D6"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Mongama</w:t>
            </w:r>
          </w:p>
        </w:tc>
        <w:tc>
          <w:tcPr>
            <w:tcW w:w="233" w:type="pct"/>
            <w:tcBorders>
              <w:top w:val="nil"/>
              <w:left w:val="nil"/>
              <w:bottom w:val="single" w:sz="4" w:space="0" w:color="9BBB59"/>
              <w:right w:val="nil"/>
            </w:tcBorders>
            <w:shd w:val="clear" w:color="000000" w:fill="C4D79B"/>
            <w:vAlign w:val="bottom"/>
          </w:tcPr>
          <w:p w14:paraId="4000D7AC" w14:textId="77777777" w:rsidR="00870B3D" w:rsidRDefault="00882DAA">
            <w:pPr>
              <w:spacing w:after="0" w:line="240" w:lineRule="auto"/>
              <w:rPr>
                <w:rFonts w:hAnsi="Calibri"/>
                <w:color w:val="FFFFFF"/>
                <w:sz w:val="16"/>
                <w:szCs w:val="16"/>
                <w:lang w:val="en-US" w:eastAsia="de-DE"/>
              </w:rPr>
            </w:pPr>
            <w:r>
              <w:rPr>
                <w:rFonts w:hAnsi="Calibri"/>
                <w:color w:val="FFFFFF"/>
                <w:sz w:val="16"/>
                <w:szCs w:val="16"/>
                <w:lang w:val="en-US" w:eastAsia="de-DE"/>
              </w:rPr>
              <w:t>Sum</w:t>
            </w:r>
          </w:p>
        </w:tc>
      </w:tr>
      <w:tr w:rsidR="00870B3D" w14:paraId="5447C091" w14:textId="77777777">
        <w:trPr>
          <w:trHeight w:val="300"/>
        </w:trPr>
        <w:tc>
          <w:tcPr>
            <w:tcW w:w="299" w:type="pct"/>
            <w:tcBorders>
              <w:top w:val="nil"/>
              <w:left w:val="nil"/>
              <w:bottom w:val="single" w:sz="4" w:space="0" w:color="9BBB59"/>
              <w:right w:val="single" w:sz="4" w:space="0" w:color="9BBB59"/>
            </w:tcBorders>
            <w:shd w:val="clear" w:color="000000" w:fill="D8E4BC"/>
            <w:vAlign w:val="bottom"/>
          </w:tcPr>
          <w:p w14:paraId="7A90447A"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2000</w:t>
            </w:r>
          </w:p>
        </w:tc>
        <w:tc>
          <w:tcPr>
            <w:tcW w:w="236" w:type="pct"/>
            <w:tcBorders>
              <w:top w:val="nil"/>
              <w:left w:val="nil"/>
              <w:bottom w:val="single" w:sz="4" w:space="0" w:color="9BBB59"/>
              <w:right w:val="single" w:sz="4" w:space="0" w:color="9BBB59"/>
            </w:tcBorders>
            <w:shd w:val="clear" w:color="000000" w:fill="D8E4BC"/>
            <w:vAlign w:val="bottom"/>
          </w:tcPr>
          <w:p w14:paraId="0BA008D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768,014</w:t>
            </w:r>
          </w:p>
        </w:tc>
        <w:tc>
          <w:tcPr>
            <w:tcW w:w="235" w:type="pct"/>
            <w:tcBorders>
              <w:top w:val="nil"/>
              <w:left w:val="nil"/>
              <w:bottom w:val="single" w:sz="4" w:space="0" w:color="9BBB59"/>
              <w:right w:val="single" w:sz="4" w:space="0" w:color="9BBB59"/>
            </w:tcBorders>
            <w:shd w:val="clear" w:color="000000" w:fill="D8E4BC"/>
            <w:vAlign w:val="bottom"/>
          </w:tcPr>
          <w:p w14:paraId="157EDD3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422,765</w:t>
            </w:r>
          </w:p>
        </w:tc>
        <w:tc>
          <w:tcPr>
            <w:tcW w:w="235" w:type="pct"/>
            <w:tcBorders>
              <w:top w:val="nil"/>
              <w:left w:val="nil"/>
              <w:bottom w:val="single" w:sz="4" w:space="0" w:color="9BBB59"/>
              <w:right w:val="single" w:sz="4" w:space="0" w:color="9BBB59"/>
            </w:tcBorders>
            <w:shd w:val="clear" w:color="000000" w:fill="D8E4BC"/>
            <w:vAlign w:val="bottom"/>
          </w:tcPr>
          <w:p w14:paraId="3EF9760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921,658</w:t>
            </w:r>
          </w:p>
        </w:tc>
        <w:tc>
          <w:tcPr>
            <w:tcW w:w="235" w:type="pct"/>
            <w:tcBorders>
              <w:top w:val="nil"/>
              <w:left w:val="nil"/>
              <w:bottom w:val="single" w:sz="4" w:space="0" w:color="9BBB59"/>
              <w:right w:val="single" w:sz="4" w:space="0" w:color="9BBB59"/>
            </w:tcBorders>
            <w:shd w:val="clear" w:color="000000" w:fill="D8E4BC"/>
            <w:vAlign w:val="bottom"/>
          </w:tcPr>
          <w:p w14:paraId="0331A55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459,734</w:t>
            </w:r>
          </w:p>
        </w:tc>
        <w:tc>
          <w:tcPr>
            <w:tcW w:w="235" w:type="pct"/>
            <w:tcBorders>
              <w:top w:val="nil"/>
              <w:left w:val="nil"/>
              <w:bottom w:val="single" w:sz="4" w:space="0" w:color="9BBB59"/>
              <w:right w:val="single" w:sz="4" w:space="0" w:color="9BBB59"/>
            </w:tcBorders>
            <w:shd w:val="clear" w:color="000000" w:fill="D8E4BC"/>
            <w:vAlign w:val="bottom"/>
          </w:tcPr>
          <w:p w14:paraId="22A1AAD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483,235</w:t>
            </w:r>
          </w:p>
        </w:tc>
        <w:tc>
          <w:tcPr>
            <w:tcW w:w="235" w:type="pct"/>
            <w:tcBorders>
              <w:top w:val="nil"/>
              <w:left w:val="nil"/>
              <w:bottom w:val="single" w:sz="4" w:space="0" w:color="9BBB59"/>
              <w:right w:val="single" w:sz="4" w:space="0" w:color="9BBB59"/>
            </w:tcBorders>
            <w:shd w:val="clear" w:color="000000" w:fill="D8E4BC"/>
            <w:vAlign w:val="bottom"/>
          </w:tcPr>
          <w:p w14:paraId="2F22D91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299,879</w:t>
            </w:r>
          </w:p>
        </w:tc>
        <w:tc>
          <w:tcPr>
            <w:tcW w:w="235" w:type="pct"/>
            <w:tcBorders>
              <w:top w:val="nil"/>
              <w:left w:val="nil"/>
              <w:bottom w:val="single" w:sz="4" w:space="0" w:color="9BBB59"/>
              <w:right w:val="single" w:sz="4" w:space="0" w:color="9BBB59"/>
            </w:tcBorders>
            <w:shd w:val="clear" w:color="000000" w:fill="D8E4BC"/>
            <w:vAlign w:val="bottom"/>
          </w:tcPr>
          <w:p w14:paraId="66EF049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732,566</w:t>
            </w:r>
          </w:p>
        </w:tc>
        <w:tc>
          <w:tcPr>
            <w:tcW w:w="235" w:type="pct"/>
            <w:tcBorders>
              <w:top w:val="nil"/>
              <w:left w:val="nil"/>
              <w:bottom w:val="single" w:sz="4" w:space="0" w:color="9BBB59"/>
              <w:right w:val="single" w:sz="4" w:space="0" w:color="9BBB59"/>
            </w:tcBorders>
            <w:shd w:val="clear" w:color="000000" w:fill="D8E4BC"/>
            <w:vAlign w:val="bottom"/>
          </w:tcPr>
          <w:p w14:paraId="7A8F3E3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943,749</w:t>
            </w:r>
          </w:p>
        </w:tc>
        <w:tc>
          <w:tcPr>
            <w:tcW w:w="235" w:type="pct"/>
            <w:tcBorders>
              <w:top w:val="nil"/>
              <w:left w:val="nil"/>
              <w:bottom w:val="single" w:sz="4" w:space="0" w:color="9BBB59"/>
              <w:right w:val="single" w:sz="4" w:space="0" w:color="9BBB59"/>
            </w:tcBorders>
            <w:shd w:val="clear" w:color="000000" w:fill="D8E4BC"/>
            <w:vAlign w:val="bottom"/>
          </w:tcPr>
          <w:p w14:paraId="645384E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1,679,091</w:t>
            </w:r>
          </w:p>
        </w:tc>
        <w:tc>
          <w:tcPr>
            <w:tcW w:w="237" w:type="pct"/>
            <w:tcBorders>
              <w:top w:val="nil"/>
              <w:left w:val="nil"/>
              <w:bottom w:val="single" w:sz="4" w:space="0" w:color="9BBB59"/>
              <w:right w:val="single" w:sz="4" w:space="0" w:color="9BBB59"/>
            </w:tcBorders>
            <w:shd w:val="clear" w:color="000000" w:fill="D8E4BC"/>
            <w:vAlign w:val="bottom"/>
          </w:tcPr>
          <w:p w14:paraId="731E443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759,374</w:t>
            </w:r>
          </w:p>
        </w:tc>
        <w:tc>
          <w:tcPr>
            <w:tcW w:w="235" w:type="pct"/>
            <w:tcBorders>
              <w:top w:val="nil"/>
              <w:left w:val="nil"/>
              <w:bottom w:val="single" w:sz="4" w:space="0" w:color="9BBB59"/>
              <w:right w:val="single" w:sz="4" w:space="0" w:color="9BBB59"/>
            </w:tcBorders>
            <w:shd w:val="clear" w:color="000000" w:fill="D8E4BC"/>
            <w:vAlign w:val="bottom"/>
          </w:tcPr>
          <w:p w14:paraId="6B2B076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227,490</w:t>
            </w:r>
          </w:p>
        </w:tc>
        <w:tc>
          <w:tcPr>
            <w:tcW w:w="235" w:type="pct"/>
            <w:tcBorders>
              <w:top w:val="nil"/>
              <w:left w:val="nil"/>
              <w:bottom w:val="single" w:sz="4" w:space="0" w:color="9BBB59"/>
              <w:right w:val="single" w:sz="4" w:space="0" w:color="9BBB59"/>
            </w:tcBorders>
            <w:shd w:val="clear" w:color="000000" w:fill="D8E4BC"/>
            <w:vAlign w:val="bottom"/>
          </w:tcPr>
          <w:p w14:paraId="6CC8FC1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199,971</w:t>
            </w:r>
          </w:p>
        </w:tc>
        <w:tc>
          <w:tcPr>
            <w:tcW w:w="235" w:type="pct"/>
            <w:tcBorders>
              <w:top w:val="nil"/>
              <w:left w:val="nil"/>
              <w:bottom w:val="single" w:sz="4" w:space="0" w:color="9BBB59"/>
              <w:right w:val="single" w:sz="4" w:space="0" w:color="9BBB59"/>
            </w:tcBorders>
            <w:shd w:val="clear" w:color="000000" w:fill="D8E4BC"/>
            <w:vAlign w:val="bottom"/>
          </w:tcPr>
          <w:p w14:paraId="757B3B2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191,238</w:t>
            </w:r>
          </w:p>
        </w:tc>
        <w:tc>
          <w:tcPr>
            <w:tcW w:w="235" w:type="pct"/>
            <w:tcBorders>
              <w:top w:val="nil"/>
              <w:left w:val="nil"/>
              <w:bottom w:val="single" w:sz="4" w:space="0" w:color="9BBB59"/>
              <w:right w:val="single" w:sz="4" w:space="0" w:color="9BBB59"/>
            </w:tcBorders>
            <w:shd w:val="clear" w:color="000000" w:fill="D8E4BC"/>
            <w:vAlign w:val="bottom"/>
          </w:tcPr>
          <w:p w14:paraId="1398D6F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387,066</w:t>
            </w:r>
          </w:p>
        </w:tc>
        <w:tc>
          <w:tcPr>
            <w:tcW w:w="235" w:type="pct"/>
            <w:tcBorders>
              <w:top w:val="nil"/>
              <w:left w:val="nil"/>
              <w:bottom w:val="single" w:sz="4" w:space="0" w:color="9BBB59"/>
              <w:right w:val="single" w:sz="4" w:space="0" w:color="9BBB59"/>
            </w:tcBorders>
            <w:shd w:val="clear" w:color="000000" w:fill="D8E4BC"/>
            <w:vAlign w:val="bottom"/>
          </w:tcPr>
          <w:p w14:paraId="697C1B3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387,073</w:t>
            </w:r>
          </w:p>
        </w:tc>
        <w:tc>
          <w:tcPr>
            <w:tcW w:w="235" w:type="pct"/>
            <w:tcBorders>
              <w:top w:val="nil"/>
              <w:left w:val="nil"/>
              <w:bottom w:val="single" w:sz="4" w:space="0" w:color="9BBB59"/>
              <w:right w:val="single" w:sz="4" w:space="0" w:color="9BBB59"/>
            </w:tcBorders>
            <w:shd w:val="clear" w:color="000000" w:fill="D8E4BC"/>
            <w:vAlign w:val="bottom"/>
          </w:tcPr>
          <w:p w14:paraId="592E255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315,445</w:t>
            </w:r>
          </w:p>
        </w:tc>
        <w:tc>
          <w:tcPr>
            <w:tcW w:w="235" w:type="pct"/>
            <w:tcBorders>
              <w:top w:val="nil"/>
              <w:left w:val="nil"/>
              <w:bottom w:val="single" w:sz="4" w:space="0" w:color="9BBB59"/>
              <w:right w:val="single" w:sz="4" w:space="0" w:color="9BBB59"/>
            </w:tcBorders>
            <w:shd w:val="clear" w:color="000000" w:fill="D8E4BC"/>
            <w:vAlign w:val="bottom"/>
          </w:tcPr>
          <w:p w14:paraId="5A5B523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1,007,855</w:t>
            </w:r>
          </w:p>
        </w:tc>
        <w:tc>
          <w:tcPr>
            <w:tcW w:w="235" w:type="pct"/>
            <w:tcBorders>
              <w:top w:val="nil"/>
              <w:left w:val="nil"/>
              <w:bottom w:val="single" w:sz="4" w:space="0" w:color="9BBB59"/>
              <w:right w:val="single" w:sz="4" w:space="0" w:color="9BBB59"/>
            </w:tcBorders>
            <w:shd w:val="clear" w:color="000000" w:fill="D8E4BC"/>
            <w:vAlign w:val="bottom"/>
          </w:tcPr>
          <w:p w14:paraId="7C6D2EF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818,330</w:t>
            </w:r>
          </w:p>
        </w:tc>
        <w:tc>
          <w:tcPr>
            <w:tcW w:w="235" w:type="pct"/>
            <w:tcBorders>
              <w:top w:val="nil"/>
              <w:left w:val="nil"/>
              <w:bottom w:val="single" w:sz="4" w:space="0" w:color="9BBB59"/>
              <w:right w:val="single" w:sz="4" w:space="0" w:color="9BBB59"/>
            </w:tcBorders>
            <w:shd w:val="clear" w:color="000000" w:fill="D8E4BC"/>
            <w:vAlign w:val="bottom"/>
          </w:tcPr>
          <w:p w14:paraId="03AF9BA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89,023</w:t>
            </w:r>
          </w:p>
        </w:tc>
        <w:tc>
          <w:tcPr>
            <w:tcW w:w="233" w:type="pct"/>
            <w:tcBorders>
              <w:top w:val="nil"/>
              <w:left w:val="nil"/>
              <w:bottom w:val="single" w:sz="4" w:space="0" w:color="9BBB59"/>
              <w:right w:val="nil"/>
            </w:tcBorders>
            <w:shd w:val="clear" w:color="000000" w:fill="D8E4BC"/>
            <w:vAlign w:val="bottom"/>
          </w:tcPr>
          <w:p w14:paraId="02F38BD3" w14:textId="77777777" w:rsidR="00870B3D" w:rsidRDefault="00882DAA">
            <w:pPr>
              <w:spacing w:after="0" w:line="240" w:lineRule="auto"/>
              <w:rPr>
                <w:rFonts w:hAnsi="Calibri"/>
                <w:color w:val="000000"/>
                <w:sz w:val="16"/>
                <w:szCs w:val="16"/>
                <w:lang w:val="en-US" w:eastAsia="de-DE"/>
              </w:rPr>
            </w:pPr>
            <w:r>
              <w:rPr>
                <w:rFonts w:hAnsi="Calibri"/>
                <w:color w:val="000000"/>
                <w:sz w:val="16"/>
                <w:szCs w:val="16"/>
                <w:lang w:val="en-US" w:eastAsia="de-DE"/>
              </w:rPr>
              <w:t> </w:t>
            </w:r>
          </w:p>
        </w:tc>
      </w:tr>
      <w:tr w:rsidR="00870B3D" w14:paraId="33A2E188" w14:textId="77777777">
        <w:trPr>
          <w:trHeight w:val="300"/>
        </w:trPr>
        <w:tc>
          <w:tcPr>
            <w:tcW w:w="299" w:type="pct"/>
            <w:tcBorders>
              <w:top w:val="nil"/>
              <w:left w:val="nil"/>
              <w:bottom w:val="single" w:sz="4" w:space="0" w:color="9BBB59"/>
              <w:right w:val="single" w:sz="4" w:space="0" w:color="9BBB59"/>
            </w:tcBorders>
            <w:shd w:val="clear" w:color="000000" w:fill="D8E4BC"/>
            <w:vAlign w:val="bottom"/>
          </w:tcPr>
          <w:p w14:paraId="5FB36D3E"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Non-forest 2000</w:t>
            </w:r>
          </w:p>
        </w:tc>
        <w:tc>
          <w:tcPr>
            <w:tcW w:w="236" w:type="pct"/>
            <w:tcBorders>
              <w:top w:val="nil"/>
              <w:left w:val="nil"/>
              <w:bottom w:val="single" w:sz="4" w:space="0" w:color="9BBB59"/>
              <w:right w:val="single" w:sz="4" w:space="0" w:color="9BBB59"/>
            </w:tcBorders>
            <w:shd w:val="clear" w:color="000000" w:fill="D8E4BC"/>
            <w:vAlign w:val="bottom"/>
          </w:tcPr>
          <w:p w14:paraId="0172C9F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48,311</w:t>
            </w:r>
          </w:p>
        </w:tc>
        <w:tc>
          <w:tcPr>
            <w:tcW w:w="235" w:type="pct"/>
            <w:tcBorders>
              <w:top w:val="nil"/>
              <w:left w:val="nil"/>
              <w:bottom w:val="single" w:sz="4" w:space="0" w:color="9BBB59"/>
              <w:right w:val="single" w:sz="4" w:space="0" w:color="9BBB59"/>
            </w:tcBorders>
            <w:shd w:val="clear" w:color="000000" w:fill="D8E4BC"/>
            <w:vAlign w:val="bottom"/>
          </w:tcPr>
          <w:p w14:paraId="2BBA54B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81,891</w:t>
            </w:r>
          </w:p>
        </w:tc>
        <w:tc>
          <w:tcPr>
            <w:tcW w:w="235" w:type="pct"/>
            <w:tcBorders>
              <w:top w:val="nil"/>
              <w:left w:val="nil"/>
              <w:bottom w:val="single" w:sz="4" w:space="0" w:color="9BBB59"/>
              <w:right w:val="single" w:sz="4" w:space="0" w:color="9BBB59"/>
            </w:tcBorders>
            <w:shd w:val="clear" w:color="000000" w:fill="D8E4BC"/>
            <w:vAlign w:val="bottom"/>
          </w:tcPr>
          <w:p w14:paraId="2651618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160,691</w:t>
            </w:r>
          </w:p>
        </w:tc>
        <w:tc>
          <w:tcPr>
            <w:tcW w:w="235" w:type="pct"/>
            <w:tcBorders>
              <w:top w:val="nil"/>
              <w:left w:val="nil"/>
              <w:bottom w:val="single" w:sz="4" w:space="0" w:color="9BBB59"/>
              <w:right w:val="single" w:sz="4" w:space="0" w:color="9BBB59"/>
            </w:tcBorders>
            <w:shd w:val="clear" w:color="000000" w:fill="D8E4BC"/>
            <w:vAlign w:val="bottom"/>
          </w:tcPr>
          <w:p w14:paraId="1B1743F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638</w:t>
            </w:r>
          </w:p>
        </w:tc>
        <w:tc>
          <w:tcPr>
            <w:tcW w:w="235" w:type="pct"/>
            <w:tcBorders>
              <w:top w:val="nil"/>
              <w:left w:val="nil"/>
              <w:bottom w:val="single" w:sz="4" w:space="0" w:color="9BBB59"/>
              <w:right w:val="single" w:sz="4" w:space="0" w:color="9BBB59"/>
            </w:tcBorders>
            <w:shd w:val="clear" w:color="000000" w:fill="D8E4BC"/>
            <w:vAlign w:val="bottom"/>
          </w:tcPr>
          <w:p w14:paraId="6697E4C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18,594</w:t>
            </w:r>
          </w:p>
        </w:tc>
        <w:tc>
          <w:tcPr>
            <w:tcW w:w="235" w:type="pct"/>
            <w:tcBorders>
              <w:top w:val="nil"/>
              <w:left w:val="nil"/>
              <w:bottom w:val="single" w:sz="4" w:space="0" w:color="9BBB59"/>
              <w:right w:val="single" w:sz="4" w:space="0" w:color="9BBB59"/>
            </w:tcBorders>
            <w:shd w:val="clear" w:color="000000" w:fill="D8E4BC"/>
            <w:vAlign w:val="bottom"/>
          </w:tcPr>
          <w:p w14:paraId="6C2FF69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324</w:t>
            </w:r>
          </w:p>
        </w:tc>
        <w:tc>
          <w:tcPr>
            <w:tcW w:w="235" w:type="pct"/>
            <w:tcBorders>
              <w:top w:val="nil"/>
              <w:left w:val="nil"/>
              <w:bottom w:val="single" w:sz="4" w:space="0" w:color="9BBB59"/>
              <w:right w:val="single" w:sz="4" w:space="0" w:color="9BBB59"/>
            </w:tcBorders>
            <w:shd w:val="clear" w:color="000000" w:fill="D8E4BC"/>
            <w:vAlign w:val="bottom"/>
          </w:tcPr>
          <w:p w14:paraId="0714475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3,670</w:t>
            </w:r>
          </w:p>
        </w:tc>
        <w:tc>
          <w:tcPr>
            <w:tcW w:w="235" w:type="pct"/>
            <w:tcBorders>
              <w:top w:val="nil"/>
              <w:left w:val="nil"/>
              <w:bottom w:val="single" w:sz="4" w:space="0" w:color="9BBB59"/>
              <w:right w:val="single" w:sz="4" w:space="0" w:color="9BBB59"/>
            </w:tcBorders>
            <w:shd w:val="clear" w:color="000000" w:fill="D8E4BC"/>
            <w:vAlign w:val="bottom"/>
          </w:tcPr>
          <w:p w14:paraId="3002975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40,728</w:t>
            </w:r>
          </w:p>
        </w:tc>
        <w:tc>
          <w:tcPr>
            <w:tcW w:w="235" w:type="pct"/>
            <w:tcBorders>
              <w:top w:val="nil"/>
              <w:left w:val="nil"/>
              <w:bottom w:val="single" w:sz="4" w:space="0" w:color="9BBB59"/>
              <w:right w:val="single" w:sz="4" w:space="0" w:color="9BBB59"/>
            </w:tcBorders>
            <w:shd w:val="clear" w:color="000000" w:fill="D8E4BC"/>
            <w:vAlign w:val="bottom"/>
          </w:tcPr>
          <w:p w14:paraId="6E740B2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3,064</w:t>
            </w:r>
          </w:p>
        </w:tc>
        <w:tc>
          <w:tcPr>
            <w:tcW w:w="237" w:type="pct"/>
            <w:tcBorders>
              <w:top w:val="nil"/>
              <w:left w:val="nil"/>
              <w:bottom w:val="single" w:sz="4" w:space="0" w:color="9BBB59"/>
              <w:right w:val="single" w:sz="4" w:space="0" w:color="9BBB59"/>
            </w:tcBorders>
            <w:shd w:val="clear" w:color="000000" w:fill="D8E4BC"/>
            <w:vAlign w:val="bottom"/>
          </w:tcPr>
          <w:p w14:paraId="74DC428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9,473</w:t>
            </w:r>
          </w:p>
        </w:tc>
        <w:tc>
          <w:tcPr>
            <w:tcW w:w="235" w:type="pct"/>
            <w:tcBorders>
              <w:top w:val="nil"/>
              <w:left w:val="nil"/>
              <w:bottom w:val="single" w:sz="4" w:space="0" w:color="9BBB59"/>
              <w:right w:val="single" w:sz="4" w:space="0" w:color="9BBB59"/>
            </w:tcBorders>
            <w:shd w:val="clear" w:color="000000" w:fill="D8E4BC"/>
            <w:vAlign w:val="bottom"/>
          </w:tcPr>
          <w:p w14:paraId="40F26A1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72,306</w:t>
            </w:r>
          </w:p>
        </w:tc>
        <w:tc>
          <w:tcPr>
            <w:tcW w:w="235" w:type="pct"/>
            <w:tcBorders>
              <w:top w:val="nil"/>
              <w:left w:val="nil"/>
              <w:bottom w:val="single" w:sz="4" w:space="0" w:color="9BBB59"/>
              <w:right w:val="single" w:sz="4" w:space="0" w:color="9BBB59"/>
            </w:tcBorders>
            <w:shd w:val="clear" w:color="000000" w:fill="D8E4BC"/>
            <w:vAlign w:val="bottom"/>
          </w:tcPr>
          <w:p w14:paraId="2EDD2E8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32,407</w:t>
            </w:r>
          </w:p>
        </w:tc>
        <w:tc>
          <w:tcPr>
            <w:tcW w:w="235" w:type="pct"/>
            <w:tcBorders>
              <w:top w:val="nil"/>
              <w:left w:val="nil"/>
              <w:bottom w:val="single" w:sz="4" w:space="0" w:color="9BBB59"/>
              <w:right w:val="single" w:sz="4" w:space="0" w:color="9BBB59"/>
            </w:tcBorders>
            <w:shd w:val="clear" w:color="000000" w:fill="D8E4BC"/>
            <w:vAlign w:val="bottom"/>
          </w:tcPr>
          <w:p w14:paraId="764FBF8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109,968</w:t>
            </w:r>
          </w:p>
        </w:tc>
        <w:tc>
          <w:tcPr>
            <w:tcW w:w="235" w:type="pct"/>
            <w:tcBorders>
              <w:top w:val="nil"/>
              <w:left w:val="nil"/>
              <w:bottom w:val="single" w:sz="4" w:space="0" w:color="9BBB59"/>
              <w:right w:val="single" w:sz="4" w:space="0" w:color="9BBB59"/>
            </w:tcBorders>
            <w:shd w:val="clear" w:color="000000" w:fill="D8E4BC"/>
            <w:vAlign w:val="bottom"/>
          </w:tcPr>
          <w:p w14:paraId="6C734B8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7,901</w:t>
            </w:r>
          </w:p>
        </w:tc>
        <w:tc>
          <w:tcPr>
            <w:tcW w:w="235" w:type="pct"/>
            <w:tcBorders>
              <w:top w:val="nil"/>
              <w:left w:val="nil"/>
              <w:bottom w:val="single" w:sz="4" w:space="0" w:color="9BBB59"/>
              <w:right w:val="single" w:sz="4" w:space="0" w:color="9BBB59"/>
            </w:tcBorders>
            <w:shd w:val="clear" w:color="000000" w:fill="D8E4BC"/>
            <w:vAlign w:val="bottom"/>
          </w:tcPr>
          <w:p w14:paraId="1E25376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251,710</w:t>
            </w:r>
          </w:p>
        </w:tc>
        <w:tc>
          <w:tcPr>
            <w:tcW w:w="235" w:type="pct"/>
            <w:tcBorders>
              <w:top w:val="nil"/>
              <w:left w:val="nil"/>
              <w:bottom w:val="single" w:sz="4" w:space="0" w:color="9BBB59"/>
              <w:right w:val="single" w:sz="4" w:space="0" w:color="9BBB59"/>
            </w:tcBorders>
            <w:shd w:val="clear" w:color="000000" w:fill="D8E4BC"/>
            <w:vAlign w:val="bottom"/>
          </w:tcPr>
          <w:p w14:paraId="14CB87F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97,056</w:t>
            </w:r>
          </w:p>
        </w:tc>
        <w:tc>
          <w:tcPr>
            <w:tcW w:w="235" w:type="pct"/>
            <w:tcBorders>
              <w:top w:val="nil"/>
              <w:left w:val="nil"/>
              <w:bottom w:val="single" w:sz="4" w:space="0" w:color="9BBB59"/>
              <w:right w:val="single" w:sz="4" w:space="0" w:color="9BBB59"/>
            </w:tcBorders>
            <w:shd w:val="clear" w:color="000000" w:fill="D8E4BC"/>
            <w:vAlign w:val="bottom"/>
          </w:tcPr>
          <w:p w14:paraId="5F2CF4B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446,284</w:t>
            </w:r>
          </w:p>
        </w:tc>
        <w:tc>
          <w:tcPr>
            <w:tcW w:w="235" w:type="pct"/>
            <w:tcBorders>
              <w:top w:val="nil"/>
              <w:left w:val="nil"/>
              <w:bottom w:val="single" w:sz="4" w:space="0" w:color="9BBB59"/>
              <w:right w:val="single" w:sz="4" w:space="0" w:color="9BBB59"/>
            </w:tcBorders>
            <w:shd w:val="clear" w:color="000000" w:fill="D8E4BC"/>
            <w:vAlign w:val="bottom"/>
          </w:tcPr>
          <w:p w14:paraId="5AB5CBD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367,978</w:t>
            </w:r>
          </w:p>
        </w:tc>
        <w:tc>
          <w:tcPr>
            <w:tcW w:w="235" w:type="pct"/>
            <w:tcBorders>
              <w:top w:val="nil"/>
              <w:left w:val="nil"/>
              <w:bottom w:val="single" w:sz="4" w:space="0" w:color="9BBB59"/>
              <w:right w:val="single" w:sz="4" w:space="0" w:color="9BBB59"/>
            </w:tcBorders>
            <w:shd w:val="clear" w:color="000000" w:fill="D8E4BC"/>
            <w:vAlign w:val="bottom"/>
          </w:tcPr>
          <w:p w14:paraId="0B5A583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32,539</w:t>
            </w:r>
          </w:p>
        </w:tc>
        <w:tc>
          <w:tcPr>
            <w:tcW w:w="233" w:type="pct"/>
            <w:tcBorders>
              <w:top w:val="nil"/>
              <w:left w:val="nil"/>
              <w:bottom w:val="single" w:sz="4" w:space="0" w:color="9BBB59"/>
              <w:right w:val="nil"/>
            </w:tcBorders>
            <w:shd w:val="clear" w:color="000000" w:fill="D8E4BC"/>
            <w:vAlign w:val="bottom"/>
          </w:tcPr>
          <w:p w14:paraId="23F61C28" w14:textId="77777777" w:rsidR="00870B3D" w:rsidRDefault="00882DAA">
            <w:pPr>
              <w:spacing w:after="0" w:line="240" w:lineRule="auto"/>
              <w:rPr>
                <w:rFonts w:hAnsi="Calibri"/>
                <w:color w:val="000000"/>
                <w:sz w:val="16"/>
                <w:szCs w:val="16"/>
                <w:lang w:val="en-US" w:eastAsia="de-DE"/>
              </w:rPr>
            </w:pPr>
            <w:r>
              <w:rPr>
                <w:rFonts w:hAnsi="Calibri"/>
                <w:color w:val="000000"/>
                <w:sz w:val="16"/>
                <w:szCs w:val="16"/>
                <w:lang w:val="en-US" w:eastAsia="de-DE"/>
              </w:rPr>
              <w:t> </w:t>
            </w:r>
          </w:p>
        </w:tc>
      </w:tr>
      <w:tr w:rsidR="00870B3D" w14:paraId="44F38EFE" w14:textId="77777777">
        <w:trPr>
          <w:trHeight w:val="300"/>
        </w:trPr>
        <w:tc>
          <w:tcPr>
            <w:tcW w:w="299" w:type="pct"/>
            <w:tcBorders>
              <w:top w:val="nil"/>
              <w:left w:val="nil"/>
              <w:bottom w:val="nil"/>
              <w:right w:val="single" w:sz="4" w:space="0" w:color="9BBB59"/>
            </w:tcBorders>
            <w:shd w:val="clear" w:color="auto" w:fill="auto"/>
            <w:vAlign w:val="bottom"/>
          </w:tcPr>
          <w:p w14:paraId="0AB2DE5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2001</w:t>
            </w:r>
          </w:p>
        </w:tc>
        <w:tc>
          <w:tcPr>
            <w:tcW w:w="236" w:type="pct"/>
            <w:tcBorders>
              <w:top w:val="nil"/>
              <w:left w:val="nil"/>
              <w:bottom w:val="nil"/>
              <w:right w:val="single" w:sz="4" w:space="0" w:color="9BBB59"/>
            </w:tcBorders>
            <w:shd w:val="clear" w:color="auto" w:fill="auto"/>
            <w:vAlign w:val="bottom"/>
          </w:tcPr>
          <w:p w14:paraId="0B07C74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2,247</w:t>
            </w:r>
          </w:p>
        </w:tc>
        <w:tc>
          <w:tcPr>
            <w:tcW w:w="235" w:type="pct"/>
            <w:tcBorders>
              <w:top w:val="nil"/>
              <w:left w:val="nil"/>
              <w:bottom w:val="nil"/>
              <w:right w:val="single" w:sz="4" w:space="0" w:color="9BBB59"/>
            </w:tcBorders>
            <w:shd w:val="clear" w:color="auto" w:fill="auto"/>
            <w:vAlign w:val="bottom"/>
          </w:tcPr>
          <w:p w14:paraId="4475DB2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1,465</w:t>
            </w:r>
          </w:p>
        </w:tc>
        <w:tc>
          <w:tcPr>
            <w:tcW w:w="235" w:type="pct"/>
            <w:tcBorders>
              <w:top w:val="nil"/>
              <w:left w:val="nil"/>
              <w:bottom w:val="nil"/>
              <w:right w:val="single" w:sz="4" w:space="0" w:color="9BBB59"/>
            </w:tcBorders>
            <w:shd w:val="clear" w:color="auto" w:fill="auto"/>
            <w:vAlign w:val="bottom"/>
          </w:tcPr>
          <w:p w14:paraId="7865E6A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1,856</w:t>
            </w:r>
          </w:p>
        </w:tc>
        <w:tc>
          <w:tcPr>
            <w:tcW w:w="235" w:type="pct"/>
            <w:tcBorders>
              <w:top w:val="nil"/>
              <w:left w:val="nil"/>
              <w:bottom w:val="nil"/>
              <w:right w:val="single" w:sz="4" w:space="0" w:color="9BBB59"/>
            </w:tcBorders>
            <w:shd w:val="clear" w:color="auto" w:fill="auto"/>
            <w:vAlign w:val="bottom"/>
          </w:tcPr>
          <w:p w14:paraId="784F3D7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454</w:t>
            </w:r>
          </w:p>
        </w:tc>
        <w:tc>
          <w:tcPr>
            <w:tcW w:w="235" w:type="pct"/>
            <w:tcBorders>
              <w:top w:val="nil"/>
              <w:left w:val="nil"/>
              <w:bottom w:val="nil"/>
              <w:right w:val="single" w:sz="4" w:space="0" w:color="9BBB59"/>
            </w:tcBorders>
            <w:shd w:val="clear" w:color="auto" w:fill="auto"/>
            <w:vAlign w:val="bottom"/>
          </w:tcPr>
          <w:p w14:paraId="12F59DC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1,179</w:t>
            </w:r>
          </w:p>
        </w:tc>
        <w:tc>
          <w:tcPr>
            <w:tcW w:w="235" w:type="pct"/>
            <w:tcBorders>
              <w:top w:val="nil"/>
              <w:left w:val="nil"/>
              <w:bottom w:val="nil"/>
              <w:right w:val="single" w:sz="4" w:space="0" w:color="9BBB59"/>
            </w:tcBorders>
            <w:shd w:val="clear" w:color="auto" w:fill="auto"/>
            <w:vAlign w:val="bottom"/>
          </w:tcPr>
          <w:p w14:paraId="73B2A0E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555</w:t>
            </w:r>
          </w:p>
        </w:tc>
        <w:tc>
          <w:tcPr>
            <w:tcW w:w="235" w:type="pct"/>
            <w:tcBorders>
              <w:top w:val="nil"/>
              <w:left w:val="nil"/>
              <w:bottom w:val="nil"/>
              <w:right w:val="single" w:sz="4" w:space="0" w:color="9BBB59"/>
            </w:tcBorders>
            <w:shd w:val="clear" w:color="auto" w:fill="auto"/>
            <w:vAlign w:val="bottom"/>
          </w:tcPr>
          <w:p w14:paraId="26D38DF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1,186</w:t>
            </w:r>
          </w:p>
        </w:tc>
        <w:tc>
          <w:tcPr>
            <w:tcW w:w="235" w:type="pct"/>
            <w:tcBorders>
              <w:top w:val="nil"/>
              <w:left w:val="nil"/>
              <w:bottom w:val="nil"/>
              <w:right w:val="single" w:sz="4" w:space="0" w:color="9BBB59"/>
            </w:tcBorders>
            <w:shd w:val="clear" w:color="auto" w:fill="auto"/>
            <w:vAlign w:val="bottom"/>
          </w:tcPr>
          <w:p w14:paraId="1CF9301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494</w:t>
            </w:r>
          </w:p>
        </w:tc>
        <w:tc>
          <w:tcPr>
            <w:tcW w:w="235" w:type="pct"/>
            <w:tcBorders>
              <w:top w:val="nil"/>
              <w:left w:val="nil"/>
              <w:bottom w:val="nil"/>
              <w:right w:val="single" w:sz="4" w:space="0" w:color="9BBB59"/>
            </w:tcBorders>
            <w:shd w:val="clear" w:color="auto" w:fill="auto"/>
            <w:vAlign w:val="bottom"/>
          </w:tcPr>
          <w:p w14:paraId="1EB6BE8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907</w:t>
            </w:r>
          </w:p>
        </w:tc>
        <w:tc>
          <w:tcPr>
            <w:tcW w:w="237" w:type="pct"/>
            <w:tcBorders>
              <w:top w:val="nil"/>
              <w:left w:val="nil"/>
              <w:bottom w:val="nil"/>
              <w:right w:val="single" w:sz="4" w:space="0" w:color="9BBB59"/>
            </w:tcBorders>
            <w:shd w:val="clear" w:color="auto" w:fill="auto"/>
            <w:vAlign w:val="bottom"/>
          </w:tcPr>
          <w:p w14:paraId="63B7B7D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1,360</w:t>
            </w:r>
          </w:p>
        </w:tc>
        <w:tc>
          <w:tcPr>
            <w:tcW w:w="235" w:type="pct"/>
            <w:tcBorders>
              <w:top w:val="nil"/>
              <w:left w:val="nil"/>
              <w:bottom w:val="nil"/>
              <w:right w:val="single" w:sz="4" w:space="0" w:color="9BBB59"/>
            </w:tcBorders>
            <w:shd w:val="clear" w:color="auto" w:fill="auto"/>
            <w:vAlign w:val="bottom"/>
          </w:tcPr>
          <w:p w14:paraId="1A140CB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2,017</w:t>
            </w:r>
          </w:p>
        </w:tc>
        <w:tc>
          <w:tcPr>
            <w:tcW w:w="235" w:type="pct"/>
            <w:tcBorders>
              <w:top w:val="nil"/>
              <w:left w:val="nil"/>
              <w:bottom w:val="nil"/>
              <w:right w:val="single" w:sz="4" w:space="0" w:color="9BBB59"/>
            </w:tcBorders>
            <w:shd w:val="clear" w:color="auto" w:fill="auto"/>
            <w:vAlign w:val="bottom"/>
          </w:tcPr>
          <w:p w14:paraId="0E39AED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1,175</w:t>
            </w:r>
          </w:p>
        </w:tc>
        <w:tc>
          <w:tcPr>
            <w:tcW w:w="235" w:type="pct"/>
            <w:tcBorders>
              <w:top w:val="nil"/>
              <w:left w:val="nil"/>
              <w:bottom w:val="nil"/>
              <w:right w:val="single" w:sz="4" w:space="0" w:color="9BBB59"/>
            </w:tcBorders>
            <w:shd w:val="clear" w:color="auto" w:fill="auto"/>
            <w:vAlign w:val="bottom"/>
          </w:tcPr>
          <w:p w14:paraId="55F625F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1,292</w:t>
            </w:r>
          </w:p>
        </w:tc>
        <w:tc>
          <w:tcPr>
            <w:tcW w:w="235" w:type="pct"/>
            <w:tcBorders>
              <w:top w:val="nil"/>
              <w:left w:val="nil"/>
              <w:bottom w:val="nil"/>
              <w:right w:val="single" w:sz="4" w:space="0" w:color="9BBB59"/>
            </w:tcBorders>
            <w:shd w:val="clear" w:color="auto" w:fill="auto"/>
            <w:vAlign w:val="bottom"/>
          </w:tcPr>
          <w:p w14:paraId="5F1B016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2,032</w:t>
            </w:r>
          </w:p>
        </w:tc>
        <w:tc>
          <w:tcPr>
            <w:tcW w:w="235" w:type="pct"/>
            <w:tcBorders>
              <w:top w:val="nil"/>
              <w:left w:val="nil"/>
              <w:bottom w:val="nil"/>
              <w:right w:val="single" w:sz="4" w:space="0" w:color="9BBB59"/>
            </w:tcBorders>
            <w:shd w:val="clear" w:color="auto" w:fill="auto"/>
            <w:vAlign w:val="bottom"/>
          </w:tcPr>
          <w:p w14:paraId="2A114DE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2,272</w:t>
            </w:r>
          </w:p>
        </w:tc>
        <w:tc>
          <w:tcPr>
            <w:tcW w:w="235" w:type="pct"/>
            <w:tcBorders>
              <w:top w:val="nil"/>
              <w:left w:val="nil"/>
              <w:bottom w:val="nil"/>
              <w:right w:val="single" w:sz="4" w:space="0" w:color="9BBB59"/>
            </w:tcBorders>
            <w:shd w:val="clear" w:color="auto" w:fill="auto"/>
            <w:vAlign w:val="bottom"/>
          </w:tcPr>
          <w:p w14:paraId="74E6FC1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1,780</w:t>
            </w:r>
          </w:p>
        </w:tc>
        <w:tc>
          <w:tcPr>
            <w:tcW w:w="235" w:type="pct"/>
            <w:tcBorders>
              <w:top w:val="nil"/>
              <w:left w:val="nil"/>
              <w:bottom w:val="nil"/>
              <w:right w:val="single" w:sz="4" w:space="0" w:color="9BBB59"/>
            </w:tcBorders>
            <w:shd w:val="clear" w:color="auto" w:fill="auto"/>
            <w:vAlign w:val="bottom"/>
          </w:tcPr>
          <w:p w14:paraId="5C63239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14,688</w:t>
            </w:r>
          </w:p>
        </w:tc>
        <w:tc>
          <w:tcPr>
            <w:tcW w:w="235" w:type="pct"/>
            <w:tcBorders>
              <w:top w:val="nil"/>
              <w:left w:val="nil"/>
              <w:bottom w:val="nil"/>
              <w:right w:val="single" w:sz="4" w:space="0" w:color="9BBB59"/>
            </w:tcBorders>
            <w:shd w:val="clear" w:color="auto" w:fill="auto"/>
            <w:vAlign w:val="bottom"/>
          </w:tcPr>
          <w:p w14:paraId="6259ABF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2,456</w:t>
            </w:r>
          </w:p>
        </w:tc>
        <w:tc>
          <w:tcPr>
            <w:tcW w:w="235" w:type="pct"/>
            <w:tcBorders>
              <w:top w:val="nil"/>
              <w:left w:val="nil"/>
              <w:bottom w:val="nil"/>
              <w:right w:val="single" w:sz="4" w:space="0" w:color="9BBB59"/>
            </w:tcBorders>
            <w:shd w:val="clear" w:color="auto" w:fill="auto"/>
            <w:vAlign w:val="bottom"/>
          </w:tcPr>
          <w:p w14:paraId="2527784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284</w:t>
            </w:r>
          </w:p>
        </w:tc>
        <w:tc>
          <w:tcPr>
            <w:tcW w:w="233" w:type="pct"/>
            <w:tcBorders>
              <w:top w:val="nil"/>
              <w:left w:val="nil"/>
              <w:bottom w:val="nil"/>
              <w:right w:val="nil"/>
            </w:tcBorders>
            <w:shd w:val="clear" w:color="auto" w:fill="auto"/>
            <w:vAlign w:val="bottom"/>
          </w:tcPr>
          <w:p w14:paraId="763E0931"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39,698</w:t>
            </w:r>
          </w:p>
        </w:tc>
      </w:tr>
      <w:tr w:rsidR="00870B3D" w14:paraId="39332863" w14:textId="77777777">
        <w:trPr>
          <w:trHeight w:val="300"/>
        </w:trPr>
        <w:tc>
          <w:tcPr>
            <w:tcW w:w="299" w:type="pct"/>
            <w:tcBorders>
              <w:top w:val="nil"/>
              <w:left w:val="nil"/>
              <w:bottom w:val="nil"/>
              <w:right w:val="single" w:sz="4" w:space="0" w:color="9BBB59"/>
            </w:tcBorders>
            <w:shd w:val="clear" w:color="000000" w:fill="EBF1DE"/>
            <w:vAlign w:val="bottom"/>
          </w:tcPr>
          <w:p w14:paraId="4EC1793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2002</w:t>
            </w:r>
          </w:p>
        </w:tc>
        <w:tc>
          <w:tcPr>
            <w:tcW w:w="236" w:type="pct"/>
            <w:tcBorders>
              <w:top w:val="nil"/>
              <w:left w:val="nil"/>
              <w:bottom w:val="nil"/>
              <w:right w:val="single" w:sz="4" w:space="0" w:color="9BBB59"/>
            </w:tcBorders>
            <w:shd w:val="clear" w:color="000000" w:fill="EBF1DE"/>
            <w:vAlign w:val="bottom"/>
          </w:tcPr>
          <w:p w14:paraId="6F54361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638</w:t>
            </w:r>
          </w:p>
        </w:tc>
        <w:tc>
          <w:tcPr>
            <w:tcW w:w="235" w:type="pct"/>
            <w:tcBorders>
              <w:top w:val="nil"/>
              <w:left w:val="nil"/>
              <w:bottom w:val="nil"/>
              <w:right w:val="single" w:sz="4" w:space="0" w:color="9BBB59"/>
            </w:tcBorders>
            <w:shd w:val="clear" w:color="000000" w:fill="EBF1DE"/>
            <w:vAlign w:val="bottom"/>
          </w:tcPr>
          <w:p w14:paraId="0CAC7EB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1,136</w:t>
            </w:r>
          </w:p>
        </w:tc>
        <w:tc>
          <w:tcPr>
            <w:tcW w:w="235" w:type="pct"/>
            <w:tcBorders>
              <w:top w:val="nil"/>
              <w:left w:val="nil"/>
              <w:bottom w:val="nil"/>
              <w:right w:val="single" w:sz="4" w:space="0" w:color="9BBB59"/>
            </w:tcBorders>
            <w:shd w:val="clear" w:color="000000" w:fill="EBF1DE"/>
            <w:vAlign w:val="bottom"/>
          </w:tcPr>
          <w:p w14:paraId="5085919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980</w:t>
            </w:r>
          </w:p>
        </w:tc>
        <w:tc>
          <w:tcPr>
            <w:tcW w:w="235" w:type="pct"/>
            <w:tcBorders>
              <w:top w:val="nil"/>
              <w:left w:val="nil"/>
              <w:bottom w:val="nil"/>
              <w:right w:val="single" w:sz="4" w:space="0" w:color="9BBB59"/>
            </w:tcBorders>
            <w:shd w:val="clear" w:color="000000" w:fill="EBF1DE"/>
            <w:vAlign w:val="bottom"/>
          </w:tcPr>
          <w:p w14:paraId="2F2F0B4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917</w:t>
            </w:r>
          </w:p>
        </w:tc>
        <w:tc>
          <w:tcPr>
            <w:tcW w:w="235" w:type="pct"/>
            <w:tcBorders>
              <w:top w:val="nil"/>
              <w:left w:val="nil"/>
              <w:bottom w:val="nil"/>
              <w:right w:val="single" w:sz="4" w:space="0" w:color="9BBB59"/>
            </w:tcBorders>
            <w:shd w:val="clear" w:color="000000" w:fill="EBF1DE"/>
            <w:vAlign w:val="bottom"/>
          </w:tcPr>
          <w:p w14:paraId="3AD13A5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1,168</w:t>
            </w:r>
          </w:p>
        </w:tc>
        <w:tc>
          <w:tcPr>
            <w:tcW w:w="235" w:type="pct"/>
            <w:tcBorders>
              <w:top w:val="nil"/>
              <w:left w:val="nil"/>
              <w:bottom w:val="nil"/>
              <w:right w:val="single" w:sz="4" w:space="0" w:color="9BBB59"/>
            </w:tcBorders>
            <w:shd w:val="clear" w:color="000000" w:fill="EBF1DE"/>
            <w:vAlign w:val="bottom"/>
          </w:tcPr>
          <w:p w14:paraId="07B85D1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763</w:t>
            </w:r>
          </w:p>
        </w:tc>
        <w:tc>
          <w:tcPr>
            <w:tcW w:w="235" w:type="pct"/>
            <w:tcBorders>
              <w:top w:val="nil"/>
              <w:left w:val="nil"/>
              <w:bottom w:val="nil"/>
              <w:right w:val="single" w:sz="4" w:space="0" w:color="9BBB59"/>
            </w:tcBorders>
            <w:shd w:val="clear" w:color="000000" w:fill="EBF1DE"/>
            <w:vAlign w:val="bottom"/>
          </w:tcPr>
          <w:p w14:paraId="46D7553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1,236</w:t>
            </w:r>
          </w:p>
        </w:tc>
        <w:tc>
          <w:tcPr>
            <w:tcW w:w="235" w:type="pct"/>
            <w:tcBorders>
              <w:top w:val="nil"/>
              <w:left w:val="nil"/>
              <w:bottom w:val="nil"/>
              <w:right w:val="single" w:sz="4" w:space="0" w:color="9BBB59"/>
            </w:tcBorders>
            <w:shd w:val="clear" w:color="000000" w:fill="EBF1DE"/>
            <w:vAlign w:val="bottom"/>
          </w:tcPr>
          <w:p w14:paraId="4DED7C2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1,438</w:t>
            </w:r>
          </w:p>
        </w:tc>
        <w:tc>
          <w:tcPr>
            <w:tcW w:w="235" w:type="pct"/>
            <w:tcBorders>
              <w:top w:val="nil"/>
              <w:left w:val="nil"/>
              <w:bottom w:val="nil"/>
              <w:right w:val="single" w:sz="4" w:space="0" w:color="9BBB59"/>
            </w:tcBorders>
            <w:shd w:val="clear" w:color="000000" w:fill="EBF1DE"/>
            <w:vAlign w:val="bottom"/>
          </w:tcPr>
          <w:p w14:paraId="2AC15F4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1,270</w:t>
            </w:r>
          </w:p>
        </w:tc>
        <w:tc>
          <w:tcPr>
            <w:tcW w:w="237" w:type="pct"/>
            <w:tcBorders>
              <w:top w:val="nil"/>
              <w:left w:val="nil"/>
              <w:bottom w:val="nil"/>
              <w:right w:val="single" w:sz="4" w:space="0" w:color="9BBB59"/>
            </w:tcBorders>
            <w:shd w:val="clear" w:color="000000" w:fill="EBF1DE"/>
            <w:vAlign w:val="bottom"/>
          </w:tcPr>
          <w:p w14:paraId="57700E1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1,357</w:t>
            </w:r>
          </w:p>
        </w:tc>
        <w:tc>
          <w:tcPr>
            <w:tcW w:w="235" w:type="pct"/>
            <w:tcBorders>
              <w:top w:val="nil"/>
              <w:left w:val="nil"/>
              <w:bottom w:val="nil"/>
              <w:right w:val="single" w:sz="4" w:space="0" w:color="9BBB59"/>
            </w:tcBorders>
            <w:shd w:val="clear" w:color="000000" w:fill="EBF1DE"/>
            <w:vAlign w:val="bottom"/>
          </w:tcPr>
          <w:p w14:paraId="00D95B2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1,696</w:t>
            </w:r>
          </w:p>
        </w:tc>
        <w:tc>
          <w:tcPr>
            <w:tcW w:w="235" w:type="pct"/>
            <w:tcBorders>
              <w:top w:val="nil"/>
              <w:left w:val="nil"/>
              <w:bottom w:val="nil"/>
              <w:right w:val="single" w:sz="4" w:space="0" w:color="9BBB59"/>
            </w:tcBorders>
            <w:shd w:val="clear" w:color="000000" w:fill="EBF1DE"/>
            <w:vAlign w:val="bottom"/>
          </w:tcPr>
          <w:p w14:paraId="2D8AB5F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617</w:t>
            </w:r>
          </w:p>
        </w:tc>
        <w:tc>
          <w:tcPr>
            <w:tcW w:w="235" w:type="pct"/>
            <w:tcBorders>
              <w:top w:val="nil"/>
              <w:left w:val="nil"/>
              <w:bottom w:val="nil"/>
              <w:right w:val="single" w:sz="4" w:space="0" w:color="9BBB59"/>
            </w:tcBorders>
            <w:shd w:val="clear" w:color="000000" w:fill="EBF1DE"/>
            <w:vAlign w:val="bottom"/>
          </w:tcPr>
          <w:p w14:paraId="3D74AE6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889</w:t>
            </w:r>
          </w:p>
        </w:tc>
        <w:tc>
          <w:tcPr>
            <w:tcW w:w="235" w:type="pct"/>
            <w:tcBorders>
              <w:top w:val="nil"/>
              <w:left w:val="nil"/>
              <w:bottom w:val="nil"/>
              <w:right w:val="single" w:sz="4" w:space="0" w:color="9BBB59"/>
            </w:tcBorders>
            <w:shd w:val="clear" w:color="000000" w:fill="EBF1DE"/>
            <w:vAlign w:val="bottom"/>
          </w:tcPr>
          <w:p w14:paraId="4053CF0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1,292</w:t>
            </w:r>
          </w:p>
        </w:tc>
        <w:tc>
          <w:tcPr>
            <w:tcW w:w="235" w:type="pct"/>
            <w:tcBorders>
              <w:top w:val="nil"/>
              <w:left w:val="nil"/>
              <w:bottom w:val="nil"/>
              <w:right w:val="single" w:sz="4" w:space="0" w:color="9BBB59"/>
            </w:tcBorders>
            <w:shd w:val="clear" w:color="000000" w:fill="EBF1DE"/>
            <w:vAlign w:val="bottom"/>
          </w:tcPr>
          <w:p w14:paraId="6A39BEF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1,915</w:t>
            </w:r>
          </w:p>
        </w:tc>
        <w:tc>
          <w:tcPr>
            <w:tcW w:w="235" w:type="pct"/>
            <w:tcBorders>
              <w:top w:val="nil"/>
              <w:left w:val="nil"/>
              <w:bottom w:val="nil"/>
              <w:right w:val="single" w:sz="4" w:space="0" w:color="9BBB59"/>
            </w:tcBorders>
            <w:shd w:val="clear" w:color="000000" w:fill="EBF1DE"/>
            <w:vAlign w:val="bottom"/>
          </w:tcPr>
          <w:p w14:paraId="445F125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1,464</w:t>
            </w:r>
          </w:p>
        </w:tc>
        <w:tc>
          <w:tcPr>
            <w:tcW w:w="235" w:type="pct"/>
            <w:tcBorders>
              <w:top w:val="nil"/>
              <w:left w:val="nil"/>
              <w:bottom w:val="nil"/>
              <w:right w:val="single" w:sz="4" w:space="0" w:color="9BBB59"/>
            </w:tcBorders>
            <w:shd w:val="clear" w:color="000000" w:fill="EBF1DE"/>
            <w:vAlign w:val="bottom"/>
          </w:tcPr>
          <w:p w14:paraId="0E5092C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4,475</w:t>
            </w:r>
          </w:p>
        </w:tc>
        <w:tc>
          <w:tcPr>
            <w:tcW w:w="235" w:type="pct"/>
            <w:tcBorders>
              <w:top w:val="nil"/>
              <w:left w:val="nil"/>
              <w:bottom w:val="nil"/>
              <w:right w:val="single" w:sz="4" w:space="0" w:color="9BBB59"/>
            </w:tcBorders>
            <w:shd w:val="clear" w:color="000000" w:fill="EBF1DE"/>
            <w:vAlign w:val="bottom"/>
          </w:tcPr>
          <w:p w14:paraId="441C25C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1,162</w:t>
            </w:r>
          </w:p>
        </w:tc>
        <w:tc>
          <w:tcPr>
            <w:tcW w:w="235" w:type="pct"/>
            <w:tcBorders>
              <w:top w:val="nil"/>
              <w:left w:val="nil"/>
              <w:bottom w:val="nil"/>
              <w:right w:val="single" w:sz="4" w:space="0" w:color="9BBB59"/>
            </w:tcBorders>
            <w:shd w:val="clear" w:color="000000" w:fill="EBF1DE"/>
            <w:vAlign w:val="bottom"/>
          </w:tcPr>
          <w:p w14:paraId="06E2075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31</w:t>
            </w:r>
          </w:p>
        </w:tc>
        <w:tc>
          <w:tcPr>
            <w:tcW w:w="233" w:type="pct"/>
            <w:tcBorders>
              <w:top w:val="nil"/>
              <w:left w:val="nil"/>
              <w:bottom w:val="nil"/>
              <w:right w:val="nil"/>
            </w:tcBorders>
            <w:shd w:val="clear" w:color="000000" w:fill="EBF1DE"/>
            <w:vAlign w:val="bottom"/>
          </w:tcPr>
          <w:p w14:paraId="283FF8A9"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24,443</w:t>
            </w:r>
          </w:p>
        </w:tc>
      </w:tr>
      <w:tr w:rsidR="00870B3D" w14:paraId="4BE92216" w14:textId="77777777">
        <w:trPr>
          <w:trHeight w:val="300"/>
        </w:trPr>
        <w:tc>
          <w:tcPr>
            <w:tcW w:w="299" w:type="pct"/>
            <w:tcBorders>
              <w:top w:val="nil"/>
              <w:left w:val="nil"/>
              <w:bottom w:val="nil"/>
              <w:right w:val="single" w:sz="4" w:space="0" w:color="9BBB59"/>
            </w:tcBorders>
            <w:shd w:val="clear" w:color="auto" w:fill="auto"/>
            <w:vAlign w:val="bottom"/>
          </w:tcPr>
          <w:p w14:paraId="7AA1324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2003</w:t>
            </w:r>
          </w:p>
        </w:tc>
        <w:tc>
          <w:tcPr>
            <w:tcW w:w="236" w:type="pct"/>
            <w:tcBorders>
              <w:top w:val="nil"/>
              <w:left w:val="nil"/>
              <w:bottom w:val="nil"/>
              <w:right w:val="single" w:sz="4" w:space="0" w:color="9BBB59"/>
            </w:tcBorders>
            <w:shd w:val="clear" w:color="auto" w:fill="auto"/>
            <w:vAlign w:val="bottom"/>
          </w:tcPr>
          <w:p w14:paraId="1511F51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694</w:t>
            </w:r>
          </w:p>
        </w:tc>
        <w:tc>
          <w:tcPr>
            <w:tcW w:w="235" w:type="pct"/>
            <w:tcBorders>
              <w:top w:val="nil"/>
              <w:left w:val="nil"/>
              <w:bottom w:val="nil"/>
              <w:right w:val="single" w:sz="4" w:space="0" w:color="9BBB59"/>
            </w:tcBorders>
            <w:shd w:val="clear" w:color="auto" w:fill="auto"/>
            <w:vAlign w:val="bottom"/>
          </w:tcPr>
          <w:p w14:paraId="6CF3D7B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394</w:t>
            </w:r>
          </w:p>
        </w:tc>
        <w:tc>
          <w:tcPr>
            <w:tcW w:w="235" w:type="pct"/>
            <w:tcBorders>
              <w:top w:val="nil"/>
              <w:left w:val="nil"/>
              <w:bottom w:val="nil"/>
              <w:right w:val="single" w:sz="4" w:space="0" w:color="9BBB59"/>
            </w:tcBorders>
            <w:shd w:val="clear" w:color="auto" w:fill="auto"/>
            <w:vAlign w:val="bottom"/>
          </w:tcPr>
          <w:p w14:paraId="61A7139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634</w:t>
            </w:r>
          </w:p>
        </w:tc>
        <w:tc>
          <w:tcPr>
            <w:tcW w:w="235" w:type="pct"/>
            <w:tcBorders>
              <w:top w:val="nil"/>
              <w:left w:val="nil"/>
              <w:bottom w:val="nil"/>
              <w:right w:val="single" w:sz="4" w:space="0" w:color="9BBB59"/>
            </w:tcBorders>
            <w:shd w:val="clear" w:color="auto" w:fill="auto"/>
            <w:vAlign w:val="bottom"/>
          </w:tcPr>
          <w:p w14:paraId="61A87EB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123</w:t>
            </w:r>
          </w:p>
        </w:tc>
        <w:tc>
          <w:tcPr>
            <w:tcW w:w="235" w:type="pct"/>
            <w:tcBorders>
              <w:top w:val="nil"/>
              <w:left w:val="nil"/>
              <w:bottom w:val="nil"/>
              <w:right w:val="single" w:sz="4" w:space="0" w:color="9BBB59"/>
            </w:tcBorders>
            <w:shd w:val="clear" w:color="auto" w:fill="auto"/>
            <w:vAlign w:val="bottom"/>
          </w:tcPr>
          <w:p w14:paraId="18124F6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215</w:t>
            </w:r>
          </w:p>
        </w:tc>
        <w:tc>
          <w:tcPr>
            <w:tcW w:w="235" w:type="pct"/>
            <w:tcBorders>
              <w:top w:val="nil"/>
              <w:left w:val="nil"/>
              <w:bottom w:val="nil"/>
              <w:right w:val="single" w:sz="4" w:space="0" w:color="9BBB59"/>
            </w:tcBorders>
            <w:shd w:val="clear" w:color="auto" w:fill="auto"/>
            <w:vAlign w:val="bottom"/>
          </w:tcPr>
          <w:p w14:paraId="117C23B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518</w:t>
            </w:r>
          </w:p>
        </w:tc>
        <w:tc>
          <w:tcPr>
            <w:tcW w:w="235" w:type="pct"/>
            <w:tcBorders>
              <w:top w:val="nil"/>
              <w:left w:val="nil"/>
              <w:bottom w:val="nil"/>
              <w:right w:val="single" w:sz="4" w:space="0" w:color="9BBB59"/>
            </w:tcBorders>
            <w:shd w:val="clear" w:color="auto" w:fill="auto"/>
            <w:vAlign w:val="bottom"/>
          </w:tcPr>
          <w:p w14:paraId="6272F76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224</w:t>
            </w:r>
          </w:p>
        </w:tc>
        <w:tc>
          <w:tcPr>
            <w:tcW w:w="235" w:type="pct"/>
            <w:tcBorders>
              <w:top w:val="nil"/>
              <w:left w:val="nil"/>
              <w:bottom w:val="nil"/>
              <w:right w:val="single" w:sz="4" w:space="0" w:color="9BBB59"/>
            </w:tcBorders>
            <w:shd w:val="clear" w:color="auto" w:fill="auto"/>
            <w:vAlign w:val="bottom"/>
          </w:tcPr>
          <w:p w14:paraId="6F89EEA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732</w:t>
            </w:r>
          </w:p>
        </w:tc>
        <w:tc>
          <w:tcPr>
            <w:tcW w:w="235" w:type="pct"/>
            <w:tcBorders>
              <w:top w:val="nil"/>
              <w:left w:val="nil"/>
              <w:bottom w:val="nil"/>
              <w:right w:val="single" w:sz="4" w:space="0" w:color="9BBB59"/>
            </w:tcBorders>
            <w:shd w:val="clear" w:color="auto" w:fill="auto"/>
            <w:vAlign w:val="bottom"/>
          </w:tcPr>
          <w:p w14:paraId="19964EE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197</w:t>
            </w:r>
          </w:p>
        </w:tc>
        <w:tc>
          <w:tcPr>
            <w:tcW w:w="237" w:type="pct"/>
            <w:tcBorders>
              <w:top w:val="nil"/>
              <w:left w:val="nil"/>
              <w:bottom w:val="nil"/>
              <w:right w:val="single" w:sz="4" w:space="0" w:color="9BBB59"/>
            </w:tcBorders>
            <w:shd w:val="clear" w:color="auto" w:fill="auto"/>
            <w:vAlign w:val="bottom"/>
          </w:tcPr>
          <w:p w14:paraId="365D7E5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617</w:t>
            </w:r>
          </w:p>
        </w:tc>
        <w:tc>
          <w:tcPr>
            <w:tcW w:w="235" w:type="pct"/>
            <w:tcBorders>
              <w:top w:val="nil"/>
              <w:left w:val="nil"/>
              <w:bottom w:val="nil"/>
              <w:right w:val="single" w:sz="4" w:space="0" w:color="9BBB59"/>
            </w:tcBorders>
            <w:shd w:val="clear" w:color="auto" w:fill="auto"/>
            <w:vAlign w:val="bottom"/>
          </w:tcPr>
          <w:p w14:paraId="3BC4663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347</w:t>
            </w:r>
          </w:p>
        </w:tc>
        <w:tc>
          <w:tcPr>
            <w:tcW w:w="235" w:type="pct"/>
            <w:tcBorders>
              <w:top w:val="nil"/>
              <w:left w:val="nil"/>
              <w:bottom w:val="nil"/>
              <w:right w:val="single" w:sz="4" w:space="0" w:color="9BBB59"/>
            </w:tcBorders>
            <w:shd w:val="clear" w:color="auto" w:fill="auto"/>
            <w:vAlign w:val="bottom"/>
          </w:tcPr>
          <w:p w14:paraId="7892E01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308</w:t>
            </w:r>
          </w:p>
        </w:tc>
        <w:tc>
          <w:tcPr>
            <w:tcW w:w="235" w:type="pct"/>
            <w:tcBorders>
              <w:top w:val="nil"/>
              <w:left w:val="nil"/>
              <w:bottom w:val="nil"/>
              <w:right w:val="single" w:sz="4" w:space="0" w:color="9BBB59"/>
            </w:tcBorders>
            <w:shd w:val="clear" w:color="auto" w:fill="auto"/>
            <w:vAlign w:val="bottom"/>
          </w:tcPr>
          <w:p w14:paraId="35ABB97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342</w:t>
            </w:r>
          </w:p>
        </w:tc>
        <w:tc>
          <w:tcPr>
            <w:tcW w:w="235" w:type="pct"/>
            <w:tcBorders>
              <w:top w:val="nil"/>
              <w:left w:val="nil"/>
              <w:bottom w:val="nil"/>
              <w:right w:val="single" w:sz="4" w:space="0" w:color="9BBB59"/>
            </w:tcBorders>
            <w:shd w:val="clear" w:color="auto" w:fill="auto"/>
            <w:vAlign w:val="bottom"/>
          </w:tcPr>
          <w:p w14:paraId="17F694F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937</w:t>
            </w:r>
          </w:p>
        </w:tc>
        <w:tc>
          <w:tcPr>
            <w:tcW w:w="235" w:type="pct"/>
            <w:tcBorders>
              <w:top w:val="nil"/>
              <w:left w:val="nil"/>
              <w:bottom w:val="nil"/>
              <w:right w:val="single" w:sz="4" w:space="0" w:color="9BBB59"/>
            </w:tcBorders>
            <w:shd w:val="clear" w:color="auto" w:fill="auto"/>
            <w:vAlign w:val="bottom"/>
          </w:tcPr>
          <w:p w14:paraId="69BCE0C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303</w:t>
            </w:r>
          </w:p>
        </w:tc>
        <w:tc>
          <w:tcPr>
            <w:tcW w:w="235" w:type="pct"/>
            <w:tcBorders>
              <w:top w:val="nil"/>
              <w:left w:val="nil"/>
              <w:bottom w:val="nil"/>
              <w:right w:val="single" w:sz="4" w:space="0" w:color="9BBB59"/>
            </w:tcBorders>
            <w:shd w:val="clear" w:color="auto" w:fill="auto"/>
            <w:vAlign w:val="bottom"/>
          </w:tcPr>
          <w:p w14:paraId="0E081C7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574</w:t>
            </w:r>
          </w:p>
        </w:tc>
        <w:tc>
          <w:tcPr>
            <w:tcW w:w="235" w:type="pct"/>
            <w:tcBorders>
              <w:top w:val="nil"/>
              <w:left w:val="nil"/>
              <w:bottom w:val="nil"/>
              <w:right w:val="single" w:sz="4" w:space="0" w:color="9BBB59"/>
            </w:tcBorders>
            <w:shd w:val="clear" w:color="auto" w:fill="auto"/>
            <w:vAlign w:val="bottom"/>
          </w:tcPr>
          <w:p w14:paraId="6838E9D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1,600</w:t>
            </w:r>
          </w:p>
        </w:tc>
        <w:tc>
          <w:tcPr>
            <w:tcW w:w="235" w:type="pct"/>
            <w:tcBorders>
              <w:top w:val="nil"/>
              <w:left w:val="nil"/>
              <w:bottom w:val="nil"/>
              <w:right w:val="single" w:sz="4" w:space="0" w:color="9BBB59"/>
            </w:tcBorders>
            <w:shd w:val="clear" w:color="auto" w:fill="auto"/>
            <w:vAlign w:val="bottom"/>
          </w:tcPr>
          <w:p w14:paraId="6A6F59B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613</w:t>
            </w:r>
          </w:p>
        </w:tc>
        <w:tc>
          <w:tcPr>
            <w:tcW w:w="235" w:type="pct"/>
            <w:tcBorders>
              <w:top w:val="nil"/>
              <w:left w:val="nil"/>
              <w:bottom w:val="nil"/>
              <w:right w:val="single" w:sz="4" w:space="0" w:color="9BBB59"/>
            </w:tcBorders>
            <w:shd w:val="clear" w:color="auto" w:fill="auto"/>
            <w:vAlign w:val="bottom"/>
          </w:tcPr>
          <w:p w14:paraId="4CD2547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181</w:t>
            </w:r>
          </w:p>
        </w:tc>
        <w:tc>
          <w:tcPr>
            <w:tcW w:w="233" w:type="pct"/>
            <w:tcBorders>
              <w:top w:val="nil"/>
              <w:left w:val="nil"/>
              <w:bottom w:val="nil"/>
              <w:right w:val="nil"/>
            </w:tcBorders>
            <w:shd w:val="clear" w:color="auto" w:fill="auto"/>
            <w:vAlign w:val="bottom"/>
          </w:tcPr>
          <w:p w14:paraId="3BFF4AE6"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9,553</w:t>
            </w:r>
          </w:p>
        </w:tc>
      </w:tr>
      <w:tr w:rsidR="00870B3D" w14:paraId="7B07DB28" w14:textId="77777777">
        <w:trPr>
          <w:trHeight w:val="300"/>
        </w:trPr>
        <w:tc>
          <w:tcPr>
            <w:tcW w:w="299" w:type="pct"/>
            <w:tcBorders>
              <w:top w:val="nil"/>
              <w:left w:val="nil"/>
              <w:bottom w:val="nil"/>
              <w:right w:val="single" w:sz="4" w:space="0" w:color="9BBB59"/>
            </w:tcBorders>
            <w:shd w:val="clear" w:color="000000" w:fill="EBF1DE"/>
            <w:vAlign w:val="bottom"/>
          </w:tcPr>
          <w:p w14:paraId="49CD793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2004</w:t>
            </w:r>
          </w:p>
        </w:tc>
        <w:tc>
          <w:tcPr>
            <w:tcW w:w="236" w:type="pct"/>
            <w:tcBorders>
              <w:top w:val="nil"/>
              <w:left w:val="nil"/>
              <w:bottom w:val="nil"/>
              <w:right w:val="single" w:sz="4" w:space="0" w:color="9BBB59"/>
            </w:tcBorders>
            <w:shd w:val="clear" w:color="000000" w:fill="EBF1DE"/>
            <w:vAlign w:val="bottom"/>
          </w:tcPr>
          <w:p w14:paraId="6AB0EB6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759</w:t>
            </w:r>
          </w:p>
        </w:tc>
        <w:tc>
          <w:tcPr>
            <w:tcW w:w="235" w:type="pct"/>
            <w:tcBorders>
              <w:top w:val="nil"/>
              <w:left w:val="nil"/>
              <w:bottom w:val="nil"/>
              <w:right w:val="single" w:sz="4" w:space="0" w:color="9BBB59"/>
            </w:tcBorders>
            <w:shd w:val="clear" w:color="000000" w:fill="EBF1DE"/>
            <w:vAlign w:val="bottom"/>
          </w:tcPr>
          <w:p w14:paraId="2044C5B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401</w:t>
            </w:r>
          </w:p>
        </w:tc>
        <w:tc>
          <w:tcPr>
            <w:tcW w:w="235" w:type="pct"/>
            <w:tcBorders>
              <w:top w:val="nil"/>
              <w:left w:val="nil"/>
              <w:bottom w:val="nil"/>
              <w:right w:val="single" w:sz="4" w:space="0" w:color="9BBB59"/>
            </w:tcBorders>
            <w:shd w:val="clear" w:color="000000" w:fill="EBF1DE"/>
            <w:vAlign w:val="bottom"/>
          </w:tcPr>
          <w:p w14:paraId="096290E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753</w:t>
            </w:r>
          </w:p>
        </w:tc>
        <w:tc>
          <w:tcPr>
            <w:tcW w:w="235" w:type="pct"/>
            <w:tcBorders>
              <w:top w:val="nil"/>
              <w:left w:val="nil"/>
              <w:bottom w:val="nil"/>
              <w:right w:val="single" w:sz="4" w:space="0" w:color="9BBB59"/>
            </w:tcBorders>
            <w:shd w:val="clear" w:color="000000" w:fill="EBF1DE"/>
            <w:vAlign w:val="bottom"/>
          </w:tcPr>
          <w:p w14:paraId="255E561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43</w:t>
            </w:r>
          </w:p>
        </w:tc>
        <w:tc>
          <w:tcPr>
            <w:tcW w:w="235" w:type="pct"/>
            <w:tcBorders>
              <w:top w:val="nil"/>
              <w:left w:val="nil"/>
              <w:bottom w:val="nil"/>
              <w:right w:val="single" w:sz="4" w:space="0" w:color="9BBB59"/>
            </w:tcBorders>
            <w:shd w:val="clear" w:color="000000" w:fill="EBF1DE"/>
            <w:vAlign w:val="bottom"/>
          </w:tcPr>
          <w:p w14:paraId="2F1AB96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182</w:t>
            </w:r>
          </w:p>
        </w:tc>
        <w:tc>
          <w:tcPr>
            <w:tcW w:w="235" w:type="pct"/>
            <w:tcBorders>
              <w:top w:val="nil"/>
              <w:left w:val="nil"/>
              <w:bottom w:val="nil"/>
              <w:right w:val="single" w:sz="4" w:space="0" w:color="9BBB59"/>
            </w:tcBorders>
            <w:shd w:val="clear" w:color="000000" w:fill="EBF1DE"/>
            <w:vAlign w:val="bottom"/>
          </w:tcPr>
          <w:p w14:paraId="2F48867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417</w:t>
            </w:r>
          </w:p>
        </w:tc>
        <w:tc>
          <w:tcPr>
            <w:tcW w:w="235" w:type="pct"/>
            <w:tcBorders>
              <w:top w:val="nil"/>
              <w:left w:val="nil"/>
              <w:bottom w:val="nil"/>
              <w:right w:val="single" w:sz="4" w:space="0" w:color="9BBB59"/>
            </w:tcBorders>
            <w:shd w:val="clear" w:color="000000" w:fill="EBF1DE"/>
            <w:vAlign w:val="bottom"/>
          </w:tcPr>
          <w:p w14:paraId="0C5AF3A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80</w:t>
            </w:r>
          </w:p>
        </w:tc>
        <w:tc>
          <w:tcPr>
            <w:tcW w:w="235" w:type="pct"/>
            <w:tcBorders>
              <w:top w:val="nil"/>
              <w:left w:val="nil"/>
              <w:bottom w:val="nil"/>
              <w:right w:val="single" w:sz="4" w:space="0" w:color="9BBB59"/>
            </w:tcBorders>
            <w:shd w:val="clear" w:color="000000" w:fill="EBF1DE"/>
            <w:vAlign w:val="bottom"/>
          </w:tcPr>
          <w:p w14:paraId="1841E32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794</w:t>
            </w:r>
          </w:p>
        </w:tc>
        <w:tc>
          <w:tcPr>
            <w:tcW w:w="235" w:type="pct"/>
            <w:tcBorders>
              <w:top w:val="nil"/>
              <w:left w:val="nil"/>
              <w:bottom w:val="nil"/>
              <w:right w:val="single" w:sz="4" w:space="0" w:color="9BBB59"/>
            </w:tcBorders>
            <w:shd w:val="clear" w:color="000000" w:fill="EBF1DE"/>
            <w:vAlign w:val="bottom"/>
          </w:tcPr>
          <w:p w14:paraId="32B4EDD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249</w:t>
            </w:r>
          </w:p>
        </w:tc>
        <w:tc>
          <w:tcPr>
            <w:tcW w:w="237" w:type="pct"/>
            <w:tcBorders>
              <w:top w:val="nil"/>
              <w:left w:val="nil"/>
              <w:bottom w:val="nil"/>
              <w:right w:val="single" w:sz="4" w:space="0" w:color="9BBB59"/>
            </w:tcBorders>
            <w:shd w:val="clear" w:color="000000" w:fill="EBF1DE"/>
            <w:vAlign w:val="bottom"/>
          </w:tcPr>
          <w:p w14:paraId="62154FA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58</w:t>
            </w:r>
          </w:p>
        </w:tc>
        <w:tc>
          <w:tcPr>
            <w:tcW w:w="235" w:type="pct"/>
            <w:tcBorders>
              <w:top w:val="nil"/>
              <w:left w:val="nil"/>
              <w:bottom w:val="nil"/>
              <w:right w:val="single" w:sz="4" w:space="0" w:color="9BBB59"/>
            </w:tcBorders>
            <w:shd w:val="clear" w:color="000000" w:fill="EBF1DE"/>
            <w:vAlign w:val="bottom"/>
          </w:tcPr>
          <w:p w14:paraId="669DD83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806</w:t>
            </w:r>
          </w:p>
        </w:tc>
        <w:tc>
          <w:tcPr>
            <w:tcW w:w="235" w:type="pct"/>
            <w:tcBorders>
              <w:top w:val="nil"/>
              <w:left w:val="nil"/>
              <w:bottom w:val="nil"/>
              <w:right w:val="single" w:sz="4" w:space="0" w:color="9BBB59"/>
            </w:tcBorders>
            <w:shd w:val="clear" w:color="000000" w:fill="EBF1DE"/>
            <w:vAlign w:val="bottom"/>
          </w:tcPr>
          <w:p w14:paraId="507C9D4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140</w:t>
            </w:r>
          </w:p>
        </w:tc>
        <w:tc>
          <w:tcPr>
            <w:tcW w:w="235" w:type="pct"/>
            <w:tcBorders>
              <w:top w:val="nil"/>
              <w:left w:val="nil"/>
              <w:bottom w:val="nil"/>
              <w:right w:val="single" w:sz="4" w:space="0" w:color="9BBB59"/>
            </w:tcBorders>
            <w:shd w:val="clear" w:color="000000" w:fill="EBF1DE"/>
            <w:vAlign w:val="bottom"/>
          </w:tcPr>
          <w:p w14:paraId="57ABA5A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241</w:t>
            </w:r>
          </w:p>
        </w:tc>
        <w:tc>
          <w:tcPr>
            <w:tcW w:w="235" w:type="pct"/>
            <w:tcBorders>
              <w:top w:val="nil"/>
              <w:left w:val="nil"/>
              <w:bottom w:val="nil"/>
              <w:right w:val="single" w:sz="4" w:space="0" w:color="9BBB59"/>
            </w:tcBorders>
            <w:shd w:val="clear" w:color="000000" w:fill="EBF1DE"/>
            <w:vAlign w:val="bottom"/>
          </w:tcPr>
          <w:p w14:paraId="6EFFF71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317</w:t>
            </w:r>
          </w:p>
        </w:tc>
        <w:tc>
          <w:tcPr>
            <w:tcW w:w="235" w:type="pct"/>
            <w:tcBorders>
              <w:top w:val="nil"/>
              <w:left w:val="nil"/>
              <w:bottom w:val="nil"/>
              <w:right w:val="single" w:sz="4" w:space="0" w:color="9BBB59"/>
            </w:tcBorders>
            <w:shd w:val="clear" w:color="000000" w:fill="EBF1DE"/>
            <w:vAlign w:val="bottom"/>
          </w:tcPr>
          <w:p w14:paraId="6CB67F3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482</w:t>
            </w:r>
          </w:p>
        </w:tc>
        <w:tc>
          <w:tcPr>
            <w:tcW w:w="235" w:type="pct"/>
            <w:tcBorders>
              <w:top w:val="nil"/>
              <w:left w:val="nil"/>
              <w:bottom w:val="nil"/>
              <w:right w:val="single" w:sz="4" w:space="0" w:color="9BBB59"/>
            </w:tcBorders>
            <w:shd w:val="clear" w:color="000000" w:fill="EBF1DE"/>
            <w:vAlign w:val="bottom"/>
          </w:tcPr>
          <w:p w14:paraId="303AA59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2,831</w:t>
            </w:r>
          </w:p>
        </w:tc>
        <w:tc>
          <w:tcPr>
            <w:tcW w:w="235" w:type="pct"/>
            <w:tcBorders>
              <w:top w:val="nil"/>
              <w:left w:val="nil"/>
              <w:bottom w:val="nil"/>
              <w:right w:val="single" w:sz="4" w:space="0" w:color="9BBB59"/>
            </w:tcBorders>
            <w:shd w:val="clear" w:color="000000" w:fill="EBF1DE"/>
            <w:vAlign w:val="bottom"/>
          </w:tcPr>
          <w:p w14:paraId="54EE5DA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11,437</w:t>
            </w:r>
          </w:p>
        </w:tc>
        <w:tc>
          <w:tcPr>
            <w:tcW w:w="235" w:type="pct"/>
            <w:tcBorders>
              <w:top w:val="nil"/>
              <w:left w:val="nil"/>
              <w:bottom w:val="nil"/>
              <w:right w:val="single" w:sz="4" w:space="0" w:color="9BBB59"/>
            </w:tcBorders>
            <w:shd w:val="clear" w:color="000000" w:fill="EBF1DE"/>
            <w:vAlign w:val="bottom"/>
          </w:tcPr>
          <w:p w14:paraId="578BAF6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2,737</w:t>
            </w:r>
          </w:p>
        </w:tc>
        <w:tc>
          <w:tcPr>
            <w:tcW w:w="235" w:type="pct"/>
            <w:tcBorders>
              <w:top w:val="nil"/>
              <w:left w:val="nil"/>
              <w:bottom w:val="nil"/>
              <w:right w:val="single" w:sz="4" w:space="0" w:color="9BBB59"/>
            </w:tcBorders>
            <w:shd w:val="clear" w:color="000000" w:fill="EBF1DE"/>
            <w:vAlign w:val="bottom"/>
          </w:tcPr>
          <w:p w14:paraId="24D5C7A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727</w:t>
            </w:r>
          </w:p>
        </w:tc>
        <w:tc>
          <w:tcPr>
            <w:tcW w:w="233" w:type="pct"/>
            <w:tcBorders>
              <w:top w:val="nil"/>
              <w:left w:val="nil"/>
              <w:bottom w:val="nil"/>
              <w:right w:val="nil"/>
            </w:tcBorders>
            <w:shd w:val="clear" w:color="000000" w:fill="EBF1DE"/>
            <w:vAlign w:val="bottom"/>
          </w:tcPr>
          <w:p w14:paraId="385A4B4F"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23,453</w:t>
            </w:r>
          </w:p>
        </w:tc>
      </w:tr>
      <w:tr w:rsidR="00870B3D" w14:paraId="4FE7A3DF" w14:textId="77777777">
        <w:trPr>
          <w:trHeight w:val="300"/>
        </w:trPr>
        <w:tc>
          <w:tcPr>
            <w:tcW w:w="299" w:type="pct"/>
            <w:tcBorders>
              <w:top w:val="nil"/>
              <w:left w:val="nil"/>
              <w:bottom w:val="nil"/>
              <w:right w:val="single" w:sz="4" w:space="0" w:color="9BBB59"/>
            </w:tcBorders>
            <w:shd w:val="clear" w:color="auto" w:fill="auto"/>
            <w:vAlign w:val="bottom"/>
          </w:tcPr>
          <w:p w14:paraId="776F75F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2005</w:t>
            </w:r>
          </w:p>
        </w:tc>
        <w:tc>
          <w:tcPr>
            <w:tcW w:w="236" w:type="pct"/>
            <w:tcBorders>
              <w:top w:val="nil"/>
              <w:left w:val="nil"/>
              <w:bottom w:val="nil"/>
              <w:right w:val="single" w:sz="4" w:space="0" w:color="9BBB59"/>
            </w:tcBorders>
            <w:shd w:val="clear" w:color="auto" w:fill="auto"/>
            <w:vAlign w:val="bottom"/>
          </w:tcPr>
          <w:p w14:paraId="0A0E001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2,564</w:t>
            </w:r>
          </w:p>
        </w:tc>
        <w:tc>
          <w:tcPr>
            <w:tcW w:w="235" w:type="pct"/>
            <w:tcBorders>
              <w:top w:val="nil"/>
              <w:left w:val="nil"/>
              <w:bottom w:val="nil"/>
              <w:right w:val="single" w:sz="4" w:space="0" w:color="9BBB59"/>
            </w:tcBorders>
            <w:shd w:val="clear" w:color="auto" w:fill="auto"/>
            <w:vAlign w:val="bottom"/>
          </w:tcPr>
          <w:p w14:paraId="562741F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1,140</w:t>
            </w:r>
          </w:p>
        </w:tc>
        <w:tc>
          <w:tcPr>
            <w:tcW w:w="235" w:type="pct"/>
            <w:tcBorders>
              <w:top w:val="nil"/>
              <w:left w:val="nil"/>
              <w:bottom w:val="nil"/>
              <w:right w:val="single" w:sz="4" w:space="0" w:color="9BBB59"/>
            </w:tcBorders>
            <w:shd w:val="clear" w:color="auto" w:fill="auto"/>
            <w:vAlign w:val="bottom"/>
          </w:tcPr>
          <w:p w14:paraId="3B1A43A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2,015</w:t>
            </w:r>
          </w:p>
        </w:tc>
        <w:tc>
          <w:tcPr>
            <w:tcW w:w="235" w:type="pct"/>
            <w:tcBorders>
              <w:top w:val="nil"/>
              <w:left w:val="nil"/>
              <w:bottom w:val="nil"/>
              <w:right w:val="single" w:sz="4" w:space="0" w:color="9BBB59"/>
            </w:tcBorders>
            <w:shd w:val="clear" w:color="auto" w:fill="auto"/>
            <w:vAlign w:val="bottom"/>
          </w:tcPr>
          <w:p w14:paraId="79A2038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343</w:t>
            </w:r>
          </w:p>
        </w:tc>
        <w:tc>
          <w:tcPr>
            <w:tcW w:w="235" w:type="pct"/>
            <w:tcBorders>
              <w:top w:val="nil"/>
              <w:left w:val="nil"/>
              <w:bottom w:val="nil"/>
              <w:right w:val="single" w:sz="4" w:space="0" w:color="9BBB59"/>
            </w:tcBorders>
            <w:shd w:val="clear" w:color="auto" w:fill="auto"/>
            <w:vAlign w:val="bottom"/>
          </w:tcPr>
          <w:p w14:paraId="576D61A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1,565</w:t>
            </w:r>
          </w:p>
        </w:tc>
        <w:tc>
          <w:tcPr>
            <w:tcW w:w="235" w:type="pct"/>
            <w:tcBorders>
              <w:top w:val="nil"/>
              <w:left w:val="nil"/>
              <w:bottom w:val="nil"/>
              <w:right w:val="single" w:sz="4" w:space="0" w:color="9BBB59"/>
            </w:tcBorders>
            <w:shd w:val="clear" w:color="auto" w:fill="auto"/>
            <w:vAlign w:val="bottom"/>
          </w:tcPr>
          <w:p w14:paraId="1A480BD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979</w:t>
            </w:r>
          </w:p>
        </w:tc>
        <w:tc>
          <w:tcPr>
            <w:tcW w:w="235" w:type="pct"/>
            <w:tcBorders>
              <w:top w:val="nil"/>
              <w:left w:val="nil"/>
              <w:bottom w:val="nil"/>
              <w:right w:val="single" w:sz="4" w:space="0" w:color="9BBB59"/>
            </w:tcBorders>
            <w:shd w:val="clear" w:color="auto" w:fill="auto"/>
            <w:vAlign w:val="bottom"/>
          </w:tcPr>
          <w:p w14:paraId="58FA746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689</w:t>
            </w:r>
          </w:p>
        </w:tc>
        <w:tc>
          <w:tcPr>
            <w:tcW w:w="235" w:type="pct"/>
            <w:tcBorders>
              <w:top w:val="nil"/>
              <w:left w:val="nil"/>
              <w:bottom w:val="nil"/>
              <w:right w:val="single" w:sz="4" w:space="0" w:color="9BBB59"/>
            </w:tcBorders>
            <w:shd w:val="clear" w:color="auto" w:fill="auto"/>
            <w:vAlign w:val="bottom"/>
          </w:tcPr>
          <w:p w14:paraId="1B5113C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1,106</w:t>
            </w:r>
          </w:p>
        </w:tc>
        <w:tc>
          <w:tcPr>
            <w:tcW w:w="235" w:type="pct"/>
            <w:tcBorders>
              <w:top w:val="nil"/>
              <w:left w:val="nil"/>
              <w:bottom w:val="nil"/>
              <w:right w:val="single" w:sz="4" w:space="0" w:color="9BBB59"/>
            </w:tcBorders>
            <w:shd w:val="clear" w:color="auto" w:fill="auto"/>
            <w:vAlign w:val="bottom"/>
          </w:tcPr>
          <w:p w14:paraId="106F6F4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265</w:t>
            </w:r>
          </w:p>
        </w:tc>
        <w:tc>
          <w:tcPr>
            <w:tcW w:w="237" w:type="pct"/>
            <w:tcBorders>
              <w:top w:val="nil"/>
              <w:left w:val="nil"/>
              <w:bottom w:val="nil"/>
              <w:right w:val="single" w:sz="4" w:space="0" w:color="9BBB59"/>
            </w:tcBorders>
            <w:shd w:val="clear" w:color="auto" w:fill="auto"/>
            <w:vAlign w:val="bottom"/>
          </w:tcPr>
          <w:p w14:paraId="1E0D28C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807</w:t>
            </w:r>
          </w:p>
        </w:tc>
        <w:tc>
          <w:tcPr>
            <w:tcW w:w="235" w:type="pct"/>
            <w:tcBorders>
              <w:top w:val="nil"/>
              <w:left w:val="nil"/>
              <w:bottom w:val="nil"/>
              <w:right w:val="single" w:sz="4" w:space="0" w:color="9BBB59"/>
            </w:tcBorders>
            <w:shd w:val="clear" w:color="auto" w:fill="auto"/>
            <w:vAlign w:val="bottom"/>
          </w:tcPr>
          <w:p w14:paraId="79E1106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513</w:t>
            </w:r>
          </w:p>
        </w:tc>
        <w:tc>
          <w:tcPr>
            <w:tcW w:w="235" w:type="pct"/>
            <w:tcBorders>
              <w:top w:val="nil"/>
              <w:left w:val="nil"/>
              <w:bottom w:val="nil"/>
              <w:right w:val="single" w:sz="4" w:space="0" w:color="9BBB59"/>
            </w:tcBorders>
            <w:shd w:val="clear" w:color="auto" w:fill="auto"/>
            <w:vAlign w:val="bottom"/>
          </w:tcPr>
          <w:p w14:paraId="4A40657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1,557</w:t>
            </w:r>
          </w:p>
        </w:tc>
        <w:tc>
          <w:tcPr>
            <w:tcW w:w="235" w:type="pct"/>
            <w:tcBorders>
              <w:top w:val="nil"/>
              <w:left w:val="nil"/>
              <w:bottom w:val="nil"/>
              <w:right w:val="single" w:sz="4" w:space="0" w:color="9BBB59"/>
            </w:tcBorders>
            <w:shd w:val="clear" w:color="auto" w:fill="auto"/>
            <w:vAlign w:val="bottom"/>
          </w:tcPr>
          <w:p w14:paraId="23824D4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1,266</w:t>
            </w:r>
          </w:p>
        </w:tc>
        <w:tc>
          <w:tcPr>
            <w:tcW w:w="235" w:type="pct"/>
            <w:tcBorders>
              <w:top w:val="nil"/>
              <w:left w:val="nil"/>
              <w:bottom w:val="nil"/>
              <w:right w:val="single" w:sz="4" w:space="0" w:color="9BBB59"/>
            </w:tcBorders>
            <w:shd w:val="clear" w:color="auto" w:fill="auto"/>
            <w:vAlign w:val="bottom"/>
          </w:tcPr>
          <w:p w14:paraId="58DC0AC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1,560</w:t>
            </w:r>
          </w:p>
        </w:tc>
        <w:tc>
          <w:tcPr>
            <w:tcW w:w="235" w:type="pct"/>
            <w:tcBorders>
              <w:top w:val="nil"/>
              <w:left w:val="nil"/>
              <w:bottom w:val="nil"/>
              <w:right w:val="single" w:sz="4" w:space="0" w:color="9BBB59"/>
            </w:tcBorders>
            <w:shd w:val="clear" w:color="auto" w:fill="auto"/>
            <w:vAlign w:val="bottom"/>
          </w:tcPr>
          <w:p w14:paraId="0C95D6D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2,562</w:t>
            </w:r>
          </w:p>
        </w:tc>
        <w:tc>
          <w:tcPr>
            <w:tcW w:w="235" w:type="pct"/>
            <w:tcBorders>
              <w:top w:val="nil"/>
              <w:left w:val="nil"/>
              <w:bottom w:val="nil"/>
              <w:right w:val="single" w:sz="4" w:space="0" w:color="9BBB59"/>
            </w:tcBorders>
            <w:shd w:val="clear" w:color="auto" w:fill="auto"/>
            <w:vAlign w:val="bottom"/>
          </w:tcPr>
          <w:p w14:paraId="6B600DE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2,128</w:t>
            </w:r>
          </w:p>
        </w:tc>
        <w:tc>
          <w:tcPr>
            <w:tcW w:w="235" w:type="pct"/>
            <w:tcBorders>
              <w:top w:val="nil"/>
              <w:left w:val="nil"/>
              <w:bottom w:val="nil"/>
              <w:right w:val="single" w:sz="4" w:space="0" w:color="9BBB59"/>
            </w:tcBorders>
            <w:shd w:val="clear" w:color="auto" w:fill="auto"/>
            <w:vAlign w:val="bottom"/>
          </w:tcPr>
          <w:p w14:paraId="5F027DA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7,895</w:t>
            </w:r>
          </w:p>
        </w:tc>
        <w:tc>
          <w:tcPr>
            <w:tcW w:w="235" w:type="pct"/>
            <w:tcBorders>
              <w:top w:val="nil"/>
              <w:left w:val="nil"/>
              <w:bottom w:val="nil"/>
              <w:right w:val="single" w:sz="4" w:space="0" w:color="9BBB59"/>
            </w:tcBorders>
            <w:shd w:val="clear" w:color="auto" w:fill="auto"/>
            <w:vAlign w:val="bottom"/>
          </w:tcPr>
          <w:p w14:paraId="7D9A8F8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2,406</w:t>
            </w:r>
          </w:p>
        </w:tc>
        <w:tc>
          <w:tcPr>
            <w:tcW w:w="235" w:type="pct"/>
            <w:tcBorders>
              <w:top w:val="nil"/>
              <w:left w:val="nil"/>
              <w:bottom w:val="nil"/>
              <w:right w:val="single" w:sz="4" w:space="0" w:color="9BBB59"/>
            </w:tcBorders>
            <w:shd w:val="clear" w:color="auto" w:fill="auto"/>
            <w:vAlign w:val="bottom"/>
          </w:tcPr>
          <w:p w14:paraId="2D8152E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400</w:t>
            </w:r>
          </w:p>
        </w:tc>
        <w:tc>
          <w:tcPr>
            <w:tcW w:w="233" w:type="pct"/>
            <w:tcBorders>
              <w:top w:val="nil"/>
              <w:left w:val="nil"/>
              <w:bottom w:val="nil"/>
              <w:right w:val="nil"/>
            </w:tcBorders>
            <w:shd w:val="clear" w:color="auto" w:fill="auto"/>
            <w:vAlign w:val="bottom"/>
          </w:tcPr>
          <w:p w14:paraId="55559951"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31,761</w:t>
            </w:r>
          </w:p>
        </w:tc>
      </w:tr>
      <w:tr w:rsidR="00870B3D" w14:paraId="45F16700" w14:textId="77777777">
        <w:trPr>
          <w:trHeight w:val="300"/>
        </w:trPr>
        <w:tc>
          <w:tcPr>
            <w:tcW w:w="299" w:type="pct"/>
            <w:tcBorders>
              <w:top w:val="nil"/>
              <w:left w:val="nil"/>
              <w:bottom w:val="nil"/>
              <w:right w:val="single" w:sz="4" w:space="0" w:color="9BBB59"/>
            </w:tcBorders>
            <w:shd w:val="clear" w:color="000000" w:fill="EBF1DE"/>
            <w:vAlign w:val="bottom"/>
          </w:tcPr>
          <w:p w14:paraId="04868DF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2006</w:t>
            </w:r>
          </w:p>
        </w:tc>
        <w:tc>
          <w:tcPr>
            <w:tcW w:w="236" w:type="pct"/>
            <w:tcBorders>
              <w:top w:val="nil"/>
              <w:left w:val="nil"/>
              <w:bottom w:val="nil"/>
              <w:right w:val="single" w:sz="4" w:space="0" w:color="9BBB59"/>
            </w:tcBorders>
            <w:shd w:val="clear" w:color="000000" w:fill="EBF1DE"/>
            <w:vAlign w:val="bottom"/>
          </w:tcPr>
          <w:p w14:paraId="3901CC9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2,828</w:t>
            </w:r>
          </w:p>
        </w:tc>
        <w:tc>
          <w:tcPr>
            <w:tcW w:w="235" w:type="pct"/>
            <w:tcBorders>
              <w:top w:val="nil"/>
              <w:left w:val="nil"/>
              <w:bottom w:val="nil"/>
              <w:right w:val="single" w:sz="4" w:space="0" w:color="9BBB59"/>
            </w:tcBorders>
            <w:shd w:val="clear" w:color="000000" w:fill="EBF1DE"/>
            <w:vAlign w:val="bottom"/>
          </w:tcPr>
          <w:p w14:paraId="1511D69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66</w:t>
            </w:r>
          </w:p>
        </w:tc>
        <w:tc>
          <w:tcPr>
            <w:tcW w:w="235" w:type="pct"/>
            <w:tcBorders>
              <w:top w:val="nil"/>
              <w:left w:val="nil"/>
              <w:bottom w:val="nil"/>
              <w:right w:val="single" w:sz="4" w:space="0" w:color="9BBB59"/>
            </w:tcBorders>
            <w:shd w:val="clear" w:color="000000" w:fill="EBF1DE"/>
            <w:vAlign w:val="bottom"/>
          </w:tcPr>
          <w:p w14:paraId="6861C7E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203</w:t>
            </w:r>
          </w:p>
        </w:tc>
        <w:tc>
          <w:tcPr>
            <w:tcW w:w="235" w:type="pct"/>
            <w:tcBorders>
              <w:top w:val="nil"/>
              <w:left w:val="nil"/>
              <w:bottom w:val="nil"/>
              <w:right w:val="single" w:sz="4" w:space="0" w:color="9BBB59"/>
            </w:tcBorders>
            <w:shd w:val="clear" w:color="000000" w:fill="EBF1DE"/>
            <w:vAlign w:val="bottom"/>
          </w:tcPr>
          <w:p w14:paraId="0A3FB8F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116</w:t>
            </w:r>
          </w:p>
        </w:tc>
        <w:tc>
          <w:tcPr>
            <w:tcW w:w="235" w:type="pct"/>
            <w:tcBorders>
              <w:top w:val="nil"/>
              <w:left w:val="nil"/>
              <w:bottom w:val="nil"/>
              <w:right w:val="single" w:sz="4" w:space="0" w:color="9BBB59"/>
            </w:tcBorders>
            <w:shd w:val="clear" w:color="000000" w:fill="EBF1DE"/>
            <w:vAlign w:val="bottom"/>
          </w:tcPr>
          <w:p w14:paraId="49A7F52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268</w:t>
            </w:r>
          </w:p>
        </w:tc>
        <w:tc>
          <w:tcPr>
            <w:tcW w:w="235" w:type="pct"/>
            <w:tcBorders>
              <w:top w:val="nil"/>
              <w:left w:val="nil"/>
              <w:bottom w:val="nil"/>
              <w:right w:val="single" w:sz="4" w:space="0" w:color="9BBB59"/>
            </w:tcBorders>
            <w:shd w:val="clear" w:color="000000" w:fill="EBF1DE"/>
            <w:vAlign w:val="bottom"/>
          </w:tcPr>
          <w:p w14:paraId="4B75E5E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302</w:t>
            </w:r>
          </w:p>
        </w:tc>
        <w:tc>
          <w:tcPr>
            <w:tcW w:w="235" w:type="pct"/>
            <w:tcBorders>
              <w:top w:val="nil"/>
              <w:left w:val="nil"/>
              <w:bottom w:val="nil"/>
              <w:right w:val="single" w:sz="4" w:space="0" w:color="9BBB59"/>
            </w:tcBorders>
            <w:shd w:val="clear" w:color="000000" w:fill="EBF1DE"/>
            <w:vAlign w:val="bottom"/>
          </w:tcPr>
          <w:p w14:paraId="050213A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435</w:t>
            </w:r>
          </w:p>
        </w:tc>
        <w:tc>
          <w:tcPr>
            <w:tcW w:w="235" w:type="pct"/>
            <w:tcBorders>
              <w:top w:val="nil"/>
              <w:left w:val="nil"/>
              <w:bottom w:val="nil"/>
              <w:right w:val="single" w:sz="4" w:space="0" w:color="9BBB59"/>
            </w:tcBorders>
            <w:shd w:val="clear" w:color="000000" w:fill="EBF1DE"/>
            <w:vAlign w:val="bottom"/>
          </w:tcPr>
          <w:p w14:paraId="3BB9D39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2,908</w:t>
            </w:r>
          </w:p>
        </w:tc>
        <w:tc>
          <w:tcPr>
            <w:tcW w:w="235" w:type="pct"/>
            <w:tcBorders>
              <w:top w:val="nil"/>
              <w:left w:val="nil"/>
              <w:bottom w:val="nil"/>
              <w:right w:val="single" w:sz="4" w:space="0" w:color="9BBB59"/>
            </w:tcBorders>
            <w:shd w:val="clear" w:color="000000" w:fill="EBF1DE"/>
            <w:vAlign w:val="bottom"/>
          </w:tcPr>
          <w:p w14:paraId="62F7892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504</w:t>
            </w:r>
          </w:p>
        </w:tc>
        <w:tc>
          <w:tcPr>
            <w:tcW w:w="237" w:type="pct"/>
            <w:tcBorders>
              <w:top w:val="nil"/>
              <w:left w:val="nil"/>
              <w:bottom w:val="nil"/>
              <w:right w:val="single" w:sz="4" w:space="0" w:color="9BBB59"/>
            </w:tcBorders>
            <w:shd w:val="clear" w:color="000000" w:fill="EBF1DE"/>
            <w:vAlign w:val="bottom"/>
          </w:tcPr>
          <w:p w14:paraId="4D5628B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741</w:t>
            </w:r>
          </w:p>
        </w:tc>
        <w:tc>
          <w:tcPr>
            <w:tcW w:w="235" w:type="pct"/>
            <w:tcBorders>
              <w:top w:val="nil"/>
              <w:left w:val="nil"/>
              <w:bottom w:val="nil"/>
              <w:right w:val="single" w:sz="4" w:space="0" w:color="9BBB59"/>
            </w:tcBorders>
            <w:shd w:val="clear" w:color="000000" w:fill="EBF1DE"/>
            <w:vAlign w:val="bottom"/>
          </w:tcPr>
          <w:p w14:paraId="7D65A6A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237</w:t>
            </w:r>
          </w:p>
        </w:tc>
        <w:tc>
          <w:tcPr>
            <w:tcW w:w="235" w:type="pct"/>
            <w:tcBorders>
              <w:top w:val="nil"/>
              <w:left w:val="nil"/>
              <w:bottom w:val="nil"/>
              <w:right w:val="single" w:sz="4" w:space="0" w:color="9BBB59"/>
            </w:tcBorders>
            <w:shd w:val="clear" w:color="000000" w:fill="EBF1DE"/>
            <w:vAlign w:val="bottom"/>
          </w:tcPr>
          <w:p w14:paraId="3FB69C1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89</w:t>
            </w:r>
          </w:p>
        </w:tc>
        <w:tc>
          <w:tcPr>
            <w:tcW w:w="235" w:type="pct"/>
            <w:tcBorders>
              <w:top w:val="nil"/>
              <w:left w:val="nil"/>
              <w:bottom w:val="nil"/>
              <w:right w:val="single" w:sz="4" w:space="0" w:color="9BBB59"/>
            </w:tcBorders>
            <w:shd w:val="clear" w:color="000000" w:fill="EBF1DE"/>
            <w:vAlign w:val="bottom"/>
          </w:tcPr>
          <w:p w14:paraId="5B8F3FA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50</w:t>
            </w:r>
          </w:p>
        </w:tc>
        <w:tc>
          <w:tcPr>
            <w:tcW w:w="235" w:type="pct"/>
            <w:tcBorders>
              <w:top w:val="nil"/>
              <w:left w:val="nil"/>
              <w:bottom w:val="nil"/>
              <w:right w:val="single" w:sz="4" w:space="0" w:color="9BBB59"/>
            </w:tcBorders>
            <w:shd w:val="clear" w:color="000000" w:fill="EBF1DE"/>
            <w:vAlign w:val="bottom"/>
          </w:tcPr>
          <w:p w14:paraId="218AAC7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173</w:t>
            </w:r>
          </w:p>
        </w:tc>
        <w:tc>
          <w:tcPr>
            <w:tcW w:w="235" w:type="pct"/>
            <w:tcBorders>
              <w:top w:val="nil"/>
              <w:left w:val="nil"/>
              <w:bottom w:val="nil"/>
              <w:right w:val="single" w:sz="4" w:space="0" w:color="9BBB59"/>
            </w:tcBorders>
            <w:shd w:val="clear" w:color="000000" w:fill="EBF1DE"/>
            <w:vAlign w:val="bottom"/>
          </w:tcPr>
          <w:p w14:paraId="6006F1D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213</w:t>
            </w:r>
          </w:p>
        </w:tc>
        <w:tc>
          <w:tcPr>
            <w:tcW w:w="235" w:type="pct"/>
            <w:tcBorders>
              <w:top w:val="nil"/>
              <w:left w:val="nil"/>
              <w:bottom w:val="nil"/>
              <w:right w:val="single" w:sz="4" w:space="0" w:color="9BBB59"/>
            </w:tcBorders>
            <w:shd w:val="clear" w:color="000000" w:fill="EBF1DE"/>
            <w:vAlign w:val="bottom"/>
          </w:tcPr>
          <w:p w14:paraId="0578060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74</w:t>
            </w:r>
          </w:p>
        </w:tc>
        <w:tc>
          <w:tcPr>
            <w:tcW w:w="235" w:type="pct"/>
            <w:tcBorders>
              <w:top w:val="nil"/>
              <w:left w:val="nil"/>
              <w:bottom w:val="nil"/>
              <w:right w:val="single" w:sz="4" w:space="0" w:color="9BBB59"/>
            </w:tcBorders>
            <w:shd w:val="clear" w:color="000000" w:fill="EBF1DE"/>
            <w:vAlign w:val="bottom"/>
          </w:tcPr>
          <w:p w14:paraId="688BA38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37</w:t>
            </w:r>
          </w:p>
        </w:tc>
        <w:tc>
          <w:tcPr>
            <w:tcW w:w="235" w:type="pct"/>
            <w:tcBorders>
              <w:top w:val="nil"/>
              <w:left w:val="nil"/>
              <w:bottom w:val="nil"/>
              <w:right w:val="single" w:sz="4" w:space="0" w:color="9BBB59"/>
            </w:tcBorders>
            <w:shd w:val="clear" w:color="000000" w:fill="EBF1DE"/>
            <w:vAlign w:val="bottom"/>
          </w:tcPr>
          <w:p w14:paraId="500DC80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483</w:t>
            </w:r>
          </w:p>
        </w:tc>
        <w:tc>
          <w:tcPr>
            <w:tcW w:w="235" w:type="pct"/>
            <w:tcBorders>
              <w:top w:val="nil"/>
              <w:left w:val="nil"/>
              <w:bottom w:val="nil"/>
              <w:right w:val="single" w:sz="4" w:space="0" w:color="9BBB59"/>
            </w:tcBorders>
            <w:shd w:val="clear" w:color="000000" w:fill="EBF1DE"/>
            <w:vAlign w:val="bottom"/>
          </w:tcPr>
          <w:p w14:paraId="3BBFF87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947</w:t>
            </w:r>
          </w:p>
        </w:tc>
        <w:tc>
          <w:tcPr>
            <w:tcW w:w="233" w:type="pct"/>
            <w:tcBorders>
              <w:top w:val="nil"/>
              <w:left w:val="nil"/>
              <w:bottom w:val="nil"/>
              <w:right w:val="nil"/>
            </w:tcBorders>
            <w:shd w:val="clear" w:color="000000" w:fill="EBF1DE"/>
            <w:vAlign w:val="bottom"/>
          </w:tcPr>
          <w:p w14:paraId="4EAC6026"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10,674</w:t>
            </w:r>
          </w:p>
        </w:tc>
      </w:tr>
      <w:tr w:rsidR="00870B3D" w14:paraId="003D914D" w14:textId="77777777">
        <w:trPr>
          <w:trHeight w:val="300"/>
        </w:trPr>
        <w:tc>
          <w:tcPr>
            <w:tcW w:w="299" w:type="pct"/>
            <w:tcBorders>
              <w:top w:val="nil"/>
              <w:left w:val="nil"/>
              <w:bottom w:val="nil"/>
              <w:right w:val="single" w:sz="4" w:space="0" w:color="9BBB59"/>
            </w:tcBorders>
            <w:shd w:val="clear" w:color="auto" w:fill="auto"/>
            <w:vAlign w:val="bottom"/>
          </w:tcPr>
          <w:p w14:paraId="590932A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2007</w:t>
            </w:r>
          </w:p>
        </w:tc>
        <w:tc>
          <w:tcPr>
            <w:tcW w:w="236" w:type="pct"/>
            <w:tcBorders>
              <w:top w:val="nil"/>
              <w:left w:val="nil"/>
              <w:bottom w:val="nil"/>
              <w:right w:val="single" w:sz="4" w:space="0" w:color="9BBB59"/>
            </w:tcBorders>
            <w:shd w:val="clear" w:color="auto" w:fill="auto"/>
            <w:vAlign w:val="bottom"/>
          </w:tcPr>
          <w:p w14:paraId="50E83D3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1,385</w:t>
            </w:r>
          </w:p>
        </w:tc>
        <w:tc>
          <w:tcPr>
            <w:tcW w:w="235" w:type="pct"/>
            <w:tcBorders>
              <w:top w:val="nil"/>
              <w:left w:val="nil"/>
              <w:bottom w:val="nil"/>
              <w:right w:val="single" w:sz="4" w:space="0" w:color="9BBB59"/>
            </w:tcBorders>
            <w:shd w:val="clear" w:color="auto" w:fill="auto"/>
            <w:vAlign w:val="bottom"/>
          </w:tcPr>
          <w:p w14:paraId="7880D14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712</w:t>
            </w:r>
          </w:p>
        </w:tc>
        <w:tc>
          <w:tcPr>
            <w:tcW w:w="235" w:type="pct"/>
            <w:tcBorders>
              <w:top w:val="nil"/>
              <w:left w:val="nil"/>
              <w:bottom w:val="nil"/>
              <w:right w:val="single" w:sz="4" w:space="0" w:color="9BBB59"/>
            </w:tcBorders>
            <w:shd w:val="clear" w:color="auto" w:fill="auto"/>
            <w:vAlign w:val="bottom"/>
          </w:tcPr>
          <w:p w14:paraId="00E86A8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787</w:t>
            </w:r>
          </w:p>
        </w:tc>
        <w:tc>
          <w:tcPr>
            <w:tcW w:w="235" w:type="pct"/>
            <w:tcBorders>
              <w:top w:val="nil"/>
              <w:left w:val="nil"/>
              <w:bottom w:val="nil"/>
              <w:right w:val="single" w:sz="4" w:space="0" w:color="9BBB59"/>
            </w:tcBorders>
            <w:shd w:val="clear" w:color="auto" w:fill="auto"/>
            <w:vAlign w:val="bottom"/>
          </w:tcPr>
          <w:p w14:paraId="6F4B94A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180</w:t>
            </w:r>
          </w:p>
        </w:tc>
        <w:tc>
          <w:tcPr>
            <w:tcW w:w="235" w:type="pct"/>
            <w:tcBorders>
              <w:top w:val="nil"/>
              <w:left w:val="nil"/>
              <w:bottom w:val="nil"/>
              <w:right w:val="single" w:sz="4" w:space="0" w:color="9BBB59"/>
            </w:tcBorders>
            <w:shd w:val="clear" w:color="auto" w:fill="auto"/>
            <w:vAlign w:val="bottom"/>
          </w:tcPr>
          <w:p w14:paraId="4191F1A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821</w:t>
            </w:r>
          </w:p>
        </w:tc>
        <w:tc>
          <w:tcPr>
            <w:tcW w:w="235" w:type="pct"/>
            <w:tcBorders>
              <w:top w:val="nil"/>
              <w:left w:val="nil"/>
              <w:bottom w:val="nil"/>
              <w:right w:val="single" w:sz="4" w:space="0" w:color="9BBB59"/>
            </w:tcBorders>
            <w:shd w:val="clear" w:color="auto" w:fill="auto"/>
            <w:vAlign w:val="bottom"/>
          </w:tcPr>
          <w:p w14:paraId="16F0812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1,198</w:t>
            </w:r>
          </w:p>
        </w:tc>
        <w:tc>
          <w:tcPr>
            <w:tcW w:w="235" w:type="pct"/>
            <w:tcBorders>
              <w:top w:val="nil"/>
              <w:left w:val="nil"/>
              <w:bottom w:val="nil"/>
              <w:right w:val="single" w:sz="4" w:space="0" w:color="9BBB59"/>
            </w:tcBorders>
            <w:shd w:val="clear" w:color="auto" w:fill="auto"/>
            <w:vAlign w:val="bottom"/>
          </w:tcPr>
          <w:p w14:paraId="2397040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413</w:t>
            </w:r>
          </w:p>
        </w:tc>
        <w:tc>
          <w:tcPr>
            <w:tcW w:w="235" w:type="pct"/>
            <w:tcBorders>
              <w:top w:val="nil"/>
              <w:left w:val="nil"/>
              <w:bottom w:val="nil"/>
              <w:right w:val="single" w:sz="4" w:space="0" w:color="9BBB59"/>
            </w:tcBorders>
            <w:shd w:val="clear" w:color="auto" w:fill="auto"/>
            <w:vAlign w:val="bottom"/>
          </w:tcPr>
          <w:p w14:paraId="7381E14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616</w:t>
            </w:r>
          </w:p>
        </w:tc>
        <w:tc>
          <w:tcPr>
            <w:tcW w:w="235" w:type="pct"/>
            <w:tcBorders>
              <w:top w:val="nil"/>
              <w:left w:val="nil"/>
              <w:bottom w:val="nil"/>
              <w:right w:val="single" w:sz="4" w:space="0" w:color="9BBB59"/>
            </w:tcBorders>
            <w:shd w:val="clear" w:color="auto" w:fill="auto"/>
            <w:vAlign w:val="bottom"/>
          </w:tcPr>
          <w:p w14:paraId="58AD044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265</w:t>
            </w:r>
          </w:p>
        </w:tc>
        <w:tc>
          <w:tcPr>
            <w:tcW w:w="237" w:type="pct"/>
            <w:tcBorders>
              <w:top w:val="nil"/>
              <w:left w:val="nil"/>
              <w:bottom w:val="nil"/>
              <w:right w:val="single" w:sz="4" w:space="0" w:color="9BBB59"/>
            </w:tcBorders>
            <w:shd w:val="clear" w:color="auto" w:fill="auto"/>
            <w:vAlign w:val="bottom"/>
          </w:tcPr>
          <w:p w14:paraId="00896EA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684</w:t>
            </w:r>
          </w:p>
        </w:tc>
        <w:tc>
          <w:tcPr>
            <w:tcW w:w="235" w:type="pct"/>
            <w:tcBorders>
              <w:top w:val="nil"/>
              <w:left w:val="nil"/>
              <w:bottom w:val="nil"/>
              <w:right w:val="single" w:sz="4" w:space="0" w:color="9BBB59"/>
            </w:tcBorders>
            <w:shd w:val="clear" w:color="auto" w:fill="auto"/>
            <w:vAlign w:val="bottom"/>
          </w:tcPr>
          <w:p w14:paraId="3367079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417</w:t>
            </w:r>
          </w:p>
        </w:tc>
        <w:tc>
          <w:tcPr>
            <w:tcW w:w="235" w:type="pct"/>
            <w:tcBorders>
              <w:top w:val="nil"/>
              <w:left w:val="nil"/>
              <w:bottom w:val="nil"/>
              <w:right w:val="single" w:sz="4" w:space="0" w:color="9BBB59"/>
            </w:tcBorders>
            <w:shd w:val="clear" w:color="auto" w:fill="auto"/>
            <w:vAlign w:val="bottom"/>
          </w:tcPr>
          <w:p w14:paraId="129AD63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343</w:t>
            </w:r>
          </w:p>
        </w:tc>
        <w:tc>
          <w:tcPr>
            <w:tcW w:w="235" w:type="pct"/>
            <w:tcBorders>
              <w:top w:val="nil"/>
              <w:left w:val="nil"/>
              <w:bottom w:val="nil"/>
              <w:right w:val="single" w:sz="4" w:space="0" w:color="9BBB59"/>
            </w:tcBorders>
            <w:shd w:val="clear" w:color="auto" w:fill="auto"/>
            <w:vAlign w:val="bottom"/>
          </w:tcPr>
          <w:p w14:paraId="5917ECD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579</w:t>
            </w:r>
          </w:p>
        </w:tc>
        <w:tc>
          <w:tcPr>
            <w:tcW w:w="235" w:type="pct"/>
            <w:tcBorders>
              <w:top w:val="nil"/>
              <w:left w:val="nil"/>
              <w:bottom w:val="nil"/>
              <w:right w:val="single" w:sz="4" w:space="0" w:color="9BBB59"/>
            </w:tcBorders>
            <w:shd w:val="clear" w:color="auto" w:fill="auto"/>
            <w:vAlign w:val="bottom"/>
          </w:tcPr>
          <w:p w14:paraId="05E56D1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625</w:t>
            </w:r>
          </w:p>
        </w:tc>
        <w:tc>
          <w:tcPr>
            <w:tcW w:w="235" w:type="pct"/>
            <w:tcBorders>
              <w:top w:val="nil"/>
              <w:left w:val="nil"/>
              <w:bottom w:val="nil"/>
              <w:right w:val="single" w:sz="4" w:space="0" w:color="9BBB59"/>
            </w:tcBorders>
            <w:shd w:val="clear" w:color="auto" w:fill="auto"/>
            <w:vAlign w:val="bottom"/>
          </w:tcPr>
          <w:p w14:paraId="4D9745C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650</w:t>
            </w:r>
          </w:p>
        </w:tc>
        <w:tc>
          <w:tcPr>
            <w:tcW w:w="235" w:type="pct"/>
            <w:tcBorders>
              <w:top w:val="nil"/>
              <w:left w:val="nil"/>
              <w:bottom w:val="nil"/>
              <w:right w:val="single" w:sz="4" w:space="0" w:color="9BBB59"/>
            </w:tcBorders>
            <w:shd w:val="clear" w:color="auto" w:fill="auto"/>
            <w:vAlign w:val="bottom"/>
          </w:tcPr>
          <w:p w14:paraId="3F5CBA2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4,636</w:t>
            </w:r>
          </w:p>
        </w:tc>
        <w:tc>
          <w:tcPr>
            <w:tcW w:w="235" w:type="pct"/>
            <w:tcBorders>
              <w:top w:val="nil"/>
              <w:left w:val="nil"/>
              <w:bottom w:val="nil"/>
              <w:right w:val="single" w:sz="4" w:space="0" w:color="9BBB59"/>
            </w:tcBorders>
            <w:shd w:val="clear" w:color="auto" w:fill="auto"/>
            <w:vAlign w:val="bottom"/>
          </w:tcPr>
          <w:p w14:paraId="635D983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9,110</w:t>
            </w:r>
          </w:p>
        </w:tc>
        <w:tc>
          <w:tcPr>
            <w:tcW w:w="235" w:type="pct"/>
            <w:tcBorders>
              <w:top w:val="nil"/>
              <w:left w:val="nil"/>
              <w:bottom w:val="nil"/>
              <w:right w:val="single" w:sz="4" w:space="0" w:color="9BBB59"/>
            </w:tcBorders>
            <w:shd w:val="clear" w:color="auto" w:fill="auto"/>
            <w:vAlign w:val="bottom"/>
          </w:tcPr>
          <w:p w14:paraId="18A49AF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5,032</w:t>
            </w:r>
          </w:p>
        </w:tc>
        <w:tc>
          <w:tcPr>
            <w:tcW w:w="235" w:type="pct"/>
            <w:tcBorders>
              <w:top w:val="nil"/>
              <w:left w:val="nil"/>
              <w:bottom w:val="nil"/>
              <w:right w:val="single" w:sz="4" w:space="0" w:color="9BBB59"/>
            </w:tcBorders>
            <w:shd w:val="clear" w:color="auto" w:fill="auto"/>
            <w:vAlign w:val="bottom"/>
          </w:tcPr>
          <w:p w14:paraId="7DD8F52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364</w:t>
            </w:r>
          </w:p>
        </w:tc>
        <w:tc>
          <w:tcPr>
            <w:tcW w:w="233" w:type="pct"/>
            <w:tcBorders>
              <w:top w:val="nil"/>
              <w:left w:val="nil"/>
              <w:bottom w:val="nil"/>
              <w:right w:val="nil"/>
            </w:tcBorders>
            <w:shd w:val="clear" w:color="auto" w:fill="auto"/>
            <w:vAlign w:val="bottom"/>
          </w:tcPr>
          <w:p w14:paraId="0741BEB3"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28,820</w:t>
            </w:r>
          </w:p>
        </w:tc>
      </w:tr>
      <w:tr w:rsidR="00870B3D" w14:paraId="60D8FDBD" w14:textId="77777777">
        <w:trPr>
          <w:trHeight w:val="300"/>
        </w:trPr>
        <w:tc>
          <w:tcPr>
            <w:tcW w:w="299" w:type="pct"/>
            <w:tcBorders>
              <w:top w:val="nil"/>
              <w:left w:val="nil"/>
              <w:bottom w:val="nil"/>
              <w:right w:val="single" w:sz="4" w:space="0" w:color="9BBB59"/>
            </w:tcBorders>
            <w:shd w:val="clear" w:color="000000" w:fill="EBF1DE"/>
            <w:vAlign w:val="bottom"/>
          </w:tcPr>
          <w:p w14:paraId="54FBFA4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2008</w:t>
            </w:r>
          </w:p>
        </w:tc>
        <w:tc>
          <w:tcPr>
            <w:tcW w:w="236" w:type="pct"/>
            <w:tcBorders>
              <w:top w:val="nil"/>
              <w:left w:val="nil"/>
              <w:bottom w:val="nil"/>
              <w:right w:val="single" w:sz="4" w:space="0" w:color="9BBB59"/>
            </w:tcBorders>
            <w:shd w:val="clear" w:color="000000" w:fill="EBF1DE"/>
            <w:vAlign w:val="bottom"/>
          </w:tcPr>
          <w:p w14:paraId="61BC942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727</w:t>
            </w:r>
          </w:p>
        </w:tc>
        <w:tc>
          <w:tcPr>
            <w:tcW w:w="235" w:type="pct"/>
            <w:tcBorders>
              <w:top w:val="nil"/>
              <w:left w:val="nil"/>
              <w:bottom w:val="nil"/>
              <w:right w:val="single" w:sz="4" w:space="0" w:color="9BBB59"/>
            </w:tcBorders>
            <w:shd w:val="clear" w:color="000000" w:fill="EBF1DE"/>
            <w:vAlign w:val="bottom"/>
          </w:tcPr>
          <w:p w14:paraId="1A8CDD7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1,070</w:t>
            </w:r>
          </w:p>
        </w:tc>
        <w:tc>
          <w:tcPr>
            <w:tcW w:w="235" w:type="pct"/>
            <w:tcBorders>
              <w:top w:val="nil"/>
              <w:left w:val="nil"/>
              <w:bottom w:val="nil"/>
              <w:right w:val="single" w:sz="4" w:space="0" w:color="9BBB59"/>
            </w:tcBorders>
            <w:shd w:val="clear" w:color="000000" w:fill="EBF1DE"/>
            <w:vAlign w:val="bottom"/>
          </w:tcPr>
          <w:p w14:paraId="2919A9C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2,023</w:t>
            </w:r>
          </w:p>
        </w:tc>
        <w:tc>
          <w:tcPr>
            <w:tcW w:w="235" w:type="pct"/>
            <w:tcBorders>
              <w:top w:val="nil"/>
              <w:left w:val="nil"/>
              <w:bottom w:val="nil"/>
              <w:right w:val="single" w:sz="4" w:space="0" w:color="9BBB59"/>
            </w:tcBorders>
            <w:shd w:val="clear" w:color="000000" w:fill="EBF1DE"/>
            <w:vAlign w:val="bottom"/>
          </w:tcPr>
          <w:p w14:paraId="5893E97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72</w:t>
            </w:r>
          </w:p>
        </w:tc>
        <w:tc>
          <w:tcPr>
            <w:tcW w:w="235" w:type="pct"/>
            <w:tcBorders>
              <w:top w:val="nil"/>
              <w:left w:val="nil"/>
              <w:bottom w:val="nil"/>
              <w:right w:val="single" w:sz="4" w:space="0" w:color="9BBB59"/>
            </w:tcBorders>
            <w:shd w:val="clear" w:color="000000" w:fill="EBF1DE"/>
            <w:vAlign w:val="bottom"/>
          </w:tcPr>
          <w:p w14:paraId="3D6FC1A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944</w:t>
            </w:r>
          </w:p>
        </w:tc>
        <w:tc>
          <w:tcPr>
            <w:tcW w:w="235" w:type="pct"/>
            <w:tcBorders>
              <w:top w:val="nil"/>
              <w:left w:val="nil"/>
              <w:bottom w:val="nil"/>
              <w:right w:val="single" w:sz="4" w:space="0" w:color="9BBB59"/>
            </w:tcBorders>
            <w:shd w:val="clear" w:color="000000" w:fill="EBF1DE"/>
            <w:vAlign w:val="bottom"/>
          </w:tcPr>
          <w:p w14:paraId="036544E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1,319</w:t>
            </w:r>
          </w:p>
        </w:tc>
        <w:tc>
          <w:tcPr>
            <w:tcW w:w="235" w:type="pct"/>
            <w:tcBorders>
              <w:top w:val="nil"/>
              <w:left w:val="nil"/>
              <w:bottom w:val="nil"/>
              <w:right w:val="single" w:sz="4" w:space="0" w:color="9BBB59"/>
            </w:tcBorders>
            <w:shd w:val="clear" w:color="000000" w:fill="EBF1DE"/>
            <w:vAlign w:val="bottom"/>
          </w:tcPr>
          <w:p w14:paraId="5F119AA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354</w:t>
            </w:r>
          </w:p>
        </w:tc>
        <w:tc>
          <w:tcPr>
            <w:tcW w:w="235" w:type="pct"/>
            <w:tcBorders>
              <w:top w:val="nil"/>
              <w:left w:val="nil"/>
              <w:bottom w:val="nil"/>
              <w:right w:val="single" w:sz="4" w:space="0" w:color="9BBB59"/>
            </w:tcBorders>
            <w:shd w:val="clear" w:color="000000" w:fill="EBF1DE"/>
            <w:vAlign w:val="bottom"/>
          </w:tcPr>
          <w:p w14:paraId="4166C3B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884</w:t>
            </w:r>
          </w:p>
        </w:tc>
        <w:tc>
          <w:tcPr>
            <w:tcW w:w="235" w:type="pct"/>
            <w:tcBorders>
              <w:top w:val="nil"/>
              <w:left w:val="nil"/>
              <w:bottom w:val="nil"/>
              <w:right w:val="single" w:sz="4" w:space="0" w:color="9BBB59"/>
            </w:tcBorders>
            <w:shd w:val="clear" w:color="000000" w:fill="EBF1DE"/>
            <w:vAlign w:val="bottom"/>
          </w:tcPr>
          <w:p w14:paraId="1E70506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94</w:t>
            </w:r>
          </w:p>
        </w:tc>
        <w:tc>
          <w:tcPr>
            <w:tcW w:w="237" w:type="pct"/>
            <w:tcBorders>
              <w:top w:val="nil"/>
              <w:left w:val="nil"/>
              <w:bottom w:val="nil"/>
              <w:right w:val="single" w:sz="4" w:space="0" w:color="9BBB59"/>
            </w:tcBorders>
            <w:shd w:val="clear" w:color="000000" w:fill="EBF1DE"/>
            <w:vAlign w:val="bottom"/>
          </w:tcPr>
          <w:p w14:paraId="55C8527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449</w:t>
            </w:r>
          </w:p>
        </w:tc>
        <w:tc>
          <w:tcPr>
            <w:tcW w:w="235" w:type="pct"/>
            <w:tcBorders>
              <w:top w:val="nil"/>
              <w:left w:val="nil"/>
              <w:bottom w:val="nil"/>
              <w:right w:val="single" w:sz="4" w:space="0" w:color="9BBB59"/>
            </w:tcBorders>
            <w:shd w:val="clear" w:color="000000" w:fill="EBF1DE"/>
            <w:vAlign w:val="bottom"/>
          </w:tcPr>
          <w:p w14:paraId="0111303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1,321</w:t>
            </w:r>
          </w:p>
        </w:tc>
        <w:tc>
          <w:tcPr>
            <w:tcW w:w="235" w:type="pct"/>
            <w:tcBorders>
              <w:top w:val="nil"/>
              <w:left w:val="nil"/>
              <w:bottom w:val="nil"/>
              <w:right w:val="single" w:sz="4" w:space="0" w:color="9BBB59"/>
            </w:tcBorders>
            <w:shd w:val="clear" w:color="000000" w:fill="EBF1DE"/>
            <w:vAlign w:val="bottom"/>
          </w:tcPr>
          <w:p w14:paraId="0B72BD2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1,115</w:t>
            </w:r>
          </w:p>
        </w:tc>
        <w:tc>
          <w:tcPr>
            <w:tcW w:w="235" w:type="pct"/>
            <w:tcBorders>
              <w:top w:val="nil"/>
              <w:left w:val="nil"/>
              <w:bottom w:val="nil"/>
              <w:right w:val="single" w:sz="4" w:space="0" w:color="9BBB59"/>
            </w:tcBorders>
            <w:shd w:val="clear" w:color="000000" w:fill="EBF1DE"/>
            <w:vAlign w:val="bottom"/>
          </w:tcPr>
          <w:p w14:paraId="4BCED2C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1,503</w:t>
            </w:r>
          </w:p>
        </w:tc>
        <w:tc>
          <w:tcPr>
            <w:tcW w:w="235" w:type="pct"/>
            <w:tcBorders>
              <w:top w:val="nil"/>
              <w:left w:val="nil"/>
              <w:bottom w:val="nil"/>
              <w:right w:val="single" w:sz="4" w:space="0" w:color="9BBB59"/>
            </w:tcBorders>
            <w:shd w:val="clear" w:color="000000" w:fill="EBF1DE"/>
            <w:vAlign w:val="bottom"/>
          </w:tcPr>
          <w:p w14:paraId="5879640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2,408</w:t>
            </w:r>
          </w:p>
        </w:tc>
        <w:tc>
          <w:tcPr>
            <w:tcW w:w="235" w:type="pct"/>
            <w:tcBorders>
              <w:top w:val="nil"/>
              <w:left w:val="nil"/>
              <w:bottom w:val="nil"/>
              <w:right w:val="single" w:sz="4" w:space="0" w:color="9BBB59"/>
            </w:tcBorders>
            <w:shd w:val="clear" w:color="000000" w:fill="EBF1DE"/>
            <w:vAlign w:val="bottom"/>
          </w:tcPr>
          <w:p w14:paraId="43FEBA5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2,939</w:t>
            </w:r>
          </w:p>
        </w:tc>
        <w:tc>
          <w:tcPr>
            <w:tcW w:w="235" w:type="pct"/>
            <w:tcBorders>
              <w:top w:val="nil"/>
              <w:left w:val="nil"/>
              <w:bottom w:val="nil"/>
              <w:right w:val="single" w:sz="4" w:space="0" w:color="9BBB59"/>
            </w:tcBorders>
            <w:shd w:val="clear" w:color="000000" w:fill="EBF1DE"/>
            <w:vAlign w:val="bottom"/>
          </w:tcPr>
          <w:p w14:paraId="1E3F104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w:t>
            </w:r>
          </w:p>
        </w:tc>
        <w:tc>
          <w:tcPr>
            <w:tcW w:w="235" w:type="pct"/>
            <w:tcBorders>
              <w:top w:val="nil"/>
              <w:left w:val="nil"/>
              <w:bottom w:val="nil"/>
              <w:right w:val="single" w:sz="4" w:space="0" w:color="9BBB59"/>
            </w:tcBorders>
            <w:shd w:val="clear" w:color="000000" w:fill="EBF1DE"/>
            <w:vAlign w:val="bottom"/>
          </w:tcPr>
          <w:p w14:paraId="7460D6A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158</w:t>
            </w:r>
          </w:p>
        </w:tc>
        <w:tc>
          <w:tcPr>
            <w:tcW w:w="235" w:type="pct"/>
            <w:tcBorders>
              <w:top w:val="nil"/>
              <w:left w:val="nil"/>
              <w:bottom w:val="nil"/>
              <w:right w:val="single" w:sz="4" w:space="0" w:color="9BBB59"/>
            </w:tcBorders>
            <w:shd w:val="clear" w:color="000000" w:fill="EBF1DE"/>
            <w:vAlign w:val="bottom"/>
          </w:tcPr>
          <w:p w14:paraId="421884F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450</w:t>
            </w:r>
          </w:p>
        </w:tc>
        <w:tc>
          <w:tcPr>
            <w:tcW w:w="235" w:type="pct"/>
            <w:tcBorders>
              <w:top w:val="nil"/>
              <w:left w:val="nil"/>
              <w:bottom w:val="nil"/>
              <w:right w:val="single" w:sz="4" w:space="0" w:color="9BBB59"/>
            </w:tcBorders>
            <w:shd w:val="clear" w:color="000000" w:fill="EBF1DE"/>
            <w:vAlign w:val="bottom"/>
          </w:tcPr>
          <w:p w14:paraId="41B2A52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w:t>
            </w:r>
          </w:p>
        </w:tc>
        <w:tc>
          <w:tcPr>
            <w:tcW w:w="233" w:type="pct"/>
            <w:tcBorders>
              <w:top w:val="nil"/>
              <w:left w:val="nil"/>
              <w:bottom w:val="nil"/>
              <w:right w:val="nil"/>
            </w:tcBorders>
            <w:shd w:val="clear" w:color="000000" w:fill="EBF1DE"/>
            <w:vAlign w:val="bottom"/>
          </w:tcPr>
          <w:p w14:paraId="7D77327E"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17,842</w:t>
            </w:r>
          </w:p>
        </w:tc>
      </w:tr>
      <w:tr w:rsidR="00870B3D" w14:paraId="78680C89" w14:textId="77777777">
        <w:trPr>
          <w:trHeight w:val="300"/>
        </w:trPr>
        <w:tc>
          <w:tcPr>
            <w:tcW w:w="299" w:type="pct"/>
            <w:tcBorders>
              <w:top w:val="nil"/>
              <w:left w:val="nil"/>
              <w:bottom w:val="nil"/>
              <w:right w:val="single" w:sz="4" w:space="0" w:color="9BBB59"/>
            </w:tcBorders>
            <w:shd w:val="clear" w:color="auto" w:fill="auto"/>
            <w:vAlign w:val="bottom"/>
          </w:tcPr>
          <w:p w14:paraId="7F8B202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2009</w:t>
            </w:r>
          </w:p>
        </w:tc>
        <w:tc>
          <w:tcPr>
            <w:tcW w:w="236" w:type="pct"/>
            <w:tcBorders>
              <w:top w:val="nil"/>
              <w:left w:val="nil"/>
              <w:bottom w:val="nil"/>
              <w:right w:val="single" w:sz="4" w:space="0" w:color="9BBB59"/>
            </w:tcBorders>
            <w:shd w:val="clear" w:color="auto" w:fill="auto"/>
            <w:vAlign w:val="bottom"/>
          </w:tcPr>
          <w:p w14:paraId="175CCEC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2,050</w:t>
            </w:r>
          </w:p>
        </w:tc>
        <w:tc>
          <w:tcPr>
            <w:tcW w:w="235" w:type="pct"/>
            <w:tcBorders>
              <w:top w:val="nil"/>
              <w:left w:val="nil"/>
              <w:bottom w:val="nil"/>
              <w:right w:val="single" w:sz="4" w:space="0" w:color="9BBB59"/>
            </w:tcBorders>
            <w:shd w:val="clear" w:color="auto" w:fill="auto"/>
            <w:vAlign w:val="bottom"/>
          </w:tcPr>
          <w:p w14:paraId="5E76AAD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1,132</w:t>
            </w:r>
          </w:p>
        </w:tc>
        <w:tc>
          <w:tcPr>
            <w:tcW w:w="235" w:type="pct"/>
            <w:tcBorders>
              <w:top w:val="nil"/>
              <w:left w:val="nil"/>
              <w:bottom w:val="nil"/>
              <w:right w:val="single" w:sz="4" w:space="0" w:color="9BBB59"/>
            </w:tcBorders>
            <w:shd w:val="clear" w:color="auto" w:fill="auto"/>
            <w:vAlign w:val="bottom"/>
          </w:tcPr>
          <w:p w14:paraId="098523E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1,403</w:t>
            </w:r>
          </w:p>
        </w:tc>
        <w:tc>
          <w:tcPr>
            <w:tcW w:w="235" w:type="pct"/>
            <w:tcBorders>
              <w:top w:val="nil"/>
              <w:left w:val="nil"/>
              <w:bottom w:val="nil"/>
              <w:right w:val="single" w:sz="4" w:space="0" w:color="9BBB59"/>
            </w:tcBorders>
            <w:shd w:val="clear" w:color="auto" w:fill="auto"/>
            <w:vAlign w:val="bottom"/>
          </w:tcPr>
          <w:p w14:paraId="53BED29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492</w:t>
            </w:r>
          </w:p>
        </w:tc>
        <w:tc>
          <w:tcPr>
            <w:tcW w:w="235" w:type="pct"/>
            <w:tcBorders>
              <w:top w:val="nil"/>
              <w:left w:val="nil"/>
              <w:bottom w:val="nil"/>
              <w:right w:val="single" w:sz="4" w:space="0" w:color="9BBB59"/>
            </w:tcBorders>
            <w:shd w:val="clear" w:color="auto" w:fill="auto"/>
            <w:vAlign w:val="bottom"/>
          </w:tcPr>
          <w:p w14:paraId="5AA1F93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938</w:t>
            </w:r>
          </w:p>
        </w:tc>
        <w:tc>
          <w:tcPr>
            <w:tcW w:w="235" w:type="pct"/>
            <w:tcBorders>
              <w:top w:val="nil"/>
              <w:left w:val="nil"/>
              <w:bottom w:val="nil"/>
              <w:right w:val="single" w:sz="4" w:space="0" w:color="9BBB59"/>
            </w:tcBorders>
            <w:shd w:val="clear" w:color="auto" w:fill="auto"/>
            <w:vAlign w:val="bottom"/>
          </w:tcPr>
          <w:p w14:paraId="12E2B7A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1,472</w:t>
            </w:r>
          </w:p>
        </w:tc>
        <w:tc>
          <w:tcPr>
            <w:tcW w:w="235" w:type="pct"/>
            <w:tcBorders>
              <w:top w:val="nil"/>
              <w:left w:val="nil"/>
              <w:bottom w:val="nil"/>
              <w:right w:val="single" w:sz="4" w:space="0" w:color="9BBB59"/>
            </w:tcBorders>
            <w:shd w:val="clear" w:color="auto" w:fill="auto"/>
            <w:vAlign w:val="bottom"/>
          </w:tcPr>
          <w:p w14:paraId="1EAD5BF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1,280</w:t>
            </w:r>
          </w:p>
        </w:tc>
        <w:tc>
          <w:tcPr>
            <w:tcW w:w="235" w:type="pct"/>
            <w:tcBorders>
              <w:top w:val="nil"/>
              <w:left w:val="nil"/>
              <w:bottom w:val="nil"/>
              <w:right w:val="single" w:sz="4" w:space="0" w:color="9BBB59"/>
            </w:tcBorders>
            <w:shd w:val="clear" w:color="auto" w:fill="auto"/>
            <w:vAlign w:val="bottom"/>
          </w:tcPr>
          <w:p w14:paraId="7BAEC13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2,097</w:t>
            </w:r>
          </w:p>
        </w:tc>
        <w:tc>
          <w:tcPr>
            <w:tcW w:w="235" w:type="pct"/>
            <w:tcBorders>
              <w:top w:val="nil"/>
              <w:left w:val="nil"/>
              <w:bottom w:val="nil"/>
              <w:right w:val="single" w:sz="4" w:space="0" w:color="9BBB59"/>
            </w:tcBorders>
            <w:shd w:val="clear" w:color="auto" w:fill="auto"/>
            <w:vAlign w:val="bottom"/>
          </w:tcPr>
          <w:p w14:paraId="7A373FA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912</w:t>
            </w:r>
          </w:p>
        </w:tc>
        <w:tc>
          <w:tcPr>
            <w:tcW w:w="237" w:type="pct"/>
            <w:tcBorders>
              <w:top w:val="nil"/>
              <w:left w:val="nil"/>
              <w:bottom w:val="nil"/>
              <w:right w:val="single" w:sz="4" w:space="0" w:color="9BBB59"/>
            </w:tcBorders>
            <w:shd w:val="clear" w:color="auto" w:fill="auto"/>
            <w:vAlign w:val="bottom"/>
          </w:tcPr>
          <w:p w14:paraId="3492FB3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1,266</w:t>
            </w:r>
          </w:p>
        </w:tc>
        <w:tc>
          <w:tcPr>
            <w:tcW w:w="235" w:type="pct"/>
            <w:tcBorders>
              <w:top w:val="nil"/>
              <w:left w:val="nil"/>
              <w:bottom w:val="nil"/>
              <w:right w:val="single" w:sz="4" w:space="0" w:color="9BBB59"/>
            </w:tcBorders>
            <w:shd w:val="clear" w:color="auto" w:fill="auto"/>
            <w:vAlign w:val="bottom"/>
          </w:tcPr>
          <w:p w14:paraId="05BC09F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491</w:t>
            </w:r>
          </w:p>
        </w:tc>
        <w:tc>
          <w:tcPr>
            <w:tcW w:w="235" w:type="pct"/>
            <w:tcBorders>
              <w:top w:val="nil"/>
              <w:left w:val="nil"/>
              <w:bottom w:val="nil"/>
              <w:right w:val="single" w:sz="4" w:space="0" w:color="9BBB59"/>
            </w:tcBorders>
            <w:shd w:val="clear" w:color="auto" w:fill="auto"/>
            <w:vAlign w:val="bottom"/>
          </w:tcPr>
          <w:p w14:paraId="19D7A0F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231</w:t>
            </w:r>
          </w:p>
        </w:tc>
        <w:tc>
          <w:tcPr>
            <w:tcW w:w="235" w:type="pct"/>
            <w:tcBorders>
              <w:top w:val="nil"/>
              <w:left w:val="nil"/>
              <w:bottom w:val="nil"/>
              <w:right w:val="single" w:sz="4" w:space="0" w:color="9BBB59"/>
            </w:tcBorders>
            <w:shd w:val="clear" w:color="auto" w:fill="auto"/>
            <w:vAlign w:val="bottom"/>
          </w:tcPr>
          <w:p w14:paraId="0047528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362</w:t>
            </w:r>
          </w:p>
        </w:tc>
        <w:tc>
          <w:tcPr>
            <w:tcW w:w="235" w:type="pct"/>
            <w:tcBorders>
              <w:top w:val="nil"/>
              <w:left w:val="nil"/>
              <w:bottom w:val="nil"/>
              <w:right w:val="single" w:sz="4" w:space="0" w:color="9BBB59"/>
            </w:tcBorders>
            <w:shd w:val="clear" w:color="auto" w:fill="auto"/>
            <w:vAlign w:val="bottom"/>
          </w:tcPr>
          <w:p w14:paraId="4B36490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618</w:t>
            </w:r>
          </w:p>
        </w:tc>
        <w:tc>
          <w:tcPr>
            <w:tcW w:w="235" w:type="pct"/>
            <w:tcBorders>
              <w:top w:val="nil"/>
              <w:left w:val="nil"/>
              <w:bottom w:val="nil"/>
              <w:right w:val="single" w:sz="4" w:space="0" w:color="9BBB59"/>
            </w:tcBorders>
            <w:shd w:val="clear" w:color="auto" w:fill="auto"/>
            <w:vAlign w:val="bottom"/>
          </w:tcPr>
          <w:p w14:paraId="7C9D7E8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463</w:t>
            </w:r>
          </w:p>
        </w:tc>
        <w:tc>
          <w:tcPr>
            <w:tcW w:w="235" w:type="pct"/>
            <w:tcBorders>
              <w:top w:val="nil"/>
              <w:left w:val="nil"/>
              <w:bottom w:val="nil"/>
              <w:right w:val="single" w:sz="4" w:space="0" w:color="9BBB59"/>
            </w:tcBorders>
            <w:shd w:val="clear" w:color="auto" w:fill="auto"/>
            <w:vAlign w:val="bottom"/>
          </w:tcPr>
          <w:p w14:paraId="410B93C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242</w:t>
            </w:r>
          </w:p>
        </w:tc>
        <w:tc>
          <w:tcPr>
            <w:tcW w:w="235" w:type="pct"/>
            <w:tcBorders>
              <w:top w:val="nil"/>
              <w:left w:val="nil"/>
              <w:bottom w:val="nil"/>
              <w:right w:val="single" w:sz="4" w:space="0" w:color="9BBB59"/>
            </w:tcBorders>
            <w:shd w:val="clear" w:color="auto" w:fill="auto"/>
            <w:vAlign w:val="bottom"/>
          </w:tcPr>
          <w:p w14:paraId="7430FCA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1,021</w:t>
            </w:r>
          </w:p>
        </w:tc>
        <w:tc>
          <w:tcPr>
            <w:tcW w:w="235" w:type="pct"/>
            <w:tcBorders>
              <w:top w:val="nil"/>
              <w:left w:val="nil"/>
              <w:bottom w:val="nil"/>
              <w:right w:val="single" w:sz="4" w:space="0" w:color="9BBB59"/>
            </w:tcBorders>
            <w:shd w:val="clear" w:color="auto" w:fill="auto"/>
            <w:vAlign w:val="bottom"/>
          </w:tcPr>
          <w:p w14:paraId="165977D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592</w:t>
            </w:r>
          </w:p>
        </w:tc>
        <w:tc>
          <w:tcPr>
            <w:tcW w:w="235" w:type="pct"/>
            <w:tcBorders>
              <w:top w:val="nil"/>
              <w:left w:val="nil"/>
              <w:bottom w:val="nil"/>
              <w:right w:val="single" w:sz="4" w:space="0" w:color="9BBB59"/>
            </w:tcBorders>
            <w:shd w:val="clear" w:color="auto" w:fill="auto"/>
            <w:vAlign w:val="bottom"/>
          </w:tcPr>
          <w:p w14:paraId="0156958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78</w:t>
            </w:r>
          </w:p>
        </w:tc>
        <w:tc>
          <w:tcPr>
            <w:tcW w:w="233" w:type="pct"/>
            <w:tcBorders>
              <w:top w:val="nil"/>
              <w:left w:val="nil"/>
              <w:bottom w:val="nil"/>
              <w:right w:val="nil"/>
            </w:tcBorders>
            <w:shd w:val="clear" w:color="auto" w:fill="auto"/>
            <w:vAlign w:val="bottom"/>
          </w:tcPr>
          <w:p w14:paraId="71B2EE2C"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17,139</w:t>
            </w:r>
          </w:p>
        </w:tc>
      </w:tr>
      <w:tr w:rsidR="00870B3D" w14:paraId="2EBC9E26" w14:textId="77777777">
        <w:trPr>
          <w:trHeight w:val="300"/>
        </w:trPr>
        <w:tc>
          <w:tcPr>
            <w:tcW w:w="299" w:type="pct"/>
            <w:tcBorders>
              <w:top w:val="nil"/>
              <w:left w:val="nil"/>
              <w:bottom w:val="nil"/>
              <w:right w:val="single" w:sz="4" w:space="0" w:color="9BBB59"/>
            </w:tcBorders>
            <w:shd w:val="clear" w:color="000000" w:fill="EBF1DE"/>
            <w:vAlign w:val="bottom"/>
          </w:tcPr>
          <w:p w14:paraId="4AB5E79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2010</w:t>
            </w:r>
          </w:p>
        </w:tc>
        <w:tc>
          <w:tcPr>
            <w:tcW w:w="236" w:type="pct"/>
            <w:tcBorders>
              <w:top w:val="nil"/>
              <w:left w:val="nil"/>
              <w:bottom w:val="nil"/>
              <w:right w:val="single" w:sz="4" w:space="0" w:color="9BBB59"/>
            </w:tcBorders>
            <w:shd w:val="clear" w:color="000000" w:fill="EBF1DE"/>
            <w:vAlign w:val="bottom"/>
          </w:tcPr>
          <w:p w14:paraId="3F8192F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6,218</w:t>
            </w:r>
          </w:p>
        </w:tc>
        <w:tc>
          <w:tcPr>
            <w:tcW w:w="235" w:type="pct"/>
            <w:tcBorders>
              <w:top w:val="nil"/>
              <w:left w:val="nil"/>
              <w:bottom w:val="nil"/>
              <w:right w:val="single" w:sz="4" w:space="0" w:color="9BBB59"/>
            </w:tcBorders>
            <w:shd w:val="clear" w:color="000000" w:fill="EBF1DE"/>
            <w:vAlign w:val="bottom"/>
          </w:tcPr>
          <w:p w14:paraId="68F11B0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2,091</w:t>
            </w:r>
          </w:p>
        </w:tc>
        <w:tc>
          <w:tcPr>
            <w:tcW w:w="235" w:type="pct"/>
            <w:tcBorders>
              <w:top w:val="nil"/>
              <w:left w:val="nil"/>
              <w:bottom w:val="nil"/>
              <w:right w:val="single" w:sz="4" w:space="0" w:color="9BBB59"/>
            </w:tcBorders>
            <w:shd w:val="clear" w:color="000000" w:fill="EBF1DE"/>
            <w:vAlign w:val="bottom"/>
          </w:tcPr>
          <w:p w14:paraId="04A5AB1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3,876</w:t>
            </w:r>
          </w:p>
        </w:tc>
        <w:tc>
          <w:tcPr>
            <w:tcW w:w="235" w:type="pct"/>
            <w:tcBorders>
              <w:top w:val="nil"/>
              <w:left w:val="nil"/>
              <w:bottom w:val="nil"/>
              <w:right w:val="single" w:sz="4" w:space="0" w:color="9BBB59"/>
            </w:tcBorders>
            <w:shd w:val="clear" w:color="000000" w:fill="EBF1DE"/>
            <w:vAlign w:val="bottom"/>
          </w:tcPr>
          <w:p w14:paraId="62A14DE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679</w:t>
            </w:r>
          </w:p>
        </w:tc>
        <w:tc>
          <w:tcPr>
            <w:tcW w:w="235" w:type="pct"/>
            <w:tcBorders>
              <w:top w:val="nil"/>
              <w:left w:val="nil"/>
              <w:bottom w:val="nil"/>
              <w:right w:val="single" w:sz="4" w:space="0" w:color="9BBB59"/>
            </w:tcBorders>
            <w:shd w:val="clear" w:color="000000" w:fill="EBF1DE"/>
            <w:vAlign w:val="bottom"/>
          </w:tcPr>
          <w:p w14:paraId="6136416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2,160</w:t>
            </w:r>
          </w:p>
        </w:tc>
        <w:tc>
          <w:tcPr>
            <w:tcW w:w="235" w:type="pct"/>
            <w:tcBorders>
              <w:top w:val="nil"/>
              <w:left w:val="nil"/>
              <w:bottom w:val="nil"/>
              <w:right w:val="single" w:sz="4" w:space="0" w:color="9BBB59"/>
            </w:tcBorders>
            <w:shd w:val="clear" w:color="000000" w:fill="EBF1DE"/>
            <w:vAlign w:val="bottom"/>
          </w:tcPr>
          <w:p w14:paraId="7977E5E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2,337</w:t>
            </w:r>
          </w:p>
        </w:tc>
        <w:tc>
          <w:tcPr>
            <w:tcW w:w="235" w:type="pct"/>
            <w:tcBorders>
              <w:top w:val="nil"/>
              <w:left w:val="nil"/>
              <w:bottom w:val="nil"/>
              <w:right w:val="single" w:sz="4" w:space="0" w:color="9BBB59"/>
            </w:tcBorders>
            <w:shd w:val="clear" w:color="000000" w:fill="EBF1DE"/>
            <w:vAlign w:val="bottom"/>
          </w:tcPr>
          <w:p w14:paraId="07BAE44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668</w:t>
            </w:r>
          </w:p>
        </w:tc>
        <w:tc>
          <w:tcPr>
            <w:tcW w:w="235" w:type="pct"/>
            <w:tcBorders>
              <w:top w:val="nil"/>
              <w:left w:val="nil"/>
              <w:bottom w:val="nil"/>
              <w:right w:val="single" w:sz="4" w:space="0" w:color="9BBB59"/>
            </w:tcBorders>
            <w:shd w:val="clear" w:color="000000" w:fill="EBF1DE"/>
            <w:vAlign w:val="bottom"/>
          </w:tcPr>
          <w:p w14:paraId="27D4FF5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1,602</w:t>
            </w:r>
          </w:p>
        </w:tc>
        <w:tc>
          <w:tcPr>
            <w:tcW w:w="235" w:type="pct"/>
            <w:tcBorders>
              <w:top w:val="nil"/>
              <w:left w:val="nil"/>
              <w:bottom w:val="nil"/>
              <w:right w:val="single" w:sz="4" w:space="0" w:color="9BBB59"/>
            </w:tcBorders>
            <w:shd w:val="clear" w:color="000000" w:fill="EBF1DE"/>
            <w:vAlign w:val="bottom"/>
          </w:tcPr>
          <w:p w14:paraId="315399B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658</w:t>
            </w:r>
          </w:p>
        </w:tc>
        <w:tc>
          <w:tcPr>
            <w:tcW w:w="237" w:type="pct"/>
            <w:tcBorders>
              <w:top w:val="nil"/>
              <w:left w:val="nil"/>
              <w:bottom w:val="nil"/>
              <w:right w:val="single" w:sz="4" w:space="0" w:color="9BBB59"/>
            </w:tcBorders>
            <w:shd w:val="clear" w:color="000000" w:fill="EBF1DE"/>
            <w:vAlign w:val="bottom"/>
          </w:tcPr>
          <w:p w14:paraId="6F3E0DA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870</w:t>
            </w:r>
          </w:p>
        </w:tc>
        <w:tc>
          <w:tcPr>
            <w:tcW w:w="235" w:type="pct"/>
            <w:tcBorders>
              <w:top w:val="nil"/>
              <w:left w:val="nil"/>
              <w:bottom w:val="nil"/>
              <w:right w:val="single" w:sz="4" w:space="0" w:color="9BBB59"/>
            </w:tcBorders>
            <w:shd w:val="clear" w:color="000000" w:fill="EBF1DE"/>
            <w:vAlign w:val="bottom"/>
          </w:tcPr>
          <w:p w14:paraId="3A9D99C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1,698</w:t>
            </w:r>
          </w:p>
        </w:tc>
        <w:tc>
          <w:tcPr>
            <w:tcW w:w="235" w:type="pct"/>
            <w:tcBorders>
              <w:top w:val="nil"/>
              <w:left w:val="nil"/>
              <w:bottom w:val="nil"/>
              <w:right w:val="single" w:sz="4" w:space="0" w:color="9BBB59"/>
            </w:tcBorders>
            <w:shd w:val="clear" w:color="000000" w:fill="EBF1DE"/>
            <w:vAlign w:val="bottom"/>
          </w:tcPr>
          <w:p w14:paraId="4B213B7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1,084</w:t>
            </w:r>
          </w:p>
        </w:tc>
        <w:tc>
          <w:tcPr>
            <w:tcW w:w="235" w:type="pct"/>
            <w:tcBorders>
              <w:top w:val="nil"/>
              <w:left w:val="nil"/>
              <w:bottom w:val="nil"/>
              <w:right w:val="single" w:sz="4" w:space="0" w:color="9BBB59"/>
            </w:tcBorders>
            <w:shd w:val="clear" w:color="000000" w:fill="EBF1DE"/>
            <w:vAlign w:val="bottom"/>
          </w:tcPr>
          <w:p w14:paraId="54F210D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1,204</w:t>
            </w:r>
          </w:p>
        </w:tc>
        <w:tc>
          <w:tcPr>
            <w:tcW w:w="235" w:type="pct"/>
            <w:tcBorders>
              <w:top w:val="nil"/>
              <w:left w:val="nil"/>
              <w:bottom w:val="nil"/>
              <w:right w:val="single" w:sz="4" w:space="0" w:color="9BBB59"/>
            </w:tcBorders>
            <w:shd w:val="clear" w:color="000000" w:fill="EBF1DE"/>
            <w:vAlign w:val="bottom"/>
          </w:tcPr>
          <w:p w14:paraId="657D5AE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1,855</w:t>
            </w:r>
          </w:p>
        </w:tc>
        <w:tc>
          <w:tcPr>
            <w:tcW w:w="235" w:type="pct"/>
            <w:tcBorders>
              <w:top w:val="nil"/>
              <w:left w:val="nil"/>
              <w:bottom w:val="nil"/>
              <w:right w:val="single" w:sz="4" w:space="0" w:color="9BBB59"/>
            </w:tcBorders>
            <w:shd w:val="clear" w:color="000000" w:fill="EBF1DE"/>
            <w:vAlign w:val="bottom"/>
          </w:tcPr>
          <w:p w14:paraId="151441D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4,049</w:t>
            </w:r>
          </w:p>
        </w:tc>
        <w:tc>
          <w:tcPr>
            <w:tcW w:w="235" w:type="pct"/>
            <w:tcBorders>
              <w:top w:val="nil"/>
              <w:left w:val="nil"/>
              <w:bottom w:val="nil"/>
              <w:right w:val="single" w:sz="4" w:space="0" w:color="9BBB59"/>
            </w:tcBorders>
            <w:shd w:val="clear" w:color="000000" w:fill="EBF1DE"/>
            <w:vAlign w:val="bottom"/>
          </w:tcPr>
          <w:p w14:paraId="452F396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3,381</w:t>
            </w:r>
          </w:p>
        </w:tc>
        <w:tc>
          <w:tcPr>
            <w:tcW w:w="235" w:type="pct"/>
            <w:tcBorders>
              <w:top w:val="nil"/>
              <w:left w:val="nil"/>
              <w:bottom w:val="nil"/>
              <w:right w:val="single" w:sz="4" w:space="0" w:color="9BBB59"/>
            </w:tcBorders>
            <w:shd w:val="clear" w:color="000000" w:fill="EBF1DE"/>
            <w:vAlign w:val="bottom"/>
          </w:tcPr>
          <w:p w14:paraId="3FBA5C9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19,024</w:t>
            </w:r>
          </w:p>
        </w:tc>
        <w:tc>
          <w:tcPr>
            <w:tcW w:w="235" w:type="pct"/>
            <w:tcBorders>
              <w:top w:val="nil"/>
              <w:left w:val="nil"/>
              <w:bottom w:val="nil"/>
              <w:right w:val="single" w:sz="4" w:space="0" w:color="9BBB59"/>
            </w:tcBorders>
            <w:shd w:val="clear" w:color="000000" w:fill="EBF1DE"/>
            <w:vAlign w:val="bottom"/>
          </w:tcPr>
          <w:p w14:paraId="6B7EF8D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4,385</w:t>
            </w:r>
          </w:p>
        </w:tc>
        <w:tc>
          <w:tcPr>
            <w:tcW w:w="235" w:type="pct"/>
            <w:tcBorders>
              <w:top w:val="nil"/>
              <w:left w:val="nil"/>
              <w:bottom w:val="nil"/>
              <w:right w:val="single" w:sz="4" w:space="0" w:color="9BBB59"/>
            </w:tcBorders>
            <w:shd w:val="clear" w:color="000000" w:fill="EBF1DE"/>
            <w:vAlign w:val="bottom"/>
          </w:tcPr>
          <w:p w14:paraId="011CAD0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674</w:t>
            </w:r>
          </w:p>
        </w:tc>
        <w:tc>
          <w:tcPr>
            <w:tcW w:w="233" w:type="pct"/>
            <w:tcBorders>
              <w:top w:val="nil"/>
              <w:left w:val="nil"/>
              <w:bottom w:val="nil"/>
              <w:right w:val="nil"/>
            </w:tcBorders>
            <w:shd w:val="clear" w:color="000000" w:fill="EBF1DE"/>
            <w:vAlign w:val="bottom"/>
          </w:tcPr>
          <w:p w14:paraId="4427322C"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58,514</w:t>
            </w:r>
          </w:p>
        </w:tc>
      </w:tr>
      <w:tr w:rsidR="00870B3D" w14:paraId="68CD14A4" w14:textId="77777777">
        <w:trPr>
          <w:trHeight w:val="300"/>
        </w:trPr>
        <w:tc>
          <w:tcPr>
            <w:tcW w:w="299" w:type="pct"/>
            <w:tcBorders>
              <w:top w:val="nil"/>
              <w:left w:val="nil"/>
              <w:bottom w:val="nil"/>
              <w:right w:val="single" w:sz="4" w:space="0" w:color="9BBB59"/>
            </w:tcBorders>
            <w:shd w:val="clear" w:color="auto" w:fill="auto"/>
            <w:vAlign w:val="bottom"/>
          </w:tcPr>
          <w:p w14:paraId="150BE6C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2011</w:t>
            </w:r>
          </w:p>
        </w:tc>
        <w:tc>
          <w:tcPr>
            <w:tcW w:w="236" w:type="pct"/>
            <w:tcBorders>
              <w:top w:val="nil"/>
              <w:left w:val="nil"/>
              <w:bottom w:val="nil"/>
              <w:right w:val="single" w:sz="4" w:space="0" w:color="9BBB59"/>
            </w:tcBorders>
            <w:shd w:val="clear" w:color="auto" w:fill="auto"/>
            <w:vAlign w:val="bottom"/>
          </w:tcPr>
          <w:p w14:paraId="04A14B5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829</w:t>
            </w:r>
          </w:p>
        </w:tc>
        <w:tc>
          <w:tcPr>
            <w:tcW w:w="235" w:type="pct"/>
            <w:tcBorders>
              <w:top w:val="nil"/>
              <w:left w:val="nil"/>
              <w:bottom w:val="nil"/>
              <w:right w:val="single" w:sz="4" w:space="0" w:color="9BBB59"/>
            </w:tcBorders>
            <w:shd w:val="clear" w:color="auto" w:fill="auto"/>
            <w:vAlign w:val="bottom"/>
          </w:tcPr>
          <w:p w14:paraId="3AD51E4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1,063</w:t>
            </w:r>
          </w:p>
        </w:tc>
        <w:tc>
          <w:tcPr>
            <w:tcW w:w="235" w:type="pct"/>
            <w:tcBorders>
              <w:top w:val="nil"/>
              <w:left w:val="nil"/>
              <w:bottom w:val="nil"/>
              <w:right w:val="single" w:sz="4" w:space="0" w:color="9BBB59"/>
            </w:tcBorders>
            <w:shd w:val="clear" w:color="auto" w:fill="auto"/>
            <w:vAlign w:val="bottom"/>
          </w:tcPr>
          <w:p w14:paraId="1CF76E6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947</w:t>
            </w:r>
          </w:p>
        </w:tc>
        <w:tc>
          <w:tcPr>
            <w:tcW w:w="235" w:type="pct"/>
            <w:tcBorders>
              <w:top w:val="nil"/>
              <w:left w:val="nil"/>
              <w:bottom w:val="nil"/>
              <w:right w:val="single" w:sz="4" w:space="0" w:color="9BBB59"/>
            </w:tcBorders>
            <w:shd w:val="clear" w:color="auto" w:fill="auto"/>
            <w:vAlign w:val="bottom"/>
          </w:tcPr>
          <w:p w14:paraId="5B53FCE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421</w:t>
            </w:r>
          </w:p>
        </w:tc>
        <w:tc>
          <w:tcPr>
            <w:tcW w:w="235" w:type="pct"/>
            <w:tcBorders>
              <w:top w:val="nil"/>
              <w:left w:val="nil"/>
              <w:bottom w:val="nil"/>
              <w:right w:val="single" w:sz="4" w:space="0" w:color="9BBB59"/>
            </w:tcBorders>
            <w:shd w:val="clear" w:color="auto" w:fill="auto"/>
            <w:vAlign w:val="bottom"/>
          </w:tcPr>
          <w:p w14:paraId="4019F15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1,057</w:t>
            </w:r>
          </w:p>
        </w:tc>
        <w:tc>
          <w:tcPr>
            <w:tcW w:w="235" w:type="pct"/>
            <w:tcBorders>
              <w:top w:val="nil"/>
              <w:left w:val="nil"/>
              <w:bottom w:val="nil"/>
              <w:right w:val="single" w:sz="4" w:space="0" w:color="9BBB59"/>
            </w:tcBorders>
            <w:shd w:val="clear" w:color="auto" w:fill="auto"/>
            <w:vAlign w:val="bottom"/>
          </w:tcPr>
          <w:p w14:paraId="3E4BDAF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967</w:t>
            </w:r>
          </w:p>
        </w:tc>
        <w:tc>
          <w:tcPr>
            <w:tcW w:w="235" w:type="pct"/>
            <w:tcBorders>
              <w:top w:val="nil"/>
              <w:left w:val="nil"/>
              <w:bottom w:val="nil"/>
              <w:right w:val="single" w:sz="4" w:space="0" w:color="9BBB59"/>
            </w:tcBorders>
            <w:shd w:val="clear" w:color="auto" w:fill="auto"/>
            <w:vAlign w:val="bottom"/>
          </w:tcPr>
          <w:p w14:paraId="7F1BF91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1,985</w:t>
            </w:r>
          </w:p>
        </w:tc>
        <w:tc>
          <w:tcPr>
            <w:tcW w:w="235" w:type="pct"/>
            <w:tcBorders>
              <w:top w:val="nil"/>
              <w:left w:val="nil"/>
              <w:bottom w:val="nil"/>
              <w:right w:val="single" w:sz="4" w:space="0" w:color="9BBB59"/>
            </w:tcBorders>
            <w:shd w:val="clear" w:color="auto" w:fill="auto"/>
            <w:vAlign w:val="bottom"/>
          </w:tcPr>
          <w:p w14:paraId="6F2FCC8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633</w:t>
            </w:r>
          </w:p>
        </w:tc>
        <w:tc>
          <w:tcPr>
            <w:tcW w:w="235" w:type="pct"/>
            <w:tcBorders>
              <w:top w:val="nil"/>
              <w:left w:val="nil"/>
              <w:bottom w:val="nil"/>
              <w:right w:val="single" w:sz="4" w:space="0" w:color="9BBB59"/>
            </w:tcBorders>
            <w:shd w:val="clear" w:color="auto" w:fill="auto"/>
            <w:vAlign w:val="bottom"/>
          </w:tcPr>
          <w:p w14:paraId="17C5797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665</w:t>
            </w:r>
          </w:p>
        </w:tc>
        <w:tc>
          <w:tcPr>
            <w:tcW w:w="237" w:type="pct"/>
            <w:tcBorders>
              <w:top w:val="nil"/>
              <w:left w:val="nil"/>
              <w:bottom w:val="nil"/>
              <w:right w:val="single" w:sz="4" w:space="0" w:color="9BBB59"/>
            </w:tcBorders>
            <w:shd w:val="clear" w:color="auto" w:fill="auto"/>
            <w:vAlign w:val="bottom"/>
          </w:tcPr>
          <w:p w14:paraId="0DD15C7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2,259</w:t>
            </w:r>
          </w:p>
        </w:tc>
        <w:tc>
          <w:tcPr>
            <w:tcW w:w="235" w:type="pct"/>
            <w:tcBorders>
              <w:top w:val="nil"/>
              <w:left w:val="nil"/>
              <w:bottom w:val="nil"/>
              <w:right w:val="single" w:sz="4" w:space="0" w:color="9BBB59"/>
            </w:tcBorders>
            <w:shd w:val="clear" w:color="auto" w:fill="auto"/>
            <w:vAlign w:val="bottom"/>
          </w:tcPr>
          <w:p w14:paraId="33D413D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563</w:t>
            </w:r>
          </w:p>
        </w:tc>
        <w:tc>
          <w:tcPr>
            <w:tcW w:w="235" w:type="pct"/>
            <w:tcBorders>
              <w:top w:val="nil"/>
              <w:left w:val="nil"/>
              <w:bottom w:val="nil"/>
              <w:right w:val="single" w:sz="4" w:space="0" w:color="9BBB59"/>
            </w:tcBorders>
            <w:shd w:val="clear" w:color="auto" w:fill="auto"/>
            <w:vAlign w:val="bottom"/>
          </w:tcPr>
          <w:p w14:paraId="6A0A398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796</w:t>
            </w:r>
          </w:p>
        </w:tc>
        <w:tc>
          <w:tcPr>
            <w:tcW w:w="235" w:type="pct"/>
            <w:tcBorders>
              <w:top w:val="nil"/>
              <w:left w:val="nil"/>
              <w:bottom w:val="nil"/>
              <w:right w:val="single" w:sz="4" w:space="0" w:color="9BBB59"/>
            </w:tcBorders>
            <w:shd w:val="clear" w:color="auto" w:fill="auto"/>
            <w:vAlign w:val="bottom"/>
          </w:tcPr>
          <w:p w14:paraId="254DFE1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299</w:t>
            </w:r>
          </w:p>
        </w:tc>
        <w:tc>
          <w:tcPr>
            <w:tcW w:w="235" w:type="pct"/>
            <w:tcBorders>
              <w:top w:val="nil"/>
              <w:left w:val="nil"/>
              <w:bottom w:val="nil"/>
              <w:right w:val="single" w:sz="4" w:space="0" w:color="9BBB59"/>
            </w:tcBorders>
            <w:shd w:val="clear" w:color="auto" w:fill="auto"/>
            <w:vAlign w:val="bottom"/>
          </w:tcPr>
          <w:p w14:paraId="3C1A3AA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832</w:t>
            </w:r>
          </w:p>
        </w:tc>
        <w:tc>
          <w:tcPr>
            <w:tcW w:w="235" w:type="pct"/>
            <w:tcBorders>
              <w:top w:val="nil"/>
              <w:left w:val="nil"/>
              <w:bottom w:val="nil"/>
              <w:right w:val="single" w:sz="4" w:space="0" w:color="9BBB59"/>
            </w:tcBorders>
            <w:shd w:val="clear" w:color="auto" w:fill="auto"/>
            <w:vAlign w:val="bottom"/>
          </w:tcPr>
          <w:p w14:paraId="5548371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679</w:t>
            </w:r>
          </w:p>
        </w:tc>
        <w:tc>
          <w:tcPr>
            <w:tcW w:w="235" w:type="pct"/>
            <w:tcBorders>
              <w:top w:val="nil"/>
              <w:left w:val="nil"/>
              <w:bottom w:val="nil"/>
              <w:right w:val="single" w:sz="4" w:space="0" w:color="9BBB59"/>
            </w:tcBorders>
            <w:shd w:val="clear" w:color="auto" w:fill="auto"/>
            <w:vAlign w:val="bottom"/>
          </w:tcPr>
          <w:p w14:paraId="4E771A5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2,064</w:t>
            </w:r>
          </w:p>
        </w:tc>
        <w:tc>
          <w:tcPr>
            <w:tcW w:w="235" w:type="pct"/>
            <w:tcBorders>
              <w:top w:val="nil"/>
              <w:left w:val="nil"/>
              <w:bottom w:val="nil"/>
              <w:right w:val="single" w:sz="4" w:space="0" w:color="9BBB59"/>
            </w:tcBorders>
            <w:shd w:val="clear" w:color="auto" w:fill="auto"/>
            <w:vAlign w:val="bottom"/>
          </w:tcPr>
          <w:p w14:paraId="4A3A6E6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9,051</w:t>
            </w:r>
          </w:p>
        </w:tc>
        <w:tc>
          <w:tcPr>
            <w:tcW w:w="235" w:type="pct"/>
            <w:tcBorders>
              <w:top w:val="nil"/>
              <w:left w:val="nil"/>
              <w:bottom w:val="nil"/>
              <w:right w:val="single" w:sz="4" w:space="0" w:color="9BBB59"/>
            </w:tcBorders>
            <w:shd w:val="clear" w:color="auto" w:fill="auto"/>
            <w:vAlign w:val="bottom"/>
          </w:tcPr>
          <w:p w14:paraId="3EA9FD0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3,359</w:t>
            </w:r>
          </w:p>
        </w:tc>
        <w:tc>
          <w:tcPr>
            <w:tcW w:w="235" w:type="pct"/>
            <w:tcBorders>
              <w:top w:val="nil"/>
              <w:left w:val="nil"/>
              <w:bottom w:val="nil"/>
              <w:right w:val="single" w:sz="4" w:space="0" w:color="9BBB59"/>
            </w:tcBorders>
            <w:shd w:val="clear" w:color="auto" w:fill="auto"/>
            <w:vAlign w:val="bottom"/>
          </w:tcPr>
          <w:p w14:paraId="1A5C8AF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304</w:t>
            </w:r>
          </w:p>
        </w:tc>
        <w:tc>
          <w:tcPr>
            <w:tcW w:w="233" w:type="pct"/>
            <w:tcBorders>
              <w:top w:val="nil"/>
              <w:left w:val="nil"/>
              <w:bottom w:val="nil"/>
              <w:right w:val="nil"/>
            </w:tcBorders>
            <w:shd w:val="clear" w:color="auto" w:fill="auto"/>
            <w:vAlign w:val="bottom"/>
          </w:tcPr>
          <w:p w14:paraId="6B4C4A58"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28,773</w:t>
            </w:r>
          </w:p>
        </w:tc>
      </w:tr>
      <w:tr w:rsidR="00870B3D" w14:paraId="07984EE4" w14:textId="77777777">
        <w:trPr>
          <w:trHeight w:val="300"/>
        </w:trPr>
        <w:tc>
          <w:tcPr>
            <w:tcW w:w="299" w:type="pct"/>
            <w:tcBorders>
              <w:top w:val="nil"/>
              <w:left w:val="nil"/>
              <w:bottom w:val="nil"/>
              <w:right w:val="single" w:sz="4" w:space="0" w:color="9BBB59"/>
            </w:tcBorders>
            <w:shd w:val="clear" w:color="000000" w:fill="EBF1DE"/>
            <w:vAlign w:val="bottom"/>
          </w:tcPr>
          <w:p w14:paraId="1E9DCF6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2012</w:t>
            </w:r>
          </w:p>
        </w:tc>
        <w:tc>
          <w:tcPr>
            <w:tcW w:w="236" w:type="pct"/>
            <w:tcBorders>
              <w:top w:val="nil"/>
              <w:left w:val="nil"/>
              <w:bottom w:val="nil"/>
              <w:right w:val="single" w:sz="4" w:space="0" w:color="9BBB59"/>
            </w:tcBorders>
            <w:shd w:val="clear" w:color="000000" w:fill="EBF1DE"/>
            <w:vAlign w:val="bottom"/>
          </w:tcPr>
          <w:p w14:paraId="2729F3D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4,021</w:t>
            </w:r>
          </w:p>
        </w:tc>
        <w:tc>
          <w:tcPr>
            <w:tcW w:w="235" w:type="pct"/>
            <w:tcBorders>
              <w:top w:val="nil"/>
              <w:left w:val="nil"/>
              <w:bottom w:val="nil"/>
              <w:right w:val="single" w:sz="4" w:space="0" w:color="9BBB59"/>
            </w:tcBorders>
            <w:shd w:val="clear" w:color="000000" w:fill="EBF1DE"/>
            <w:vAlign w:val="bottom"/>
          </w:tcPr>
          <w:p w14:paraId="0F7B4D2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528</w:t>
            </w:r>
          </w:p>
        </w:tc>
        <w:tc>
          <w:tcPr>
            <w:tcW w:w="235" w:type="pct"/>
            <w:tcBorders>
              <w:top w:val="nil"/>
              <w:left w:val="nil"/>
              <w:bottom w:val="nil"/>
              <w:right w:val="single" w:sz="4" w:space="0" w:color="9BBB59"/>
            </w:tcBorders>
            <w:shd w:val="clear" w:color="000000" w:fill="EBF1DE"/>
            <w:vAlign w:val="bottom"/>
          </w:tcPr>
          <w:p w14:paraId="084B9BC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1,102</w:t>
            </w:r>
          </w:p>
        </w:tc>
        <w:tc>
          <w:tcPr>
            <w:tcW w:w="235" w:type="pct"/>
            <w:tcBorders>
              <w:top w:val="nil"/>
              <w:left w:val="nil"/>
              <w:bottom w:val="nil"/>
              <w:right w:val="single" w:sz="4" w:space="0" w:color="9BBB59"/>
            </w:tcBorders>
            <w:shd w:val="clear" w:color="000000" w:fill="EBF1DE"/>
            <w:vAlign w:val="bottom"/>
          </w:tcPr>
          <w:p w14:paraId="57A4B7A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462</w:t>
            </w:r>
          </w:p>
        </w:tc>
        <w:tc>
          <w:tcPr>
            <w:tcW w:w="235" w:type="pct"/>
            <w:tcBorders>
              <w:top w:val="nil"/>
              <w:left w:val="nil"/>
              <w:bottom w:val="nil"/>
              <w:right w:val="single" w:sz="4" w:space="0" w:color="9BBB59"/>
            </w:tcBorders>
            <w:shd w:val="clear" w:color="000000" w:fill="EBF1DE"/>
            <w:vAlign w:val="bottom"/>
          </w:tcPr>
          <w:p w14:paraId="652653A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792</w:t>
            </w:r>
          </w:p>
        </w:tc>
        <w:tc>
          <w:tcPr>
            <w:tcW w:w="235" w:type="pct"/>
            <w:tcBorders>
              <w:top w:val="nil"/>
              <w:left w:val="nil"/>
              <w:bottom w:val="nil"/>
              <w:right w:val="single" w:sz="4" w:space="0" w:color="9BBB59"/>
            </w:tcBorders>
            <w:shd w:val="clear" w:color="000000" w:fill="EBF1DE"/>
            <w:vAlign w:val="bottom"/>
          </w:tcPr>
          <w:p w14:paraId="0A63897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985</w:t>
            </w:r>
          </w:p>
        </w:tc>
        <w:tc>
          <w:tcPr>
            <w:tcW w:w="235" w:type="pct"/>
            <w:tcBorders>
              <w:top w:val="nil"/>
              <w:left w:val="nil"/>
              <w:bottom w:val="nil"/>
              <w:right w:val="single" w:sz="4" w:space="0" w:color="9BBB59"/>
            </w:tcBorders>
            <w:shd w:val="clear" w:color="000000" w:fill="EBF1DE"/>
            <w:vAlign w:val="bottom"/>
          </w:tcPr>
          <w:p w14:paraId="279DF16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1,370</w:t>
            </w:r>
          </w:p>
        </w:tc>
        <w:tc>
          <w:tcPr>
            <w:tcW w:w="235" w:type="pct"/>
            <w:tcBorders>
              <w:top w:val="nil"/>
              <w:left w:val="nil"/>
              <w:bottom w:val="nil"/>
              <w:right w:val="single" w:sz="4" w:space="0" w:color="9BBB59"/>
            </w:tcBorders>
            <w:shd w:val="clear" w:color="000000" w:fill="EBF1DE"/>
            <w:vAlign w:val="bottom"/>
          </w:tcPr>
          <w:p w14:paraId="7143AFD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3,526</w:t>
            </w:r>
          </w:p>
        </w:tc>
        <w:tc>
          <w:tcPr>
            <w:tcW w:w="235" w:type="pct"/>
            <w:tcBorders>
              <w:top w:val="nil"/>
              <w:left w:val="nil"/>
              <w:bottom w:val="nil"/>
              <w:right w:val="single" w:sz="4" w:space="0" w:color="9BBB59"/>
            </w:tcBorders>
            <w:shd w:val="clear" w:color="000000" w:fill="EBF1DE"/>
            <w:vAlign w:val="bottom"/>
          </w:tcPr>
          <w:p w14:paraId="4CBDFC1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1,456</w:t>
            </w:r>
          </w:p>
        </w:tc>
        <w:tc>
          <w:tcPr>
            <w:tcW w:w="237" w:type="pct"/>
            <w:tcBorders>
              <w:top w:val="nil"/>
              <w:left w:val="nil"/>
              <w:bottom w:val="nil"/>
              <w:right w:val="single" w:sz="4" w:space="0" w:color="9BBB59"/>
            </w:tcBorders>
            <w:shd w:val="clear" w:color="000000" w:fill="EBF1DE"/>
            <w:vAlign w:val="bottom"/>
          </w:tcPr>
          <w:p w14:paraId="2F7CB35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2,068</w:t>
            </w:r>
          </w:p>
        </w:tc>
        <w:tc>
          <w:tcPr>
            <w:tcW w:w="235" w:type="pct"/>
            <w:tcBorders>
              <w:top w:val="nil"/>
              <w:left w:val="nil"/>
              <w:bottom w:val="nil"/>
              <w:right w:val="single" w:sz="4" w:space="0" w:color="9BBB59"/>
            </w:tcBorders>
            <w:shd w:val="clear" w:color="000000" w:fill="EBF1DE"/>
            <w:vAlign w:val="bottom"/>
          </w:tcPr>
          <w:p w14:paraId="5DF8877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477</w:t>
            </w:r>
          </w:p>
        </w:tc>
        <w:tc>
          <w:tcPr>
            <w:tcW w:w="235" w:type="pct"/>
            <w:tcBorders>
              <w:top w:val="nil"/>
              <w:left w:val="nil"/>
              <w:bottom w:val="nil"/>
              <w:right w:val="single" w:sz="4" w:space="0" w:color="9BBB59"/>
            </w:tcBorders>
            <w:shd w:val="clear" w:color="000000" w:fill="EBF1DE"/>
            <w:vAlign w:val="bottom"/>
          </w:tcPr>
          <w:p w14:paraId="2271B3E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394</w:t>
            </w:r>
          </w:p>
        </w:tc>
        <w:tc>
          <w:tcPr>
            <w:tcW w:w="235" w:type="pct"/>
            <w:tcBorders>
              <w:top w:val="nil"/>
              <w:left w:val="nil"/>
              <w:bottom w:val="nil"/>
              <w:right w:val="single" w:sz="4" w:space="0" w:color="9BBB59"/>
            </w:tcBorders>
            <w:shd w:val="clear" w:color="000000" w:fill="EBF1DE"/>
            <w:vAlign w:val="bottom"/>
          </w:tcPr>
          <w:p w14:paraId="7F1060D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279</w:t>
            </w:r>
          </w:p>
        </w:tc>
        <w:tc>
          <w:tcPr>
            <w:tcW w:w="235" w:type="pct"/>
            <w:tcBorders>
              <w:top w:val="nil"/>
              <w:left w:val="nil"/>
              <w:bottom w:val="nil"/>
              <w:right w:val="single" w:sz="4" w:space="0" w:color="9BBB59"/>
            </w:tcBorders>
            <w:shd w:val="clear" w:color="000000" w:fill="EBF1DE"/>
            <w:vAlign w:val="bottom"/>
          </w:tcPr>
          <w:p w14:paraId="325F03F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780</w:t>
            </w:r>
          </w:p>
        </w:tc>
        <w:tc>
          <w:tcPr>
            <w:tcW w:w="235" w:type="pct"/>
            <w:tcBorders>
              <w:top w:val="nil"/>
              <w:left w:val="nil"/>
              <w:bottom w:val="nil"/>
              <w:right w:val="single" w:sz="4" w:space="0" w:color="9BBB59"/>
            </w:tcBorders>
            <w:shd w:val="clear" w:color="000000" w:fill="EBF1DE"/>
            <w:vAlign w:val="bottom"/>
          </w:tcPr>
          <w:p w14:paraId="02283D6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887</w:t>
            </w:r>
          </w:p>
        </w:tc>
        <w:tc>
          <w:tcPr>
            <w:tcW w:w="235" w:type="pct"/>
            <w:tcBorders>
              <w:top w:val="nil"/>
              <w:left w:val="nil"/>
              <w:bottom w:val="nil"/>
              <w:right w:val="single" w:sz="4" w:space="0" w:color="9BBB59"/>
            </w:tcBorders>
            <w:shd w:val="clear" w:color="000000" w:fill="EBF1DE"/>
            <w:vAlign w:val="bottom"/>
          </w:tcPr>
          <w:p w14:paraId="5CC8590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963</w:t>
            </w:r>
          </w:p>
        </w:tc>
        <w:tc>
          <w:tcPr>
            <w:tcW w:w="235" w:type="pct"/>
            <w:tcBorders>
              <w:top w:val="nil"/>
              <w:left w:val="nil"/>
              <w:bottom w:val="nil"/>
              <w:right w:val="single" w:sz="4" w:space="0" w:color="9BBB59"/>
            </w:tcBorders>
            <w:shd w:val="clear" w:color="000000" w:fill="EBF1DE"/>
            <w:vAlign w:val="bottom"/>
          </w:tcPr>
          <w:p w14:paraId="0D0B6B3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6,188</w:t>
            </w:r>
          </w:p>
        </w:tc>
        <w:tc>
          <w:tcPr>
            <w:tcW w:w="235" w:type="pct"/>
            <w:tcBorders>
              <w:top w:val="nil"/>
              <w:left w:val="nil"/>
              <w:bottom w:val="nil"/>
              <w:right w:val="single" w:sz="4" w:space="0" w:color="9BBB59"/>
            </w:tcBorders>
            <w:shd w:val="clear" w:color="000000" w:fill="EBF1DE"/>
            <w:vAlign w:val="bottom"/>
          </w:tcPr>
          <w:p w14:paraId="0A1DAE8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2,795</w:t>
            </w:r>
          </w:p>
        </w:tc>
        <w:tc>
          <w:tcPr>
            <w:tcW w:w="235" w:type="pct"/>
            <w:tcBorders>
              <w:top w:val="nil"/>
              <w:left w:val="nil"/>
              <w:bottom w:val="nil"/>
              <w:right w:val="single" w:sz="4" w:space="0" w:color="9BBB59"/>
            </w:tcBorders>
            <w:shd w:val="clear" w:color="000000" w:fill="EBF1DE"/>
            <w:vAlign w:val="bottom"/>
          </w:tcPr>
          <w:p w14:paraId="2FBDEAD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675</w:t>
            </w:r>
          </w:p>
        </w:tc>
        <w:tc>
          <w:tcPr>
            <w:tcW w:w="233" w:type="pct"/>
            <w:tcBorders>
              <w:top w:val="nil"/>
              <w:left w:val="nil"/>
              <w:bottom w:val="nil"/>
              <w:right w:val="nil"/>
            </w:tcBorders>
            <w:shd w:val="clear" w:color="000000" w:fill="EBF1DE"/>
            <w:vAlign w:val="bottom"/>
          </w:tcPr>
          <w:p w14:paraId="23E79DAA"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29,749</w:t>
            </w:r>
          </w:p>
        </w:tc>
      </w:tr>
      <w:tr w:rsidR="00870B3D" w14:paraId="4277169F" w14:textId="77777777">
        <w:trPr>
          <w:trHeight w:val="300"/>
        </w:trPr>
        <w:tc>
          <w:tcPr>
            <w:tcW w:w="299" w:type="pct"/>
            <w:tcBorders>
              <w:top w:val="nil"/>
              <w:left w:val="nil"/>
              <w:bottom w:val="nil"/>
              <w:right w:val="single" w:sz="4" w:space="0" w:color="9BBB59"/>
            </w:tcBorders>
            <w:shd w:val="clear" w:color="auto" w:fill="auto"/>
            <w:vAlign w:val="bottom"/>
          </w:tcPr>
          <w:p w14:paraId="791722E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2013</w:t>
            </w:r>
          </w:p>
        </w:tc>
        <w:tc>
          <w:tcPr>
            <w:tcW w:w="236" w:type="pct"/>
            <w:tcBorders>
              <w:top w:val="nil"/>
              <w:left w:val="nil"/>
              <w:bottom w:val="nil"/>
              <w:right w:val="single" w:sz="4" w:space="0" w:color="9BBB59"/>
            </w:tcBorders>
            <w:shd w:val="clear" w:color="auto" w:fill="auto"/>
            <w:vAlign w:val="bottom"/>
          </w:tcPr>
          <w:p w14:paraId="07A3840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7,392</w:t>
            </w:r>
          </w:p>
        </w:tc>
        <w:tc>
          <w:tcPr>
            <w:tcW w:w="235" w:type="pct"/>
            <w:tcBorders>
              <w:top w:val="nil"/>
              <w:left w:val="nil"/>
              <w:bottom w:val="nil"/>
              <w:right w:val="single" w:sz="4" w:space="0" w:color="9BBB59"/>
            </w:tcBorders>
            <w:shd w:val="clear" w:color="auto" w:fill="auto"/>
            <w:vAlign w:val="bottom"/>
          </w:tcPr>
          <w:p w14:paraId="270C3DA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5,028</w:t>
            </w:r>
          </w:p>
        </w:tc>
        <w:tc>
          <w:tcPr>
            <w:tcW w:w="235" w:type="pct"/>
            <w:tcBorders>
              <w:top w:val="nil"/>
              <w:left w:val="nil"/>
              <w:bottom w:val="nil"/>
              <w:right w:val="single" w:sz="4" w:space="0" w:color="9BBB59"/>
            </w:tcBorders>
            <w:shd w:val="clear" w:color="auto" w:fill="auto"/>
            <w:vAlign w:val="bottom"/>
          </w:tcPr>
          <w:p w14:paraId="1BA541D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4,102</w:t>
            </w:r>
          </w:p>
        </w:tc>
        <w:tc>
          <w:tcPr>
            <w:tcW w:w="235" w:type="pct"/>
            <w:tcBorders>
              <w:top w:val="nil"/>
              <w:left w:val="nil"/>
              <w:bottom w:val="nil"/>
              <w:right w:val="single" w:sz="4" w:space="0" w:color="9BBB59"/>
            </w:tcBorders>
            <w:shd w:val="clear" w:color="auto" w:fill="auto"/>
            <w:vAlign w:val="bottom"/>
          </w:tcPr>
          <w:p w14:paraId="2DDB0A8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1,048</w:t>
            </w:r>
          </w:p>
        </w:tc>
        <w:tc>
          <w:tcPr>
            <w:tcW w:w="235" w:type="pct"/>
            <w:tcBorders>
              <w:top w:val="nil"/>
              <w:left w:val="nil"/>
              <w:bottom w:val="nil"/>
              <w:right w:val="single" w:sz="4" w:space="0" w:color="9BBB59"/>
            </w:tcBorders>
            <w:shd w:val="clear" w:color="auto" w:fill="auto"/>
            <w:vAlign w:val="bottom"/>
          </w:tcPr>
          <w:p w14:paraId="4730A75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2,262</w:t>
            </w:r>
          </w:p>
        </w:tc>
        <w:tc>
          <w:tcPr>
            <w:tcW w:w="235" w:type="pct"/>
            <w:tcBorders>
              <w:top w:val="nil"/>
              <w:left w:val="nil"/>
              <w:bottom w:val="nil"/>
              <w:right w:val="single" w:sz="4" w:space="0" w:color="9BBB59"/>
            </w:tcBorders>
            <w:shd w:val="clear" w:color="auto" w:fill="auto"/>
            <w:vAlign w:val="bottom"/>
          </w:tcPr>
          <w:p w14:paraId="30900EC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1,737</w:t>
            </w:r>
          </w:p>
        </w:tc>
        <w:tc>
          <w:tcPr>
            <w:tcW w:w="235" w:type="pct"/>
            <w:tcBorders>
              <w:top w:val="nil"/>
              <w:left w:val="nil"/>
              <w:bottom w:val="nil"/>
              <w:right w:val="single" w:sz="4" w:space="0" w:color="9BBB59"/>
            </w:tcBorders>
            <w:shd w:val="clear" w:color="auto" w:fill="auto"/>
            <w:vAlign w:val="bottom"/>
          </w:tcPr>
          <w:p w14:paraId="2193597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2,634</w:t>
            </w:r>
          </w:p>
        </w:tc>
        <w:tc>
          <w:tcPr>
            <w:tcW w:w="235" w:type="pct"/>
            <w:tcBorders>
              <w:top w:val="nil"/>
              <w:left w:val="nil"/>
              <w:bottom w:val="nil"/>
              <w:right w:val="single" w:sz="4" w:space="0" w:color="9BBB59"/>
            </w:tcBorders>
            <w:shd w:val="clear" w:color="auto" w:fill="auto"/>
            <w:vAlign w:val="bottom"/>
          </w:tcPr>
          <w:p w14:paraId="2CDBB8B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2,140</w:t>
            </w:r>
          </w:p>
        </w:tc>
        <w:tc>
          <w:tcPr>
            <w:tcW w:w="235" w:type="pct"/>
            <w:tcBorders>
              <w:top w:val="nil"/>
              <w:left w:val="nil"/>
              <w:bottom w:val="nil"/>
              <w:right w:val="single" w:sz="4" w:space="0" w:color="9BBB59"/>
            </w:tcBorders>
            <w:shd w:val="clear" w:color="auto" w:fill="auto"/>
            <w:vAlign w:val="bottom"/>
          </w:tcPr>
          <w:p w14:paraId="04493A5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1,297</w:t>
            </w:r>
          </w:p>
        </w:tc>
        <w:tc>
          <w:tcPr>
            <w:tcW w:w="237" w:type="pct"/>
            <w:tcBorders>
              <w:top w:val="nil"/>
              <w:left w:val="nil"/>
              <w:bottom w:val="nil"/>
              <w:right w:val="single" w:sz="4" w:space="0" w:color="9BBB59"/>
            </w:tcBorders>
            <w:shd w:val="clear" w:color="auto" w:fill="auto"/>
            <w:vAlign w:val="bottom"/>
          </w:tcPr>
          <w:p w14:paraId="084EEB0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3,716</w:t>
            </w:r>
          </w:p>
        </w:tc>
        <w:tc>
          <w:tcPr>
            <w:tcW w:w="235" w:type="pct"/>
            <w:tcBorders>
              <w:top w:val="nil"/>
              <w:left w:val="nil"/>
              <w:bottom w:val="nil"/>
              <w:right w:val="single" w:sz="4" w:space="0" w:color="9BBB59"/>
            </w:tcBorders>
            <w:shd w:val="clear" w:color="auto" w:fill="auto"/>
            <w:vAlign w:val="bottom"/>
          </w:tcPr>
          <w:p w14:paraId="569A33F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1,239</w:t>
            </w:r>
          </w:p>
        </w:tc>
        <w:tc>
          <w:tcPr>
            <w:tcW w:w="235" w:type="pct"/>
            <w:tcBorders>
              <w:top w:val="nil"/>
              <w:left w:val="nil"/>
              <w:bottom w:val="nil"/>
              <w:right w:val="single" w:sz="4" w:space="0" w:color="9BBB59"/>
            </w:tcBorders>
            <w:shd w:val="clear" w:color="auto" w:fill="auto"/>
            <w:vAlign w:val="bottom"/>
          </w:tcPr>
          <w:p w14:paraId="74C88A2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2,238</w:t>
            </w:r>
          </w:p>
        </w:tc>
        <w:tc>
          <w:tcPr>
            <w:tcW w:w="235" w:type="pct"/>
            <w:tcBorders>
              <w:top w:val="nil"/>
              <w:left w:val="nil"/>
              <w:bottom w:val="nil"/>
              <w:right w:val="single" w:sz="4" w:space="0" w:color="9BBB59"/>
            </w:tcBorders>
            <w:shd w:val="clear" w:color="auto" w:fill="auto"/>
            <w:vAlign w:val="bottom"/>
          </w:tcPr>
          <w:p w14:paraId="4C6A05C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2,250</w:t>
            </w:r>
          </w:p>
        </w:tc>
        <w:tc>
          <w:tcPr>
            <w:tcW w:w="235" w:type="pct"/>
            <w:tcBorders>
              <w:top w:val="nil"/>
              <w:left w:val="nil"/>
              <w:bottom w:val="nil"/>
              <w:right w:val="single" w:sz="4" w:space="0" w:color="9BBB59"/>
            </w:tcBorders>
            <w:shd w:val="clear" w:color="auto" w:fill="auto"/>
            <w:vAlign w:val="bottom"/>
          </w:tcPr>
          <w:p w14:paraId="1A6CF29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4,545</w:t>
            </w:r>
          </w:p>
        </w:tc>
        <w:tc>
          <w:tcPr>
            <w:tcW w:w="235" w:type="pct"/>
            <w:tcBorders>
              <w:top w:val="nil"/>
              <w:left w:val="nil"/>
              <w:bottom w:val="nil"/>
              <w:right w:val="single" w:sz="4" w:space="0" w:color="9BBB59"/>
            </w:tcBorders>
            <w:shd w:val="clear" w:color="auto" w:fill="auto"/>
            <w:vAlign w:val="bottom"/>
          </w:tcPr>
          <w:p w14:paraId="60A4883D"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2,488</w:t>
            </w:r>
          </w:p>
        </w:tc>
        <w:tc>
          <w:tcPr>
            <w:tcW w:w="235" w:type="pct"/>
            <w:tcBorders>
              <w:top w:val="nil"/>
              <w:left w:val="nil"/>
              <w:bottom w:val="nil"/>
              <w:right w:val="single" w:sz="4" w:space="0" w:color="9BBB59"/>
            </w:tcBorders>
            <w:shd w:val="clear" w:color="auto" w:fill="auto"/>
            <w:vAlign w:val="bottom"/>
          </w:tcPr>
          <w:p w14:paraId="230B7B2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1,500</w:t>
            </w:r>
          </w:p>
        </w:tc>
        <w:tc>
          <w:tcPr>
            <w:tcW w:w="235" w:type="pct"/>
            <w:tcBorders>
              <w:top w:val="nil"/>
              <w:left w:val="nil"/>
              <w:bottom w:val="nil"/>
              <w:right w:val="single" w:sz="4" w:space="0" w:color="9BBB59"/>
            </w:tcBorders>
            <w:shd w:val="clear" w:color="auto" w:fill="auto"/>
            <w:vAlign w:val="bottom"/>
          </w:tcPr>
          <w:p w14:paraId="0A7F7B3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5,015</w:t>
            </w:r>
          </w:p>
        </w:tc>
        <w:tc>
          <w:tcPr>
            <w:tcW w:w="235" w:type="pct"/>
            <w:tcBorders>
              <w:top w:val="nil"/>
              <w:left w:val="nil"/>
              <w:bottom w:val="nil"/>
              <w:right w:val="single" w:sz="4" w:space="0" w:color="9BBB59"/>
            </w:tcBorders>
            <w:shd w:val="clear" w:color="auto" w:fill="auto"/>
            <w:vAlign w:val="bottom"/>
          </w:tcPr>
          <w:p w14:paraId="57A6480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2,557</w:t>
            </w:r>
          </w:p>
        </w:tc>
        <w:tc>
          <w:tcPr>
            <w:tcW w:w="235" w:type="pct"/>
            <w:tcBorders>
              <w:top w:val="nil"/>
              <w:left w:val="nil"/>
              <w:bottom w:val="nil"/>
              <w:right w:val="single" w:sz="4" w:space="0" w:color="9BBB59"/>
            </w:tcBorders>
            <w:shd w:val="clear" w:color="auto" w:fill="auto"/>
            <w:vAlign w:val="bottom"/>
          </w:tcPr>
          <w:p w14:paraId="212692C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736</w:t>
            </w:r>
          </w:p>
        </w:tc>
        <w:tc>
          <w:tcPr>
            <w:tcW w:w="233" w:type="pct"/>
            <w:tcBorders>
              <w:top w:val="nil"/>
              <w:left w:val="nil"/>
              <w:bottom w:val="nil"/>
              <w:right w:val="nil"/>
            </w:tcBorders>
            <w:shd w:val="clear" w:color="auto" w:fill="auto"/>
            <w:vAlign w:val="bottom"/>
          </w:tcPr>
          <w:p w14:paraId="5FD9D2C1"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53,923</w:t>
            </w:r>
          </w:p>
        </w:tc>
      </w:tr>
      <w:tr w:rsidR="00870B3D" w14:paraId="69DFDC2E" w14:textId="77777777">
        <w:trPr>
          <w:trHeight w:val="300"/>
        </w:trPr>
        <w:tc>
          <w:tcPr>
            <w:tcW w:w="299" w:type="pct"/>
            <w:tcBorders>
              <w:top w:val="nil"/>
              <w:left w:val="nil"/>
              <w:bottom w:val="nil"/>
              <w:right w:val="single" w:sz="4" w:space="0" w:color="9BBB59"/>
            </w:tcBorders>
            <w:shd w:val="clear" w:color="000000" w:fill="EBF1DE"/>
            <w:vAlign w:val="bottom"/>
          </w:tcPr>
          <w:p w14:paraId="6DABA9C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2014</w:t>
            </w:r>
          </w:p>
        </w:tc>
        <w:tc>
          <w:tcPr>
            <w:tcW w:w="236" w:type="pct"/>
            <w:tcBorders>
              <w:top w:val="nil"/>
              <w:left w:val="nil"/>
              <w:bottom w:val="nil"/>
              <w:right w:val="single" w:sz="4" w:space="0" w:color="9BBB59"/>
            </w:tcBorders>
            <w:shd w:val="clear" w:color="000000" w:fill="EBF1DE"/>
            <w:vAlign w:val="bottom"/>
          </w:tcPr>
          <w:p w14:paraId="6D9E07B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5,547</w:t>
            </w:r>
          </w:p>
        </w:tc>
        <w:tc>
          <w:tcPr>
            <w:tcW w:w="235" w:type="pct"/>
            <w:tcBorders>
              <w:top w:val="nil"/>
              <w:left w:val="nil"/>
              <w:bottom w:val="nil"/>
              <w:right w:val="single" w:sz="4" w:space="0" w:color="9BBB59"/>
            </w:tcBorders>
            <w:shd w:val="clear" w:color="000000" w:fill="EBF1DE"/>
            <w:vAlign w:val="bottom"/>
          </w:tcPr>
          <w:p w14:paraId="629B0D8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2,846</w:t>
            </w:r>
          </w:p>
        </w:tc>
        <w:tc>
          <w:tcPr>
            <w:tcW w:w="235" w:type="pct"/>
            <w:tcBorders>
              <w:top w:val="nil"/>
              <w:left w:val="nil"/>
              <w:bottom w:val="nil"/>
              <w:right w:val="single" w:sz="4" w:space="0" w:color="9BBB59"/>
            </w:tcBorders>
            <w:shd w:val="clear" w:color="000000" w:fill="EBF1DE"/>
            <w:vAlign w:val="bottom"/>
          </w:tcPr>
          <w:p w14:paraId="7164208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3,725</w:t>
            </w:r>
          </w:p>
        </w:tc>
        <w:tc>
          <w:tcPr>
            <w:tcW w:w="235" w:type="pct"/>
            <w:tcBorders>
              <w:top w:val="nil"/>
              <w:left w:val="nil"/>
              <w:bottom w:val="nil"/>
              <w:right w:val="single" w:sz="4" w:space="0" w:color="9BBB59"/>
            </w:tcBorders>
            <w:shd w:val="clear" w:color="000000" w:fill="EBF1DE"/>
            <w:vAlign w:val="bottom"/>
          </w:tcPr>
          <w:p w14:paraId="2941E03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1,287</w:t>
            </w:r>
          </w:p>
        </w:tc>
        <w:tc>
          <w:tcPr>
            <w:tcW w:w="235" w:type="pct"/>
            <w:tcBorders>
              <w:top w:val="nil"/>
              <w:left w:val="nil"/>
              <w:bottom w:val="nil"/>
              <w:right w:val="single" w:sz="4" w:space="0" w:color="9BBB59"/>
            </w:tcBorders>
            <w:shd w:val="clear" w:color="000000" w:fill="EBF1DE"/>
            <w:vAlign w:val="bottom"/>
          </w:tcPr>
          <w:p w14:paraId="5F43AF4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2,900</w:t>
            </w:r>
          </w:p>
        </w:tc>
        <w:tc>
          <w:tcPr>
            <w:tcW w:w="235" w:type="pct"/>
            <w:tcBorders>
              <w:top w:val="nil"/>
              <w:left w:val="nil"/>
              <w:bottom w:val="nil"/>
              <w:right w:val="single" w:sz="4" w:space="0" w:color="9BBB59"/>
            </w:tcBorders>
            <w:shd w:val="clear" w:color="000000" w:fill="EBF1DE"/>
            <w:vAlign w:val="bottom"/>
          </w:tcPr>
          <w:p w14:paraId="42A7A54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2,173</w:t>
            </w:r>
          </w:p>
        </w:tc>
        <w:tc>
          <w:tcPr>
            <w:tcW w:w="235" w:type="pct"/>
            <w:tcBorders>
              <w:top w:val="nil"/>
              <w:left w:val="nil"/>
              <w:bottom w:val="nil"/>
              <w:right w:val="single" w:sz="4" w:space="0" w:color="9BBB59"/>
            </w:tcBorders>
            <w:shd w:val="clear" w:color="000000" w:fill="EBF1DE"/>
            <w:vAlign w:val="bottom"/>
          </w:tcPr>
          <w:p w14:paraId="347BC1D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2,294</w:t>
            </w:r>
          </w:p>
        </w:tc>
        <w:tc>
          <w:tcPr>
            <w:tcW w:w="235" w:type="pct"/>
            <w:tcBorders>
              <w:top w:val="nil"/>
              <w:left w:val="nil"/>
              <w:bottom w:val="nil"/>
              <w:right w:val="single" w:sz="4" w:space="0" w:color="9BBB59"/>
            </w:tcBorders>
            <w:shd w:val="clear" w:color="000000" w:fill="EBF1DE"/>
            <w:vAlign w:val="bottom"/>
          </w:tcPr>
          <w:p w14:paraId="0AC878C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2,487</w:t>
            </w:r>
          </w:p>
        </w:tc>
        <w:tc>
          <w:tcPr>
            <w:tcW w:w="235" w:type="pct"/>
            <w:tcBorders>
              <w:top w:val="nil"/>
              <w:left w:val="nil"/>
              <w:bottom w:val="nil"/>
              <w:right w:val="single" w:sz="4" w:space="0" w:color="9BBB59"/>
            </w:tcBorders>
            <w:shd w:val="clear" w:color="000000" w:fill="EBF1DE"/>
            <w:vAlign w:val="bottom"/>
          </w:tcPr>
          <w:p w14:paraId="47CD2C3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1,847</w:t>
            </w:r>
          </w:p>
        </w:tc>
        <w:tc>
          <w:tcPr>
            <w:tcW w:w="237" w:type="pct"/>
            <w:tcBorders>
              <w:top w:val="nil"/>
              <w:left w:val="nil"/>
              <w:bottom w:val="nil"/>
              <w:right w:val="single" w:sz="4" w:space="0" w:color="9BBB59"/>
            </w:tcBorders>
            <w:shd w:val="clear" w:color="000000" w:fill="EBF1DE"/>
            <w:vAlign w:val="bottom"/>
          </w:tcPr>
          <w:p w14:paraId="2525813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2,476</w:t>
            </w:r>
          </w:p>
        </w:tc>
        <w:tc>
          <w:tcPr>
            <w:tcW w:w="235" w:type="pct"/>
            <w:tcBorders>
              <w:top w:val="nil"/>
              <w:left w:val="nil"/>
              <w:bottom w:val="nil"/>
              <w:right w:val="single" w:sz="4" w:space="0" w:color="9BBB59"/>
            </w:tcBorders>
            <w:shd w:val="clear" w:color="000000" w:fill="EBF1DE"/>
            <w:vAlign w:val="bottom"/>
          </w:tcPr>
          <w:p w14:paraId="2AD9CE0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2,123</w:t>
            </w:r>
          </w:p>
        </w:tc>
        <w:tc>
          <w:tcPr>
            <w:tcW w:w="235" w:type="pct"/>
            <w:tcBorders>
              <w:top w:val="nil"/>
              <w:left w:val="nil"/>
              <w:bottom w:val="nil"/>
              <w:right w:val="single" w:sz="4" w:space="0" w:color="9BBB59"/>
            </w:tcBorders>
            <w:shd w:val="clear" w:color="000000" w:fill="EBF1DE"/>
            <w:vAlign w:val="bottom"/>
          </w:tcPr>
          <w:p w14:paraId="00C2AAB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2,990</w:t>
            </w:r>
          </w:p>
        </w:tc>
        <w:tc>
          <w:tcPr>
            <w:tcW w:w="235" w:type="pct"/>
            <w:tcBorders>
              <w:top w:val="nil"/>
              <w:left w:val="nil"/>
              <w:bottom w:val="nil"/>
              <w:right w:val="single" w:sz="4" w:space="0" w:color="9BBB59"/>
            </w:tcBorders>
            <w:shd w:val="clear" w:color="000000" w:fill="EBF1DE"/>
            <w:vAlign w:val="bottom"/>
          </w:tcPr>
          <w:p w14:paraId="471C91E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3,337</w:t>
            </w:r>
          </w:p>
        </w:tc>
        <w:tc>
          <w:tcPr>
            <w:tcW w:w="235" w:type="pct"/>
            <w:tcBorders>
              <w:top w:val="nil"/>
              <w:left w:val="nil"/>
              <w:bottom w:val="nil"/>
              <w:right w:val="single" w:sz="4" w:space="0" w:color="9BBB59"/>
            </w:tcBorders>
            <w:shd w:val="clear" w:color="000000" w:fill="EBF1DE"/>
            <w:vAlign w:val="bottom"/>
          </w:tcPr>
          <w:p w14:paraId="2E15960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4,656</w:t>
            </w:r>
          </w:p>
        </w:tc>
        <w:tc>
          <w:tcPr>
            <w:tcW w:w="235" w:type="pct"/>
            <w:tcBorders>
              <w:top w:val="nil"/>
              <w:left w:val="nil"/>
              <w:bottom w:val="nil"/>
              <w:right w:val="single" w:sz="4" w:space="0" w:color="9BBB59"/>
            </w:tcBorders>
            <w:shd w:val="clear" w:color="000000" w:fill="EBF1DE"/>
            <w:vAlign w:val="bottom"/>
          </w:tcPr>
          <w:p w14:paraId="0D2919F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6,501</w:t>
            </w:r>
          </w:p>
        </w:tc>
        <w:tc>
          <w:tcPr>
            <w:tcW w:w="235" w:type="pct"/>
            <w:tcBorders>
              <w:top w:val="nil"/>
              <w:left w:val="nil"/>
              <w:bottom w:val="nil"/>
              <w:right w:val="single" w:sz="4" w:space="0" w:color="9BBB59"/>
            </w:tcBorders>
            <w:shd w:val="clear" w:color="000000" w:fill="EBF1DE"/>
            <w:vAlign w:val="bottom"/>
          </w:tcPr>
          <w:p w14:paraId="7CD675B1"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3,364</w:t>
            </w:r>
          </w:p>
        </w:tc>
        <w:tc>
          <w:tcPr>
            <w:tcW w:w="235" w:type="pct"/>
            <w:tcBorders>
              <w:top w:val="nil"/>
              <w:left w:val="nil"/>
              <w:bottom w:val="nil"/>
              <w:right w:val="single" w:sz="4" w:space="0" w:color="9BBB59"/>
            </w:tcBorders>
            <w:shd w:val="clear" w:color="000000" w:fill="EBF1DE"/>
            <w:vAlign w:val="bottom"/>
          </w:tcPr>
          <w:p w14:paraId="4A6DFA6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12,919</w:t>
            </w:r>
          </w:p>
        </w:tc>
        <w:tc>
          <w:tcPr>
            <w:tcW w:w="235" w:type="pct"/>
            <w:tcBorders>
              <w:top w:val="nil"/>
              <w:left w:val="nil"/>
              <w:bottom w:val="nil"/>
              <w:right w:val="single" w:sz="4" w:space="0" w:color="9BBB59"/>
            </w:tcBorders>
            <w:shd w:val="clear" w:color="000000" w:fill="EBF1DE"/>
            <w:vAlign w:val="bottom"/>
          </w:tcPr>
          <w:p w14:paraId="782BA82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3,835</w:t>
            </w:r>
          </w:p>
        </w:tc>
        <w:tc>
          <w:tcPr>
            <w:tcW w:w="235" w:type="pct"/>
            <w:tcBorders>
              <w:top w:val="nil"/>
              <w:left w:val="nil"/>
              <w:bottom w:val="nil"/>
              <w:right w:val="single" w:sz="4" w:space="0" w:color="9BBB59"/>
            </w:tcBorders>
            <w:shd w:val="clear" w:color="000000" w:fill="EBF1DE"/>
            <w:vAlign w:val="bottom"/>
          </w:tcPr>
          <w:p w14:paraId="3DDF4B4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1,027</w:t>
            </w:r>
          </w:p>
        </w:tc>
        <w:tc>
          <w:tcPr>
            <w:tcW w:w="233" w:type="pct"/>
            <w:tcBorders>
              <w:top w:val="nil"/>
              <w:left w:val="nil"/>
              <w:bottom w:val="nil"/>
              <w:right w:val="nil"/>
            </w:tcBorders>
            <w:shd w:val="clear" w:color="000000" w:fill="EBF1DE"/>
            <w:vAlign w:val="bottom"/>
          </w:tcPr>
          <w:p w14:paraId="3A5855C9"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68,334</w:t>
            </w:r>
          </w:p>
        </w:tc>
      </w:tr>
      <w:tr w:rsidR="00870B3D" w14:paraId="1587FA78" w14:textId="77777777">
        <w:trPr>
          <w:trHeight w:val="300"/>
        </w:trPr>
        <w:tc>
          <w:tcPr>
            <w:tcW w:w="299" w:type="pct"/>
            <w:tcBorders>
              <w:top w:val="nil"/>
              <w:left w:val="nil"/>
              <w:bottom w:val="single" w:sz="4" w:space="0" w:color="9BBB59"/>
              <w:right w:val="single" w:sz="4" w:space="0" w:color="9BBB59"/>
            </w:tcBorders>
            <w:shd w:val="clear" w:color="auto" w:fill="auto"/>
            <w:vAlign w:val="bottom"/>
          </w:tcPr>
          <w:p w14:paraId="4C0EBA9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2015</w:t>
            </w:r>
          </w:p>
        </w:tc>
        <w:tc>
          <w:tcPr>
            <w:tcW w:w="236" w:type="pct"/>
            <w:tcBorders>
              <w:top w:val="nil"/>
              <w:left w:val="nil"/>
              <w:bottom w:val="single" w:sz="4" w:space="0" w:color="9BBB59"/>
              <w:right w:val="single" w:sz="4" w:space="0" w:color="9BBB59"/>
            </w:tcBorders>
            <w:shd w:val="clear" w:color="auto" w:fill="auto"/>
            <w:vAlign w:val="bottom"/>
          </w:tcPr>
          <w:p w14:paraId="6C18D93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2,715</w:t>
            </w:r>
          </w:p>
        </w:tc>
        <w:tc>
          <w:tcPr>
            <w:tcW w:w="235" w:type="pct"/>
            <w:tcBorders>
              <w:top w:val="nil"/>
              <w:left w:val="nil"/>
              <w:bottom w:val="single" w:sz="4" w:space="0" w:color="9BBB59"/>
              <w:right w:val="single" w:sz="4" w:space="0" w:color="9BBB59"/>
            </w:tcBorders>
            <w:shd w:val="clear" w:color="auto" w:fill="auto"/>
            <w:vAlign w:val="bottom"/>
          </w:tcPr>
          <w:p w14:paraId="1052133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893</w:t>
            </w:r>
          </w:p>
        </w:tc>
        <w:tc>
          <w:tcPr>
            <w:tcW w:w="235" w:type="pct"/>
            <w:tcBorders>
              <w:top w:val="nil"/>
              <w:left w:val="nil"/>
              <w:bottom w:val="single" w:sz="4" w:space="0" w:color="9BBB59"/>
              <w:right w:val="single" w:sz="4" w:space="0" w:color="9BBB59"/>
            </w:tcBorders>
            <w:shd w:val="clear" w:color="auto" w:fill="auto"/>
            <w:vAlign w:val="bottom"/>
          </w:tcPr>
          <w:p w14:paraId="37B6C3D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1,227</w:t>
            </w:r>
          </w:p>
        </w:tc>
        <w:tc>
          <w:tcPr>
            <w:tcW w:w="235" w:type="pct"/>
            <w:tcBorders>
              <w:top w:val="nil"/>
              <w:left w:val="nil"/>
              <w:bottom w:val="single" w:sz="4" w:space="0" w:color="9BBB59"/>
              <w:right w:val="single" w:sz="4" w:space="0" w:color="9BBB59"/>
            </w:tcBorders>
            <w:shd w:val="clear" w:color="auto" w:fill="auto"/>
            <w:vAlign w:val="bottom"/>
          </w:tcPr>
          <w:p w14:paraId="79832FA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847</w:t>
            </w:r>
          </w:p>
        </w:tc>
        <w:tc>
          <w:tcPr>
            <w:tcW w:w="235" w:type="pct"/>
            <w:tcBorders>
              <w:top w:val="nil"/>
              <w:left w:val="nil"/>
              <w:bottom w:val="single" w:sz="4" w:space="0" w:color="9BBB59"/>
              <w:right w:val="single" w:sz="4" w:space="0" w:color="9BBB59"/>
            </w:tcBorders>
            <w:shd w:val="clear" w:color="auto" w:fill="auto"/>
            <w:vAlign w:val="bottom"/>
          </w:tcPr>
          <w:p w14:paraId="38C7BD6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1,506</w:t>
            </w:r>
          </w:p>
        </w:tc>
        <w:tc>
          <w:tcPr>
            <w:tcW w:w="235" w:type="pct"/>
            <w:tcBorders>
              <w:top w:val="nil"/>
              <w:left w:val="nil"/>
              <w:bottom w:val="single" w:sz="4" w:space="0" w:color="9BBB59"/>
              <w:right w:val="single" w:sz="4" w:space="0" w:color="9BBB59"/>
            </w:tcBorders>
            <w:shd w:val="clear" w:color="auto" w:fill="auto"/>
            <w:vAlign w:val="bottom"/>
          </w:tcPr>
          <w:p w14:paraId="61BA315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1,729</w:t>
            </w:r>
          </w:p>
        </w:tc>
        <w:tc>
          <w:tcPr>
            <w:tcW w:w="235" w:type="pct"/>
            <w:tcBorders>
              <w:top w:val="nil"/>
              <w:left w:val="nil"/>
              <w:bottom w:val="single" w:sz="4" w:space="0" w:color="9BBB59"/>
              <w:right w:val="single" w:sz="4" w:space="0" w:color="9BBB59"/>
            </w:tcBorders>
            <w:shd w:val="clear" w:color="auto" w:fill="auto"/>
            <w:vAlign w:val="bottom"/>
          </w:tcPr>
          <w:p w14:paraId="3F03F2C2"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980</w:t>
            </w:r>
          </w:p>
        </w:tc>
        <w:tc>
          <w:tcPr>
            <w:tcW w:w="235" w:type="pct"/>
            <w:tcBorders>
              <w:top w:val="nil"/>
              <w:left w:val="nil"/>
              <w:bottom w:val="single" w:sz="4" w:space="0" w:color="9BBB59"/>
              <w:right w:val="single" w:sz="4" w:space="0" w:color="9BBB59"/>
            </w:tcBorders>
            <w:shd w:val="clear" w:color="auto" w:fill="auto"/>
            <w:vAlign w:val="bottom"/>
          </w:tcPr>
          <w:p w14:paraId="1584C4A3"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1,028</w:t>
            </w:r>
          </w:p>
        </w:tc>
        <w:tc>
          <w:tcPr>
            <w:tcW w:w="235" w:type="pct"/>
            <w:tcBorders>
              <w:top w:val="nil"/>
              <w:left w:val="nil"/>
              <w:bottom w:val="single" w:sz="4" w:space="0" w:color="9BBB59"/>
              <w:right w:val="single" w:sz="4" w:space="0" w:color="9BBB59"/>
            </w:tcBorders>
            <w:shd w:val="clear" w:color="auto" w:fill="auto"/>
            <w:vAlign w:val="bottom"/>
          </w:tcPr>
          <w:p w14:paraId="2178519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1,010</w:t>
            </w:r>
          </w:p>
        </w:tc>
        <w:tc>
          <w:tcPr>
            <w:tcW w:w="237" w:type="pct"/>
            <w:tcBorders>
              <w:top w:val="nil"/>
              <w:left w:val="nil"/>
              <w:bottom w:val="single" w:sz="4" w:space="0" w:color="9BBB59"/>
              <w:right w:val="single" w:sz="4" w:space="0" w:color="9BBB59"/>
            </w:tcBorders>
            <w:shd w:val="clear" w:color="auto" w:fill="auto"/>
            <w:vAlign w:val="bottom"/>
          </w:tcPr>
          <w:p w14:paraId="1FE0014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1,182</w:t>
            </w:r>
          </w:p>
        </w:tc>
        <w:tc>
          <w:tcPr>
            <w:tcW w:w="235" w:type="pct"/>
            <w:tcBorders>
              <w:top w:val="nil"/>
              <w:left w:val="nil"/>
              <w:bottom w:val="single" w:sz="4" w:space="0" w:color="9BBB59"/>
              <w:right w:val="single" w:sz="4" w:space="0" w:color="9BBB59"/>
            </w:tcBorders>
            <w:shd w:val="clear" w:color="auto" w:fill="auto"/>
            <w:vAlign w:val="bottom"/>
          </w:tcPr>
          <w:p w14:paraId="6F9DC35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577</w:t>
            </w:r>
          </w:p>
        </w:tc>
        <w:tc>
          <w:tcPr>
            <w:tcW w:w="235" w:type="pct"/>
            <w:tcBorders>
              <w:top w:val="nil"/>
              <w:left w:val="nil"/>
              <w:bottom w:val="single" w:sz="4" w:space="0" w:color="9BBB59"/>
              <w:right w:val="single" w:sz="4" w:space="0" w:color="9BBB59"/>
            </w:tcBorders>
            <w:shd w:val="clear" w:color="auto" w:fill="auto"/>
            <w:vAlign w:val="bottom"/>
          </w:tcPr>
          <w:p w14:paraId="125B52B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2,018</w:t>
            </w:r>
          </w:p>
        </w:tc>
        <w:tc>
          <w:tcPr>
            <w:tcW w:w="235" w:type="pct"/>
            <w:tcBorders>
              <w:top w:val="nil"/>
              <w:left w:val="nil"/>
              <w:bottom w:val="single" w:sz="4" w:space="0" w:color="9BBB59"/>
              <w:right w:val="single" w:sz="4" w:space="0" w:color="9BBB59"/>
            </w:tcBorders>
            <w:shd w:val="clear" w:color="auto" w:fill="auto"/>
            <w:vAlign w:val="bottom"/>
          </w:tcPr>
          <w:p w14:paraId="54822C2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1,438</w:t>
            </w:r>
          </w:p>
        </w:tc>
        <w:tc>
          <w:tcPr>
            <w:tcW w:w="235" w:type="pct"/>
            <w:tcBorders>
              <w:top w:val="nil"/>
              <w:left w:val="nil"/>
              <w:bottom w:val="single" w:sz="4" w:space="0" w:color="9BBB59"/>
              <w:right w:val="single" w:sz="4" w:space="0" w:color="9BBB59"/>
            </w:tcBorders>
            <w:shd w:val="clear" w:color="auto" w:fill="auto"/>
            <w:vAlign w:val="bottom"/>
          </w:tcPr>
          <w:p w14:paraId="20E4819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1,946</w:t>
            </w:r>
          </w:p>
        </w:tc>
        <w:tc>
          <w:tcPr>
            <w:tcW w:w="235" w:type="pct"/>
            <w:tcBorders>
              <w:top w:val="nil"/>
              <w:left w:val="nil"/>
              <w:bottom w:val="single" w:sz="4" w:space="0" w:color="9BBB59"/>
              <w:right w:val="single" w:sz="4" w:space="0" w:color="9BBB59"/>
            </w:tcBorders>
            <w:shd w:val="clear" w:color="auto" w:fill="auto"/>
            <w:vAlign w:val="bottom"/>
          </w:tcPr>
          <w:p w14:paraId="794BC11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1,664</w:t>
            </w:r>
          </w:p>
        </w:tc>
        <w:tc>
          <w:tcPr>
            <w:tcW w:w="235" w:type="pct"/>
            <w:tcBorders>
              <w:top w:val="nil"/>
              <w:left w:val="nil"/>
              <w:bottom w:val="single" w:sz="4" w:space="0" w:color="9BBB59"/>
              <w:right w:val="single" w:sz="4" w:space="0" w:color="9BBB59"/>
            </w:tcBorders>
            <w:shd w:val="clear" w:color="auto" w:fill="auto"/>
            <w:vAlign w:val="bottom"/>
          </w:tcPr>
          <w:p w14:paraId="6A3B5D4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750</w:t>
            </w:r>
          </w:p>
        </w:tc>
        <w:tc>
          <w:tcPr>
            <w:tcW w:w="235" w:type="pct"/>
            <w:tcBorders>
              <w:top w:val="nil"/>
              <w:left w:val="nil"/>
              <w:bottom w:val="single" w:sz="4" w:space="0" w:color="9BBB59"/>
              <w:right w:val="single" w:sz="4" w:space="0" w:color="9BBB59"/>
            </w:tcBorders>
            <w:shd w:val="clear" w:color="auto" w:fill="auto"/>
            <w:vAlign w:val="bottom"/>
          </w:tcPr>
          <w:p w14:paraId="0276696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8,115</w:t>
            </w:r>
          </w:p>
        </w:tc>
        <w:tc>
          <w:tcPr>
            <w:tcW w:w="235" w:type="pct"/>
            <w:tcBorders>
              <w:top w:val="nil"/>
              <w:left w:val="nil"/>
              <w:bottom w:val="single" w:sz="4" w:space="0" w:color="9BBB59"/>
              <w:right w:val="single" w:sz="4" w:space="0" w:color="9BBB59"/>
            </w:tcBorders>
            <w:shd w:val="clear" w:color="auto" w:fill="auto"/>
            <w:vAlign w:val="bottom"/>
          </w:tcPr>
          <w:p w14:paraId="13B64A8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1,371</w:t>
            </w:r>
          </w:p>
        </w:tc>
        <w:tc>
          <w:tcPr>
            <w:tcW w:w="235" w:type="pct"/>
            <w:tcBorders>
              <w:top w:val="nil"/>
              <w:left w:val="nil"/>
              <w:bottom w:val="single" w:sz="4" w:space="0" w:color="9BBB59"/>
              <w:right w:val="single" w:sz="4" w:space="0" w:color="9BBB59"/>
            </w:tcBorders>
            <w:shd w:val="clear" w:color="auto" w:fill="auto"/>
            <w:vAlign w:val="bottom"/>
          </w:tcPr>
          <w:p w14:paraId="5355895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291</w:t>
            </w:r>
          </w:p>
        </w:tc>
        <w:tc>
          <w:tcPr>
            <w:tcW w:w="233" w:type="pct"/>
            <w:tcBorders>
              <w:top w:val="nil"/>
              <w:left w:val="nil"/>
              <w:bottom w:val="single" w:sz="4" w:space="0" w:color="9BBB59"/>
              <w:right w:val="nil"/>
            </w:tcBorders>
            <w:shd w:val="clear" w:color="auto" w:fill="auto"/>
            <w:vAlign w:val="bottom"/>
          </w:tcPr>
          <w:p w14:paraId="1382A1DB" w14:textId="77777777" w:rsidR="00870B3D" w:rsidRDefault="00882DAA">
            <w:pPr>
              <w:spacing w:after="0" w:line="240" w:lineRule="auto"/>
              <w:jc w:val="right"/>
              <w:rPr>
                <w:rFonts w:hAnsi="Calibri"/>
                <w:b/>
                <w:color w:val="000000"/>
                <w:sz w:val="16"/>
                <w:szCs w:val="16"/>
                <w:lang w:val="en-US" w:eastAsia="de-DE"/>
              </w:rPr>
            </w:pPr>
            <w:r>
              <w:rPr>
                <w:rFonts w:hAnsi="Calibri"/>
                <w:b/>
                <w:color w:val="000000"/>
                <w:sz w:val="16"/>
                <w:szCs w:val="16"/>
                <w:lang w:val="en-US" w:eastAsia="de-DE"/>
              </w:rPr>
              <w:t>31,285</w:t>
            </w:r>
          </w:p>
        </w:tc>
      </w:tr>
      <w:tr w:rsidR="00870B3D" w14:paraId="043DBC41" w14:textId="77777777">
        <w:trPr>
          <w:trHeight w:val="300"/>
        </w:trPr>
        <w:tc>
          <w:tcPr>
            <w:tcW w:w="299" w:type="pct"/>
            <w:tcBorders>
              <w:top w:val="nil"/>
              <w:left w:val="nil"/>
              <w:bottom w:val="single" w:sz="4" w:space="0" w:color="9BBB59"/>
              <w:right w:val="single" w:sz="4" w:space="0" w:color="9BBB59"/>
            </w:tcBorders>
            <w:shd w:val="clear" w:color="000000" w:fill="D8E4BC"/>
            <w:vAlign w:val="bottom"/>
          </w:tcPr>
          <w:p w14:paraId="1CA09201"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2015</w:t>
            </w:r>
          </w:p>
        </w:tc>
        <w:tc>
          <w:tcPr>
            <w:tcW w:w="236" w:type="pct"/>
            <w:tcBorders>
              <w:top w:val="nil"/>
              <w:left w:val="nil"/>
              <w:bottom w:val="single" w:sz="4" w:space="0" w:color="9BBB59"/>
              <w:right w:val="single" w:sz="4" w:space="0" w:color="9BBB59"/>
            </w:tcBorders>
            <w:shd w:val="clear" w:color="000000" w:fill="D8E4BC"/>
            <w:vAlign w:val="bottom"/>
          </w:tcPr>
          <w:p w14:paraId="570E03F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727,401</w:t>
            </w:r>
          </w:p>
        </w:tc>
        <w:tc>
          <w:tcPr>
            <w:tcW w:w="235" w:type="pct"/>
            <w:tcBorders>
              <w:top w:val="nil"/>
              <w:left w:val="nil"/>
              <w:bottom w:val="single" w:sz="4" w:space="0" w:color="9BBB59"/>
              <w:right w:val="single" w:sz="4" w:space="0" w:color="9BBB59"/>
            </w:tcBorders>
            <w:shd w:val="clear" w:color="000000" w:fill="D8E4BC"/>
            <w:vAlign w:val="bottom"/>
          </w:tcPr>
          <w:p w14:paraId="4FBBA94C"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402,801</w:t>
            </w:r>
          </w:p>
        </w:tc>
        <w:tc>
          <w:tcPr>
            <w:tcW w:w="235" w:type="pct"/>
            <w:tcBorders>
              <w:top w:val="nil"/>
              <w:left w:val="nil"/>
              <w:bottom w:val="single" w:sz="4" w:space="0" w:color="9BBB59"/>
              <w:right w:val="single" w:sz="4" w:space="0" w:color="9BBB59"/>
            </w:tcBorders>
            <w:shd w:val="clear" w:color="000000" w:fill="D8E4BC"/>
            <w:vAlign w:val="bottom"/>
          </w:tcPr>
          <w:p w14:paraId="6D5A9EC6"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896,026</w:t>
            </w:r>
          </w:p>
        </w:tc>
        <w:tc>
          <w:tcPr>
            <w:tcW w:w="235" w:type="pct"/>
            <w:tcBorders>
              <w:top w:val="nil"/>
              <w:left w:val="nil"/>
              <w:bottom w:val="single" w:sz="4" w:space="0" w:color="9BBB59"/>
              <w:right w:val="single" w:sz="4" w:space="0" w:color="9BBB59"/>
            </w:tcBorders>
            <w:shd w:val="clear" w:color="000000" w:fill="D8E4BC"/>
            <w:vAlign w:val="bottom"/>
          </w:tcPr>
          <w:p w14:paraId="488A0DC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452,248</w:t>
            </w:r>
          </w:p>
        </w:tc>
        <w:tc>
          <w:tcPr>
            <w:tcW w:w="235" w:type="pct"/>
            <w:tcBorders>
              <w:top w:val="nil"/>
              <w:left w:val="nil"/>
              <w:bottom w:val="single" w:sz="4" w:space="0" w:color="9BBB59"/>
              <w:right w:val="single" w:sz="4" w:space="0" w:color="9BBB59"/>
            </w:tcBorders>
            <w:shd w:val="clear" w:color="000000" w:fill="D8E4BC"/>
            <w:vAlign w:val="bottom"/>
          </w:tcPr>
          <w:p w14:paraId="733FBB9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465,277</w:t>
            </w:r>
          </w:p>
        </w:tc>
        <w:tc>
          <w:tcPr>
            <w:tcW w:w="235" w:type="pct"/>
            <w:tcBorders>
              <w:top w:val="nil"/>
              <w:left w:val="nil"/>
              <w:bottom w:val="single" w:sz="4" w:space="0" w:color="9BBB59"/>
              <w:right w:val="single" w:sz="4" w:space="0" w:color="9BBB59"/>
            </w:tcBorders>
            <w:shd w:val="clear" w:color="000000" w:fill="D8E4BC"/>
            <w:vAlign w:val="bottom"/>
          </w:tcPr>
          <w:p w14:paraId="6F0CC5C7"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282,427</w:t>
            </w:r>
          </w:p>
        </w:tc>
        <w:tc>
          <w:tcPr>
            <w:tcW w:w="235" w:type="pct"/>
            <w:tcBorders>
              <w:top w:val="nil"/>
              <w:left w:val="nil"/>
              <w:bottom w:val="single" w:sz="4" w:space="0" w:color="9BBB59"/>
              <w:right w:val="single" w:sz="4" w:space="0" w:color="9BBB59"/>
            </w:tcBorders>
            <w:shd w:val="clear" w:color="000000" w:fill="D8E4BC"/>
            <w:vAlign w:val="bottom"/>
          </w:tcPr>
          <w:p w14:paraId="580C646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716,735</w:t>
            </w:r>
          </w:p>
        </w:tc>
        <w:tc>
          <w:tcPr>
            <w:tcW w:w="235" w:type="pct"/>
            <w:tcBorders>
              <w:top w:val="nil"/>
              <w:left w:val="nil"/>
              <w:bottom w:val="single" w:sz="4" w:space="0" w:color="9BBB59"/>
              <w:right w:val="single" w:sz="4" w:space="0" w:color="9BBB59"/>
            </w:tcBorders>
            <w:shd w:val="clear" w:color="000000" w:fill="D8E4BC"/>
            <w:vAlign w:val="bottom"/>
          </w:tcPr>
          <w:p w14:paraId="6E744F5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921,265</w:t>
            </w:r>
          </w:p>
        </w:tc>
        <w:tc>
          <w:tcPr>
            <w:tcW w:w="235" w:type="pct"/>
            <w:tcBorders>
              <w:top w:val="nil"/>
              <w:left w:val="nil"/>
              <w:bottom w:val="single" w:sz="4" w:space="0" w:color="9BBB59"/>
              <w:right w:val="single" w:sz="4" w:space="0" w:color="9BBB59"/>
            </w:tcBorders>
            <w:shd w:val="clear" w:color="000000" w:fill="D8E4BC"/>
            <w:vAlign w:val="bottom"/>
          </w:tcPr>
          <w:p w14:paraId="7F144525"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1,667,496</w:t>
            </w:r>
          </w:p>
        </w:tc>
        <w:tc>
          <w:tcPr>
            <w:tcW w:w="237" w:type="pct"/>
            <w:tcBorders>
              <w:top w:val="nil"/>
              <w:left w:val="nil"/>
              <w:bottom w:val="single" w:sz="4" w:space="0" w:color="9BBB59"/>
              <w:right w:val="single" w:sz="4" w:space="0" w:color="9BBB59"/>
            </w:tcBorders>
            <w:shd w:val="clear" w:color="000000" w:fill="D8E4BC"/>
            <w:vAlign w:val="bottom"/>
          </w:tcPr>
          <w:p w14:paraId="47AD918E"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739,464</w:t>
            </w:r>
          </w:p>
        </w:tc>
        <w:tc>
          <w:tcPr>
            <w:tcW w:w="235" w:type="pct"/>
            <w:tcBorders>
              <w:top w:val="nil"/>
              <w:left w:val="nil"/>
              <w:bottom w:val="single" w:sz="4" w:space="0" w:color="9BBB59"/>
              <w:right w:val="single" w:sz="4" w:space="0" w:color="9BBB59"/>
            </w:tcBorders>
            <w:shd w:val="clear" w:color="000000" w:fill="D8E4BC"/>
            <w:vAlign w:val="bottom"/>
          </w:tcPr>
          <w:p w14:paraId="68B5CAD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212,965</w:t>
            </w:r>
          </w:p>
        </w:tc>
        <w:tc>
          <w:tcPr>
            <w:tcW w:w="235" w:type="pct"/>
            <w:tcBorders>
              <w:top w:val="nil"/>
              <w:left w:val="nil"/>
              <w:bottom w:val="single" w:sz="4" w:space="0" w:color="9BBB59"/>
              <w:right w:val="single" w:sz="4" w:space="0" w:color="9BBB59"/>
            </w:tcBorders>
            <w:shd w:val="clear" w:color="000000" w:fill="D8E4BC"/>
            <w:vAlign w:val="bottom"/>
          </w:tcPr>
          <w:p w14:paraId="2133037B"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184,877</w:t>
            </w:r>
          </w:p>
        </w:tc>
        <w:tc>
          <w:tcPr>
            <w:tcW w:w="235" w:type="pct"/>
            <w:tcBorders>
              <w:top w:val="nil"/>
              <w:left w:val="nil"/>
              <w:bottom w:val="single" w:sz="4" w:space="0" w:color="9BBB59"/>
              <w:right w:val="single" w:sz="4" w:space="0" w:color="9BBB59"/>
            </w:tcBorders>
            <w:shd w:val="clear" w:color="000000" w:fill="D8E4BC"/>
            <w:vAlign w:val="bottom"/>
          </w:tcPr>
          <w:p w14:paraId="3D193EB4"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175,907</w:t>
            </w:r>
          </w:p>
        </w:tc>
        <w:tc>
          <w:tcPr>
            <w:tcW w:w="235" w:type="pct"/>
            <w:tcBorders>
              <w:top w:val="nil"/>
              <w:left w:val="nil"/>
              <w:bottom w:val="single" w:sz="4" w:space="0" w:color="9BBB59"/>
              <w:right w:val="single" w:sz="4" w:space="0" w:color="9BBB59"/>
            </w:tcBorders>
            <w:shd w:val="clear" w:color="000000" w:fill="D8E4BC"/>
            <w:vAlign w:val="bottom"/>
          </w:tcPr>
          <w:p w14:paraId="0C876200"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362,491</w:t>
            </w:r>
          </w:p>
        </w:tc>
        <w:tc>
          <w:tcPr>
            <w:tcW w:w="235" w:type="pct"/>
            <w:tcBorders>
              <w:top w:val="nil"/>
              <w:left w:val="nil"/>
              <w:bottom w:val="single" w:sz="4" w:space="0" w:color="9BBB59"/>
              <w:right w:val="single" w:sz="4" w:space="0" w:color="9BBB59"/>
            </w:tcBorders>
            <w:shd w:val="clear" w:color="000000" w:fill="D8E4BC"/>
            <w:vAlign w:val="bottom"/>
          </w:tcPr>
          <w:p w14:paraId="40C74EF9"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359,006</w:t>
            </w:r>
          </w:p>
        </w:tc>
        <w:tc>
          <w:tcPr>
            <w:tcW w:w="235" w:type="pct"/>
            <w:tcBorders>
              <w:top w:val="nil"/>
              <w:left w:val="nil"/>
              <w:bottom w:val="single" w:sz="4" w:space="0" w:color="9BBB59"/>
              <w:right w:val="single" w:sz="4" w:space="0" w:color="9BBB59"/>
            </w:tcBorders>
            <w:shd w:val="clear" w:color="000000" w:fill="D8E4BC"/>
            <w:vAlign w:val="bottom"/>
          </w:tcPr>
          <w:p w14:paraId="392D9068"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289,693</w:t>
            </w:r>
          </w:p>
        </w:tc>
        <w:tc>
          <w:tcPr>
            <w:tcW w:w="235" w:type="pct"/>
            <w:tcBorders>
              <w:top w:val="nil"/>
              <w:left w:val="nil"/>
              <w:bottom w:val="single" w:sz="4" w:space="0" w:color="9BBB59"/>
              <w:right w:val="single" w:sz="4" w:space="0" w:color="9BBB59"/>
            </w:tcBorders>
            <w:shd w:val="clear" w:color="000000" w:fill="D8E4BC"/>
            <w:vAlign w:val="bottom"/>
          </w:tcPr>
          <w:p w14:paraId="2409B97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897,124</w:t>
            </w:r>
          </w:p>
        </w:tc>
        <w:tc>
          <w:tcPr>
            <w:tcW w:w="235" w:type="pct"/>
            <w:tcBorders>
              <w:top w:val="nil"/>
              <w:left w:val="nil"/>
              <w:bottom w:val="single" w:sz="4" w:space="0" w:color="9BBB59"/>
              <w:right w:val="single" w:sz="4" w:space="0" w:color="9BBB59"/>
            </w:tcBorders>
            <w:shd w:val="clear" w:color="000000" w:fill="D8E4BC"/>
            <w:vAlign w:val="bottom"/>
          </w:tcPr>
          <w:p w14:paraId="241D530A"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784,097</w:t>
            </w:r>
          </w:p>
        </w:tc>
        <w:tc>
          <w:tcPr>
            <w:tcW w:w="235" w:type="pct"/>
            <w:tcBorders>
              <w:top w:val="nil"/>
              <w:left w:val="nil"/>
              <w:bottom w:val="single" w:sz="4" w:space="0" w:color="9BBB59"/>
              <w:right w:val="single" w:sz="4" w:space="0" w:color="9BBB59"/>
            </w:tcBorders>
            <w:shd w:val="clear" w:color="000000" w:fill="D8E4BC"/>
            <w:vAlign w:val="bottom"/>
          </w:tcPr>
          <w:p w14:paraId="140778AF" w14:textId="77777777" w:rsidR="00870B3D" w:rsidRDefault="00882DAA">
            <w:pPr>
              <w:spacing w:after="0" w:line="240" w:lineRule="auto"/>
              <w:jc w:val="right"/>
              <w:rPr>
                <w:rFonts w:hAnsi="Calibri"/>
                <w:color w:val="000000"/>
                <w:sz w:val="16"/>
                <w:szCs w:val="16"/>
                <w:lang w:val="en-US" w:eastAsia="de-DE"/>
              </w:rPr>
            </w:pPr>
            <w:r>
              <w:rPr>
                <w:rFonts w:hAnsi="Calibri"/>
                <w:color w:val="000000"/>
                <w:sz w:val="16"/>
                <w:szCs w:val="16"/>
                <w:lang w:val="en-US" w:eastAsia="de-DE"/>
              </w:rPr>
              <w:t>82,295</w:t>
            </w:r>
          </w:p>
        </w:tc>
        <w:tc>
          <w:tcPr>
            <w:tcW w:w="233" w:type="pct"/>
            <w:tcBorders>
              <w:top w:val="nil"/>
              <w:left w:val="nil"/>
              <w:bottom w:val="single" w:sz="4" w:space="0" w:color="9BBB59"/>
              <w:right w:val="nil"/>
            </w:tcBorders>
            <w:shd w:val="clear" w:color="000000" w:fill="D8E4BC"/>
            <w:vAlign w:val="bottom"/>
          </w:tcPr>
          <w:p w14:paraId="7DAD8113" w14:textId="77777777" w:rsidR="00870B3D" w:rsidRDefault="00882DAA">
            <w:pPr>
              <w:spacing w:after="0" w:line="240" w:lineRule="auto"/>
              <w:rPr>
                <w:rFonts w:hAnsi="Calibri"/>
                <w:color w:val="000000"/>
                <w:sz w:val="16"/>
                <w:szCs w:val="16"/>
                <w:lang w:val="en-US" w:eastAsia="de-DE"/>
              </w:rPr>
            </w:pPr>
            <w:r>
              <w:rPr>
                <w:rFonts w:hAnsi="Calibri"/>
                <w:color w:val="000000"/>
                <w:sz w:val="16"/>
                <w:szCs w:val="16"/>
                <w:lang w:val="en-US" w:eastAsia="de-DE"/>
              </w:rPr>
              <w:t> </w:t>
            </w:r>
          </w:p>
        </w:tc>
      </w:tr>
    </w:tbl>
    <w:p w14:paraId="4F6BB0F3" w14:textId="77777777" w:rsidR="00870B3D" w:rsidRDefault="00882DAA">
      <w:pPr>
        <w:rPr>
          <w:lang w:val="en-US"/>
        </w:rPr>
      </w:pPr>
      <w:r>
        <w:rPr>
          <w:lang w:val="en-US"/>
        </w:rPr>
        <w:br w:type="page"/>
      </w:r>
    </w:p>
    <w:tbl>
      <w:tblPr>
        <w:tblStyle w:val="Grilledutableau"/>
        <w:tblW w:w="0" w:type="auto"/>
        <w:tblLook w:val="04A0" w:firstRow="1" w:lastRow="0" w:firstColumn="1" w:lastColumn="0" w:noHBand="0" w:noVBand="1"/>
      </w:tblPr>
      <w:tblGrid>
        <w:gridCol w:w="4924"/>
        <w:gridCol w:w="4776"/>
        <w:gridCol w:w="4776"/>
      </w:tblGrid>
      <w:tr w:rsidR="00870B3D" w14:paraId="74F885A4" w14:textId="77777777">
        <w:tc>
          <w:tcPr>
            <w:tcW w:w="4859" w:type="dxa"/>
          </w:tcPr>
          <w:p w14:paraId="717041FA" w14:textId="77777777" w:rsidR="00870B3D" w:rsidRDefault="00882DAA">
            <w:pPr>
              <w:jc w:val="center"/>
              <w:rPr>
                <w:b/>
                <w:lang w:val="en-US"/>
              </w:rPr>
            </w:pPr>
            <w:r>
              <w:rPr>
                <w:b/>
                <w:lang w:val="en-US"/>
              </w:rPr>
              <w:lastRenderedPageBreak/>
              <w:t>Secteur</w:t>
            </w:r>
          </w:p>
        </w:tc>
        <w:tc>
          <w:tcPr>
            <w:tcW w:w="4709" w:type="dxa"/>
          </w:tcPr>
          <w:p w14:paraId="7A9FFCA4" w14:textId="77777777" w:rsidR="00870B3D" w:rsidRDefault="00882DAA">
            <w:pPr>
              <w:jc w:val="center"/>
              <w:rPr>
                <w:b/>
                <w:lang w:val="en-US" w:eastAsia="de-DE"/>
              </w:rPr>
            </w:pPr>
            <w:r>
              <w:rPr>
                <w:b/>
                <w:lang w:val="en-US" w:eastAsia="de-DE"/>
              </w:rPr>
              <w:t>GFC v 1.3</w:t>
            </w:r>
          </w:p>
        </w:tc>
        <w:tc>
          <w:tcPr>
            <w:tcW w:w="4709" w:type="dxa"/>
          </w:tcPr>
          <w:p w14:paraId="66AC2446" w14:textId="77777777" w:rsidR="00870B3D" w:rsidRDefault="00882DAA">
            <w:pPr>
              <w:jc w:val="center"/>
              <w:rPr>
                <w:b/>
                <w:lang w:val="en-US" w:eastAsia="de-DE"/>
              </w:rPr>
            </w:pPr>
            <w:r>
              <w:rPr>
                <w:b/>
                <w:lang w:val="en-US" w:eastAsia="de-DE"/>
              </w:rPr>
              <w:t>GFC v 1.1</w:t>
            </w:r>
          </w:p>
        </w:tc>
      </w:tr>
      <w:tr w:rsidR="00870B3D" w14:paraId="50E19C12" w14:textId="77777777">
        <w:tc>
          <w:tcPr>
            <w:tcW w:w="4859" w:type="dxa"/>
          </w:tcPr>
          <w:p w14:paraId="7D2BDA36" w14:textId="77777777" w:rsidR="00870B3D" w:rsidRDefault="00882DAA">
            <w:pPr>
              <w:jc w:val="center"/>
              <w:rPr>
                <w:b/>
                <w:lang w:val="en-US"/>
              </w:rPr>
            </w:pPr>
            <w:r>
              <w:rPr>
                <w:b/>
                <w:lang w:val="en-US"/>
              </w:rPr>
              <w:t>Basengele</w:t>
            </w:r>
          </w:p>
          <w:tbl>
            <w:tblPr>
              <w:tblW w:w="4416" w:type="dxa"/>
              <w:tblCellMar>
                <w:left w:w="70" w:type="dxa"/>
                <w:right w:w="70" w:type="dxa"/>
              </w:tblCellMar>
              <w:tblLook w:val="04A0" w:firstRow="1" w:lastRow="0" w:firstColumn="1" w:lastColumn="0" w:noHBand="0" w:noVBand="1"/>
            </w:tblPr>
            <w:tblGrid>
              <w:gridCol w:w="3566"/>
              <w:gridCol w:w="850"/>
            </w:tblGrid>
            <w:tr w:rsidR="00870B3D" w14:paraId="0F247A92" w14:textId="77777777">
              <w:trPr>
                <w:trHeight w:val="300"/>
              </w:trPr>
              <w:tc>
                <w:tcPr>
                  <w:tcW w:w="3566" w:type="dxa"/>
                  <w:tcBorders>
                    <w:top w:val="single" w:sz="4" w:space="0" w:color="9BBB59"/>
                    <w:left w:val="nil"/>
                    <w:bottom w:val="single" w:sz="4" w:space="0" w:color="9BBB59"/>
                    <w:right w:val="single" w:sz="4" w:space="0" w:color="9BBB59"/>
                  </w:tcBorders>
                  <w:shd w:val="clear" w:color="000000" w:fill="D8E4BC"/>
                  <w:vAlign w:val="bottom"/>
                </w:tcPr>
                <w:p w14:paraId="165F50B7"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850" w:type="dxa"/>
                  <w:tcBorders>
                    <w:top w:val="single" w:sz="4" w:space="0" w:color="9BBB59"/>
                    <w:left w:val="nil"/>
                    <w:bottom w:val="single" w:sz="4" w:space="0" w:color="9BBB59"/>
                    <w:right w:val="nil"/>
                  </w:tcBorders>
                  <w:shd w:val="clear" w:color="auto" w:fill="auto"/>
                  <w:vAlign w:val="bottom"/>
                </w:tcPr>
                <w:p w14:paraId="61A84323"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768,014</w:t>
                  </w:r>
                </w:p>
              </w:tc>
            </w:tr>
            <w:tr w:rsidR="00870B3D" w14:paraId="17E6672F" w14:textId="77777777">
              <w:trPr>
                <w:trHeight w:val="300"/>
              </w:trPr>
              <w:tc>
                <w:tcPr>
                  <w:tcW w:w="3566" w:type="dxa"/>
                  <w:tcBorders>
                    <w:top w:val="nil"/>
                    <w:left w:val="nil"/>
                    <w:bottom w:val="single" w:sz="4" w:space="0" w:color="9BBB59"/>
                    <w:right w:val="single" w:sz="4" w:space="0" w:color="9BBB59"/>
                  </w:tcBorders>
                  <w:shd w:val="clear" w:color="000000" w:fill="D8E4BC"/>
                  <w:vAlign w:val="bottom"/>
                </w:tcPr>
                <w:p w14:paraId="057EF940"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850" w:type="dxa"/>
                  <w:tcBorders>
                    <w:top w:val="nil"/>
                    <w:left w:val="nil"/>
                    <w:bottom w:val="single" w:sz="4" w:space="0" w:color="9BBB59"/>
                    <w:right w:val="nil"/>
                  </w:tcBorders>
                  <w:shd w:val="clear" w:color="auto" w:fill="auto"/>
                  <w:vAlign w:val="bottom"/>
                </w:tcPr>
                <w:p w14:paraId="732CC74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94%</w:t>
                  </w:r>
                </w:p>
              </w:tc>
            </w:tr>
            <w:tr w:rsidR="00870B3D" w14:paraId="78FC0DDB" w14:textId="77777777">
              <w:trPr>
                <w:trHeight w:val="300"/>
              </w:trPr>
              <w:tc>
                <w:tcPr>
                  <w:tcW w:w="3566" w:type="dxa"/>
                  <w:tcBorders>
                    <w:top w:val="nil"/>
                    <w:left w:val="nil"/>
                    <w:bottom w:val="single" w:sz="4" w:space="0" w:color="9BBB59"/>
                    <w:right w:val="single" w:sz="4" w:space="0" w:color="9BBB59"/>
                  </w:tcBorders>
                  <w:shd w:val="clear" w:color="000000" w:fill="D8E4BC"/>
                  <w:vAlign w:val="bottom"/>
                </w:tcPr>
                <w:p w14:paraId="7D112EF1"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850" w:type="dxa"/>
                  <w:tcBorders>
                    <w:top w:val="nil"/>
                    <w:left w:val="nil"/>
                    <w:bottom w:val="single" w:sz="4" w:space="0" w:color="9BBB59"/>
                    <w:right w:val="nil"/>
                  </w:tcBorders>
                  <w:shd w:val="clear" w:color="auto" w:fill="auto"/>
                  <w:vAlign w:val="bottom"/>
                </w:tcPr>
                <w:p w14:paraId="1742CE9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3,120</w:t>
                  </w:r>
                </w:p>
              </w:tc>
            </w:tr>
            <w:tr w:rsidR="00870B3D" w:rsidRPr="00B65E6C" w14:paraId="2EFA2A07" w14:textId="77777777">
              <w:trPr>
                <w:trHeight w:val="300"/>
              </w:trPr>
              <w:tc>
                <w:tcPr>
                  <w:tcW w:w="3566" w:type="dxa"/>
                  <w:tcBorders>
                    <w:top w:val="nil"/>
                    <w:left w:val="nil"/>
                    <w:bottom w:val="single" w:sz="4" w:space="0" w:color="9BBB59"/>
                    <w:right w:val="single" w:sz="4" w:space="0" w:color="9BBB59"/>
                  </w:tcBorders>
                  <w:shd w:val="clear" w:color="000000" w:fill="D8E4BC"/>
                  <w:vAlign w:val="bottom"/>
                </w:tcPr>
                <w:p w14:paraId="78AC81B1"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850" w:type="dxa"/>
                  <w:tcBorders>
                    <w:top w:val="nil"/>
                    <w:left w:val="nil"/>
                    <w:bottom w:val="single" w:sz="4" w:space="0" w:color="9BBB59"/>
                    <w:right w:val="nil"/>
                  </w:tcBorders>
                  <w:shd w:val="clear" w:color="auto" w:fill="auto"/>
                  <w:vAlign w:val="bottom"/>
                </w:tcPr>
                <w:p w14:paraId="0CF85C5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4,101</w:t>
                  </w:r>
                </w:p>
              </w:tc>
            </w:tr>
            <w:tr w:rsidR="00870B3D" w:rsidRPr="00B65E6C" w14:paraId="76C1FECA" w14:textId="77777777">
              <w:trPr>
                <w:trHeight w:val="300"/>
              </w:trPr>
              <w:tc>
                <w:tcPr>
                  <w:tcW w:w="3566" w:type="dxa"/>
                  <w:tcBorders>
                    <w:top w:val="nil"/>
                    <w:left w:val="nil"/>
                    <w:bottom w:val="single" w:sz="4" w:space="0" w:color="9BBB59"/>
                    <w:right w:val="single" w:sz="4" w:space="0" w:color="9BBB59"/>
                  </w:tcBorders>
                  <w:shd w:val="clear" w:color="000000" w:fill="D8E4BC"/>
                  <w:vAlign w:val="bottom"/>
                </w:tcPr>
                <w:p w14:paraId="4E2B1487"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850" w:type="dxa"/>
                  <w:tcBorders>
                    <w:top w:val="nil"/>
                    <w:left w:val="nil"/>
                    <w:bottom w:val="single" w:sz="4" w:space="0" w:color="9BBB59"/>
                    <w:right w:val="nil"/>
                  </w:tcBorders>
                  <w:shd w:val="clear" w:color="auto" w:fill="auto"/>
                  <w:vAlign w:val="bottom"/>
                </w:tcPr>
                <w:p w14:paraId="65BF4B8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131%</w:t>
                  </w:r>
                </w:p>
              </w:tc>
            </w:tr>
            <w:tr w:rsidR="00870B3D" w:rsidRPr="00B65E6C" w14:paraId="4FBBED65" w14:textId="77777777">
              <w:trPr>
                <w:trHeight w:val="300"/>
              </w:trPr>
              <w:tc>
                <w:tcPr>
                  <w:tcW w:w="3566" w:type="dxa"/>
                  <w:tcBorders>
                    <w:top w:val="nil"/>
                    <w:left w:val="nil"/>
                    <w:bottom w:val="single" w:sz="4" w:space="0" w:color="9BBB59"/>
                    <w:right w:val="single" w:sz="4" w:space="0" w:color="9BBB59"/>
                  </w:tcBorders>
                  <w:shd w:val="clear" w:color="000000" w:fill="D8E4BC"/>
                  <w:vAlign w:val="bottom"/>
                </w:tcPr>
                <w:p w14:paraId="0B588FC9"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850" w:type="dxa"/>
                  <w:tcBorders>
                    <w:top w:val="nil"/>
                    <w:left w:val="nil"/>
                    <w:bottom w:val="single" w:sz="4" w:space="0" w:color="9BBB59"/>
                    <w:right w:val="nil"/>
                  </w:tcBorders>
                  <w:shd w:val="clear" w:color="auto" w:fill="auto"/>
                  <w:vAlign w:val="bottom"/>
                </w:tcPr>
                <w:p w14:paraId="5F90C3F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0.35%</w:t>
                  </w:r>
                </w:p>
              </w:tc>
            </w:tr>
          </w:tbl>
          <w:p w14:paraId="778F1AC6" w14:textId="77777777" w:rsidR="00870B3D" w:rsidRDefault="00870B3D">
            <w:pPr>
              <w:rPr>
                <w:rFonts w:ascii="Carlito"/>
                <w:sz w:val="20"/>
                <w:szCs w:val="20"/>
                <w:lang w:val="en-US"/>
              </w:rPr>
            </w:pPr>
          </w:p>
          <w:p w14:paraId="48030B06" w14:textId="77777777" w:rsidR="00870B3D" w:rsidRDefault="00882DAA">
            <w:pPr>
              <w:rPr>
                <w:sz w:val="20"/>
                <w:szCs w:val="20"/>
                <w:lang w:val="en-US"/>
              </w:rPr>
            </w:pPr>
            <w:r>
              <w:rPr>
                <w:sz w:val="20"/>
                <w:szCs w:val="20"/>
                <w:lang w:val="en-US"/>
              </w:rPr>
              <w:t>Interpretation:</w:t>
            </w:r>
          </w:p>
          <w:p w14:paraId="37CAD101" w14:textId="77777777" w:rsidR="00870B3D" w:rsidRDefault="00882DAA" w:rsidP="00B068D3">
            <w:pPr>
              <w:pStyle w:val="Paragraphedeliste"/>
              <w:numPr>
                <w:ilvl w:val="2"/>
                <w:numId w:val="9"/>
              </w:numPr>
              <w:ind w:left="447" w:hanging="425"/>
              <w:rPr>
                <w:sz w:val="20"/>
                <w:szCs w:val="20"/>
                <w:lang w:val="en-US"/>
              </w:rPr>
            </w:pPr>
            <w:r>
              <w:rPr>
                <w:sz w:val="20"/>
                <w:szCs w:val="20"/>
                <w:lang w:val="en-US"/>
              </w:rPr>
              <w:t>No clear trend for the period 2004 - 2012 and weak R</w:t>
            </w:r>
            <w:r>
              <w:rPr>
                <w:sz w:val="20"/>
                <w:szCs w:val="20"/>
                <w:lang w:val="en-US"/>
              </w:rPr>
              <w:t>²</w:t>
            </w:r>
            <w:r>
              <w:rPr>
                <w:sz w:val="20"/>
                <w:szCs w:val="20"/>
                <w:lang w:val="en-US"/>
              </w:rPr>
              <w:t>, irrespective of GFC version 1.0 or 1.3 for years 2011 and 2012</w:t>
            </w:r>
          </w:p>
          <w:p w14:paraId="7AC0D572" w14:textId="77777777" w:rsidR="00870B3D" w:rsidRDefault="00882DAA" w:rsidP="00B068D3">
            <w:pPr>
              <w:pStyle w:val="Paragraphedeliste"/>
              <w:numPr>
                <w:ilvl w:val="2"/>
                <w:numId w:val="9"/>
              </w:numPr>
              <w:ind w:left="447" w:hanging="425"/>
              <w:rPr>
                <w:sz w:val="20"/>
                <w:szCs w:val="20"/>
                <w:lang w:val="en-US"/>
              </w:rPr>
            </w:pPr>
            <w:r>
              <w:rPr>
                <w:sz w:val="20"/>
                <w:szCs w:val="20"/>
                <w:lang w:val="en-US"/>
              </w:rPr>
              <w:t>Strong increase in period 2010-2012 also due to improved algorithm (approx. 2,500 ha)</w:t>
            </w:r>
          </w:p>
          <w:p w14:paraId="52C97E8F" w14:textId="77777777" w:rsidR="00870B3D" w:rsidRDefault="00882DAA" w:rsidP="00B068D3">
            <w:pPr>
              <w:pStyle w:val="Paragraphedeliste"/>
              <w:numPr>
                <w:ilvl w:val="2"/>
                <w:numId w:val="9"/>
              </w:numPr>
              <w:ind w:left="447" w:hanging="425"/>
              <w:rPr>
                <w:lang w:val="en-US"/>
              </w:rPr>
            </w:pPr>
            <w:r>
              <w:rPr>
                <w:sz w:val="20"/>
                <w:szCs w:val="20"/>
                <w:lang w:val="en-US"/>
              </w:rPr>
              <w:t>Recommendation: No adjustment to the average historical REL</w:t>
            </w:r>
          </w:p>
        </w:tc>
        <w:tc>
          <w:tcPr>
            <w:tcW w:w="4709" w:type="dxa"/>
          </w:tcPr>
          <w:p w14:paraId="17090F71" w14:textId="77777777" w:rsidR="00870B3D" w:rsidRDefault="00882DAA">
            <w:pPr>
              <w:rPr>
                <w:lang w:val="en-US"/>
              </w:rPr>
            </w:pPr>
            <w:r>
              <w:rPr>
                <w:noProof/>
                <w:lang w:val="fr-FR" w:eastAsia="fr-FR"/>
              </w:rPr>
              <w:drawing>
                <wp:inline distT="0" distB="0" distL="0" distR="0" wp14:anchorId="45C04D75" wp14:editId="7D68611C">
                  <wp:extent cx="2880000" cy="2520000"/>
                  <wp:effectExtent l="0" t="0" r="15875" b="139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709" w:type="dxa"/>
          </w:tcPr>
          <w:p w14:paraId="51A20D35" w14:textId="77777777" w:rsidR="00870B3D" w:rsidRDefault="00882DAA">
            <w:pPr>
              <w:rPr>
                <w:lang w:val="en-US"/>
              </w:rPr>
            </w:pPr>
            <w:r>
              <w:rPr>
                <w:noProof/>
                <w:lang w:val="fr-FR" w:eastAsia="fr-FR"/>
              </w:rPr>
              <w:drawing>
                <wp:inline distT="0" distB="0" distL="0" distR="0" wp14:anchorId="286266AF" wp14:editId="620A169F">
                  <wp:extent cx="2880000" cy="2520000"/>
                  <wp:effectExtent l="0" t="0" r="15875" b="13970"/>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870B3D" w14:paraId="3E0E0250" w14:textId="77777777">
        <w:tc>
          <w:tcPr>
            <w:tcW w:w="4859" w:type="dxa"/>
          </w:tcPr>
          <w:p w14:paraId="7A2D3501" w14:textId="77777777" w:rsidR="00870B3D" w:rsidRDefault="00882DAA">
            <w:pPr>
              <w:jc w:val="center"/>
              <w:rPr>
                <w:b/>
                <w:lang w:val="en-US"/>
              </w:rPr>
            </w:pPr>
            <w:r>
              <w:rPr>
                <w:b/>
                <w:lang w:val="en-US"/>
              </w:rPr>
              <w:t>Bolia</w:t>
            </w:r>
          </w:p>
          <w:tbl>
            <w:tblPr>
              <w:tblW w:w="4424" w:type="dxa"/>
              <w:tblCellMar>
                <w:left w:w="70" w:type="dxa"/>
                <w:right w:w="70" w:type="dxa"/>
              </w:tblCellMar>
              <w:tblLook w:val="04A0" w:firstRow="1" w:lastRow="0" w:firstColumn="1" w:lastColumn="0" w:noHBand="0" w:noVBand="1"/>
            </w:tblPr>
            <w:tblGrid>
              <w:gridCol w:w="3574"/>
              <w:gridCol w:w="850"/>
            </w:tblGrid>
            <w:tr w:rsidR="00870B3D" w14:paraId="7CA6E43D" w14:textId="77777777">
              <w:trPr>
                <w:trHeight w:val="300"/>
              </w:trPr>
              <w:tc>
                <w:tcPr>
                  <w:tcW w:w="3574" w:type="dxa"/>
                  <w:tcBorders>
                    <w:top w:val="single" w:sz="4" w:space="0" w:color="9BBB59"/>
                    <w:left w:val="nil"/>
                    <w:bottom w:val="single" w:sz="4" w:space="0" w:color="9BBB59"/>
                    <w:right w:val="single" w:sz="4" w:space="0" w:color="9BBB59"/>
                  </w:tcBorders>
                  <w:shd w:val="clear" w:color="000000" w:fill="D8E4BC"/>
                  <w:vAlign w:val="bottom"/>
                </w:tcPr>
                <w:p w14:paraId="335758BB"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850" w:type="dxa"/>
                  <w:tcBorders>
                    <w:top w:val="single" w:sz="4" w:space="0" w:color="9BBB59"/>
                    <w:left w:val="nil"/>
                    <w:bottom w:val="single" w:sz="4" w:space="0" w:color="9BBB59"/>
                    <w:right w:val="nil"/>
                  </w:tcBorders>
                  <w:shd w:val="clear" w:color="auto" w:fill="auto"/>
                  <w:vAlign w:val="bottom"/>
                </w:tcPr>
                <w:p w14:paraId="38F3D10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422,765</w:t>
                  </w:r>
                </w:p>
              </w:tc>
            </w:tr>
            <w:tr w:rsidR="00870B3D" w14:paraId="526F4A02"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298EEB2D"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850" w:type="dxa"/>
                  <w:tcBorders>
                    <w:top w:val="nil"/>
                    <w:left w:val="nil"/>
                    <w:bottom w:val="single" w:sz="4" w:space="0" w:color="9BBB59"/>
                    <w:right w:val="nil"/>
                  </w:tcBorders>
                  <w:shd w:val="clear" w:color="auto" w:fill="auto"/>
                  <w:vAlign w:val="bottom"/>
                </w:tcPr>
                <w:p w14:paraId="6AE0F04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84%</w:t>
                  </w:r>
                </w:p>
              </w:tc>
            </w:tr>
            <w:tr w:rsidR="00870B3D" w14:paraId="5E31DAB8"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127703C6"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850" w:type="dxa"/>
                  <w:tcBorders>
                    <w:top w:val="nil"/>
                    <w:left w:val="nil"/>
                    <w:bottom w:val="single" w:sz="4" w:space="0" w:color="9BBB59"/>
                    <w:right w:val="nil"/>
                  </w:tcBorders>
                  <w:shd w:val="clear" w:color="auto" w:fill="auto"/>
                  <w:vAlign w:val="bottom"/>
                </w:tcPr>
                <w:p w14:paraId="7AD87C9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1,461</w:t>
                  </w:r>
                </w:p>
              </w:tc>
            </w:tr>
            <w:tr w:rsidR="00870B3D" w:rsidRPr="00B65E6C" w14:paraId="581D0F1F"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39A0A188"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850" w:type="dxa"/>
                  <w:tcBorders>
                    <w:top w:val="nil"/>
                    <w:left w:val="nil"/>
                    <w:bottom w:val="single" w:sz="4" w:space="0" w:color="9BBB59"/>
                    <w:right w:val="nil"/>
                  </w:tcBorders>
                  <w:shd w:val="clear" w:color="auto" w:fill="auto"/>
                  <w:vAlign w:val="bottom"/>
                </w:tcPr>
                <w:p w14:paraId="6261AC5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2,072</w:t>
                  </w:r>
                </w:p>
              </w:tc>
            </w:tr>
            <w:tr w:rsidR="00870B3D" w:rsidRPr="00B65E6C" w14:paraId="34B74F89"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6DD9F4B9"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850" w:type="dxa"/>
                  <w:tcBorders>
                    <w:top w:val="nil"/>
                    <w:left w:val="nil"/>
                    <w:bottom w:val="single" w:sz="4" w:space="0" w:color="9BBB59"/>
                    <w:right w:val="nil"/>
                  </w:tcBorders>
                  <w:shd w:val="clear" w:color="auto" w:fill="auto"/>
                  <w:vAlign w:val="bottom"/>
                </w:tcPr>
                <w:p w14:paraId="5D8E3C9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142%</w:t>
                  </w:r>
                </w:p>
              </w:tc>
            </w:tr>
            <w:tr w:rsidR="00870B3D" w:rsidRPr="00B65E6C" w14:paraId="2EDFA514"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77731D13"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850" w:type="dxa"/>
                  <w:tcBorders>
                    <w:top w:val="nil"/>
                    <w:left w:val="nil"/>
                    <w:bottom w:val="single" w:sz="4" w:space="0" w:color="9BBB59"/>
                    <w:right w:val="nil"/>
                  </w:tcBorders>
                  <w:shd w:val="clear" w:color="auto" w:fill="auto"/>
                  <w:vAlign w:val="bottom"/>
                </w:tcPr>
                <w:p w14:paraId="162F47B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0.31%</w:t>
                  </w:r>
                </w:p>
              </w:tc>
            </w:tr>
          </w:tbl>
          <w:p w14:paraId="54CCC96E" w14:textId="77777777" w:rsidR="00870B3D" w:rsidRDefault="00870B3D">
            <w:pPr>
              <w:rPr>
                <w:rFonts w:ascii="Carlito"/>
                <w:lang w:val="en-US"/>
              </w:rPr>
            </w:pPr>
          </w:p>
          <w:p w14:paraId="4F5860A5" w14:textId="77777777" w:rsidR="00870B3D" w:rsidRDefault="00882DAA">
            <w:pPr>
              <w:rPr>
                <w:lang w:val="en-US"/>
              </w:rPr>
            </w:pPr>
            <w:r>
              <w:rPr>
                <w:lang w:val="en-US"/>
              </w:rPr>
              <w:t>Interpretation:</w:t>
            </w:r>
          </w:p>
          <w:p w14:paraId="0C80720F" w14:textId="77777777" w:rsidR="00870B3D" w:rsidRDefault="00882DAA" w:rsidP="00B068D3">
            <w:pPr>
              <w:pStyle w:val="Paragraphedeliste"/>
              <w:numPr>
                <w:ilvl w:val="2"/>
                <w:numId w:val="9"/>
              </w:numPr>
              <w:ind w:left="447" w:hanging="425"/>
              <w:rPr>
                <w:sz w:val="20"/>
                <w:szCs w:val="20"/>
                <w:lang w:val="en-US"/>
              </w:rPr>
            </w:pPr>
            <w:r>
              <w:rPr>
                <w:sz w:val="20"/>
                <w:szCs w:val="20"/>
                <w:lang w:val="en-US"/>
              </w:rPr>
              <w:t>- Clear linear trend for the period 2004 - 2012 and strong R</w:t>
            </w:r>
            <w:r>
              <w:rPr>
                <w:sz w:val="20"/>
                <w:szCs w:val="20"/>
                <w:lang w:val="en-US"/>
              </w:rPr>
              <w:t>²</w:t>
            </w:r>
            <w:r>
              <w:rPr>
                <w:sz w:val="20"/>
                <w:szCs w:val="20"/>
                <w:lang w:val="en-US"/>
              </w:rPr>
              <w:t xml:space="preserve"> for GFC v1.3 data. </w:t>
            </w:r>
          </w:p>
          <w:p w14:paraId="36A4744E" w14:textId="77777777" w:rsidR="00870B3D" w:rsidRDefault="00882DAA" w:rsidP="00B068D3">
            <w:pPr>
              <w:pStyle w:val="Paragraphedeliste"/>
              <w:numPr>
                <w:ilvl w:val="2"/>
                <w:numId w:val="9"/>
              </w:numPr>
              <w:ind w:left="447" w:hanging="425"/>
              <w:rPr>
                <w:lang w:val="en-US"/>
              </w:rPr>
            </w:pPr>
            <w:r>
              <w:rPr>
                <w:sz w:val="20"/>
                <w:szCs w:val="20"/>
                <w:lang w:val="en-US"/>
              </w:rPr>
              <w:t>- Using GFC 1.0 data for years 2011 and 2012, linear trend is weaker</w:t>
            </w:r>
          </w:p>
          <w:p w14:paraId="5E0E996B" w14:textId="77777777" w:rsidR="00870B3D" w:rsidRDefault="00882DAA" w:rsidP="00B068D3">
            <w:pPr>
              <w:pStyle w:val="Paragraphedeliste"/>
              <w:numPr>
                <w:ilvl w:val="2"/>
                <w:numId w:val="9"/>
              </w:numPr>
              <w:ind w:left="447" w:hanging="425"/>
              <w:rPr>
                <w:lang w:val="en-US"/>
              </w:rPr>
            </w:pPr>
            <w:r>
              <w:rPr>
                <w:lang w:val="en-US"/>
              </w:rPr>
              <w:t>Recommendation: Upward adjustment of the average historical REL</w:t>
            </w:r>
          </w:p>
        </w:tc>
        <w:tc>
          <w:tcPr>
            <w:tcW w:w="4709" w:type="dxa"/>
          </w:tcPr>
          <w:p w14:paraId="712089D7" w14:textId="77777777" w:rsidR="00870B3D" w:rsidRDefault="00882DAA">
            <w:pPr>
              <w:rPr>
                <w:lang w:val="en-US"/>
              </w:rPr>
            </w:pPr>
            <w:r>
              <w:rPr>
                <w:noProof/>
                <w:lang w:val="fr-FR" w:eastAsia="fr-FR"/>
              </w:rPr>
              <w:drawing>
                <wp:inline distT="0" distB="0" distL="0" distR="0" wp14:anchorId="3812C3CE" wp14:editId="42EE7AD8">
                  <wp:extent cx="2880000" cy="2520000"/>
                  <wp:effectExtent l="0" t="0" r="15875" b="13970"/>
                  <wp:docPr id="31"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709" w:type="dxa"/>
          </w:tcPr>
          <w:p w14:paraId="0854F37F" w14:textId="77777777" w:rsidR="00870B3D" w:rsidRDefault="00882DAA">
            <w:pPr>
              <w:rPr>
                <w:lang w:val="en-US"/>
              </w:rPr>
            </w:pPr>
            <w:r>
              <w:rPr>
                <w:noProof/>
                <w:lang w:val="fr-FR" w:eastAsia="fr-FR"/>
              </w:rPr>
              <w:drawing>
                <wp:inline distT="0" distB="0" distL="0" distR="0" wp14:anchorId="51EB9579" wp14:editId="55D2171A">
                  <wp:extent cx="2880000" cy="2520000"/>
                  <wp:effectExtent l="0" t="0" r="15875" b="13970"/>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870B3D" w14:paraId="01AE2986" w14:textId="77777777">
        <w:tc>
          <w:tcPr>
            <w:tcW w:w="4859" w:type="dxa"/>
          </w:tcPr>
          <w:p w14:paraId="3A7B933A" w14:textId="77777777" w:rsidR="00870B3D" w:rsidRDefault="00882DAA">
            <w:pPr>
              <w:ind w:firstLine="30"/>
              <w:jc w:val="center"/>
              <w:rPr>
                <w:b/>
                <w:lang w:val="en-US"/>
              </w:rPr>
            </w:pPr>
            <w:r>
              <w:rPr>
                <w:b/>
                <w:lang w:val="en-US"/>
              </w:rPr>
              <w:lastRenderedPageBreak/>
              <w:t>Inogno</w:t>
            </w:r>
          </w:p>
          <w:tbl>
            <w:tblPr>
              <w:tblW w:w="4708" w:type="dxa"/>
              <w:tblCellMar>
                <w:left w:w="70" w:type="dxa"/>
                <w:right w:w="70" w:type="dxa"/>
              </w:tblCellMar>
              <w:tblLook w:val="04A0" w:firstRow="1" w:lastRow="0" w:firstColumn="1" w:lastColumn="0" w:noHBand="0" w:noVBand="1"/>
            </w:tblPr>
            <w:tblGrid>
              <w:gridCol w:w="3574"/>
              <w:gridCol w:w="1134"/>
            </w:tblGrid>
            <w:tr w:rsidR="00870B3D" w14:paraId="2C6E3E66" w14:textId="77777777">
              <w:trPr>
                <w:trHeight w:val="300"/>
              </w:trPr>
              <w:tc>
                <w:tcPr>
                  <w:tcW w:w="3574" w:type="dxa"/>
                  <w:tcBorders>
                    <w:top w:val="single" w:sz="4" w:space="0" w:color="9BBB59"/>
                    <w:left w:val="nil"/>
                    <w:bottom w:val="single" w:sz="4" w:space="0" w:color="9BBB59"/>
                    <w:right w:val="single" w:sz="4" w:space="0" w:color="9BBB59"/>
                  </w:tcBorders>
                  <w:shd w:val="clear" w:color="000000" w:fill="D8E4BC"/>
                  <w:vAlign w:val="bottom"/>
                </w:tcPr>
                <w:p w14:paraId="31CBDB95"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134" w:type="dxa"/>
                  <w:tcBorders>
                    <w:top w:val="single" w:sz="4" w:space="0" w:color="9BBB59"/>
                    <w:left w:val="nil"/>
                    <w:bottom w:val="single" w:sz="4" w:space="0" w:color="9BBB59"/>
                    <w:right w:val="nil"/>
                  </w:tcBorders>
                  <w:shd w:val="clear" w:color="auto" w:fill="auto"/>
                  <w:vAlign w:val="bottom"/>
                </w:tcPr>
                <w:p w14:paraId="74B3AFD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921,658</w:t>
                  </w:r>
                </w:p>
              </w:tc>
            </w:tr>
            <w:tr w:rsidR="00870B3D" w14:paraId="796C8D7B"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1C5CA0CE"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134" w:type="dxa"/>
                  <w:tcBorders>
                    <w:top w:val="nil"/>
                    <w:left w:val="nil"/>
                    <w:bottom w:val="single" w:sz="4" w:space="0" w:color="9BBB59"/>
                    <w:right w:val="nil"/>
                  </w:tcBorders>
                  <w:shd w:val="clear" w:color="auto" w:fill="auto"/>
                  <w:vAlign w:val="bottom"/>
                </w:tcPr>
                <w:p w14:paraId="2891B8D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85%</w:t>
                  </w:r>
                </w:p>
              </w:tc>
            </w:tr>
            <w:tr w:rsidR="00870B3D" w14:paraId="10AE431E"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547C9A2C"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134" w:type="dxa"/>
                  <w:tcBorders>
                    <w:top w:val="nil"/>
                    <w:left w:val="nil"/>
                    <w:bottom w:val="single" w:sz="4" w:space="0" w:color="9BBB59"/>
                    <w:right w:val="nil"/>
                  </w:tcBorders>
                  <w:shd w:val="clear" w:color="auto" w:fill="auto"/>
                  <w:vAlign w:val="bottom"/>
                </w:tcPr>
                <w:p w14:paraId="4B3378C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1,903</w:t>
                  </w:r>
                </w:p>
              </w:tc>
            </w:tr>
            <w:tr w:rsidR="00870B3D" w:rsidRPr="00B65E6C" w14:paraId="1E3E4248"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085185EE"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134" w:type="dxa"/>
                  <w:tcBorders>
                    <w:top w:val="nil"/>
                    <w:left w:val="nil"/>
                    <w:bottom w:val="single" w:sz="4" w:space="0" w:color="9BBB59"/>
                    <w:right w:val="nil"/>
                  </w:tcBorders>
                  <w:shd w:val="clear" w:color="auto" w:fill="auto"/>
                  <w:vAlign w:val="bottom"/>
                </w:tcPr>
                <w:p w14:paraId="3A8BBF7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2,221</w:t>
                  </w:r>
                </w:p>
              </w:tc>
            </w:tr>
            <w:tr w:rsidR="00870B3D" w:rsidRPr="00B65E6C" w14:paraId="2E9A9D2F"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55818126"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134" w:type="dxa"/>
                  <w:tcBorders>
                    <w:top w:val="nil"/>
                    <w:left w:val="nil"/>
                    <w:bottom w:val="single" w:sz="4" w:space="0" w:color="9BBB59"/>
                    <w:right w:val="nil"/>
                  </w:tcBorders>
                  <w:shd w:val="clear" w:color="auto" w:fill="auto"/>
                  <w:vAlign w:val="bottom"/>
                </w:tcPr>
                <w:p w14:paraId="6444631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117%</w:t>
                  </w:r>
                </w:p>
              </w:tc>
            </w:tr>
            <w:tr w:rsidR="00870B3D" w:rsidRPr="00B65E6C" w14:paraId="76E9DF3F"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7C8CEB83"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134" w:type="dxa"/>
                  <w:tcBorders>
                    <w:top w:val="nil"/>
                    <w:left w:val="nil"/>
                    <w:bottom w:val="single" w:sz="4" w:space="0" w:color="9BBB59"/>
                    <w:right w:val="nil"/>
                  </w:tcBorders>
                  <w:shd w:val="clear" w:color="auto" w:fill="auto"/>
                  <w:vAlign w:val="bottom"/>
                </w:tcPr>
                <w:p w14:paraId="4533FFD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0.19%</w:t>
                  </w:r>
                </w:p>
              </w:tc>
            </w:tr>
          </w:tbl>
          <w:p w14:paraId="05266A6D" w14:textId="77777777" w:rsidR="00870B3D" w:rsidRDefault="00870B3D">
            <w:pPr>
              <w:rPr>
                <w:rFonts w:ascii="Carlito"/>
                <w:lang w:val="en-US"/>
              </w:rPr>
            </w:pPr>
          </w:p>
          <w:p w14:paraId="2DCD98DD" w14:textId="77777777" w:rsidR="00870B3D" w:rsidRDefault="00882DAA">
            <w:pPr>
              <w:rPr>
                <w:sz w:val="20"/>
                <w:szCs w:val="20"/>
                <w:lang w:val="en-US"/>
              </w:rPr>
            </w:pPr>
            <w:r>
              <w:rPr>
                <w:sz w:val="20"/>
                <w:szCs w:val="20"/>
                <w:lang w:val="en-US"/>
              </w:rPr>
              <w:t>Interpretation:</w:t>
            </w:r>
          </w:p>
          <w:p w14:paraId="436E11C7" w14:textId="77777777" w:rsidR="00870B3D" w:rsidRDefault="00882DAA" w:rsidP="00B068D3">
            <w:pPr>
              <w:pStyle w:val="Paragraphedeliste"/>
              <w:numPr>
                <w:ilvl w:val="2"/>
                <w:numId w:val="9"/>
              </w:numPr>
              <w:ind w:left="447" w:hanging="425"/>
              <w:rPr>
                <w:sz w:val="20"/>
                <w:szCs w:val="20"/>
                <w:lang w:val="en-US"/>
              </w:rPr>
            </w:pPr>
            <w:r>
              <w:rPr>
                <w:sz w:val="20"/>
                <w:szCs w:val="20"/>
                <w:lang w:val="en-US"/>
              </w:rPr>
              <w:t>Clear trend for the period 2004 - 2012 and strong R</w:t>
            </w:r>
            <w:r>
              <w:rPr>
                <w:sz w:val="20"/>
                <w:szCs w:val="20"/>
                <w:lang w:val="en-US"/>
              </w:rPr>
              <w:t>²</w:t>
            </w:r>
            <w:r>
              <w:rPr>
                <w:sz w:val="20"/>
                <w:szCs w:val="20"/>
                <w:lang w:val="en-US"/>
              </w:rPr>
              <w:t>, irrespective of GFC version 1.0 or 1.3 for years 2011 and 2012</w:t>
            </w:r>
          </w:p>
          <w:p w14:paraId="70ACE1AC" w14:textId="77777777" w:rsidR="00870B3D" w:rsidRDefault="00882DAA" w:rsidP="00B068D3">
            <w:pPr>
              <w:pStyle w:val="Paragraphedeliste"/>
              <w:numPr>
                <w:ilvl w:val="2"/>
                <w:numId w:val="9"/>
              </w:numPr>
              <w:ind w:left="447" w:hanging="425"/>
              <w:rPr>
                <w:sz w:val="20"/>
                <w:szCs w:val="20"/>
                <w:lang w:val="en-US"/>
              </w:rPr>
            </w:pPr>
            <w:r>
              <w:rPr>
                <w:sz w:val="20"/>
                <w:szCs w:val="20"/>
                <w:lang w:val="en-US"/>
              </w:rPr>
              <w:t>Recommendation: Upward adjustment of the average historical REL</w:t>
            </w:r>
          </w:p>
          <w:p w14:paraId="335A7048" w14:textId="77777777" w:rsidR="00870B3D" w:rsidRDefault="00870B3D">
            <w:pPr>
              <w:rPr>
                <w:rFonts w:ascii="Carlito"/>
                <w:sz w:val="20"/>
                <w:szCs w:val="20"/>
                <w:lang w:val="en-US"/>
              </w:rPr>
            </w:pPr>
          </w:p>
        </w:tc>
        <w:tc>
          <w:tcPr>
            <w:tcW w:w="4709" w:type="dxa"/>
          </w:tcPr>
          <w:p w14:paraId="2F924A1B" w14:textId="77777777" w:rsidR="00870B3D" w:rsidRDefault="00882DAA">
            <w:pPr>
              <w:rPr>
                <w:lang w:val="en-US"/>
              </w:rPr>
            </w:pPr>
            <w:r>
              <w:rPr>
                <w:noProof/>
                <w:lang w:val="fr-FR" w:eastAsia="fr-FR"/>
              </w:rPr>
              <w:drawing>
                <wp:inline distT="0" distB="0" distL="0" distR="0" wp14:anchorId="77CD199B" wp14:editId="125C555C">
                  <wp:extent cx="2880000" cy="2520000"/>
                  <wp:effectExtent l="0" t="0" r="15875" b="1397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709" w:type="dxa"/>
          </w:tcPr>
          <w:p w14:paraId="1A31C062" w14:textId="77777777" w:rsidR="00870B3D" w:rsidRDefault="00882DAA">
            <w:pPr>
              <w:rPr>
                <w:lang w:val="en-US"/>
              </w:rPr>
            </w:pPr>
            <w:r>
              <w:rPr>
                <w:noProof/>
                <w:lang w:val="fr-FR" w:eastAsia="fr-FR"/>
              </w:rPr>
              <w:drawing>
                <wp:inline distT="0" distB="0" distL="0" distR="0" wp14:anchorId="7B435C3F" wp14:editId="6236D512">
                  <wp:extent cx="2880000" cy="2520000"/>
                  <wp:effectExtent l="0" t="0" r="15875" b="13970"/>
                  <wp:docPr id="35" name="Diagram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870B3D" w14:paraId="73286BAE" w14:textId="77777777">
        <w:tc>
          <w:tcPr>
            <w:tcW w:w="4859" w:type="dxa"/>
          </w:tcPr>
          <w:p w14:paraId="117BBCD2" w14:textId="77777777" w:rsidR="00870B3D" w:rsidRDefault="00882DAA">
            <w:pPr>
              <w:jc w:val="center"/>
              <w:rPr>
                <w:b/>
                <w:lang w:val="en-US"/>
              </w:rPr>
            </w:pPr>
            <w:r>
              <w:rPr>
                <w:b/>
                <w:lang w:val="en-US"/>
              </w:rPr>
              <w:t>Beronge</w:t>
            </w:r>
          </w:p>
          <w:tbl>
            <w:tblPr>
              <w:tblW w:w="4566" w:type="dxa"/>
              <w:tblCellMar>
                <w:left w:w="70" w:type="dxa"/>
                <w:right w:w="70" w:type="dxa"/>
              </w:tblCellMar>
              <w:tblLook w:val="04A0" w:firstRow="1" w:lastRow="0" w:firstColumn="1" w:lastColumn="0" w:noHBand="0" w:noVBand="1"/>
            </w:tblPr>
            <w:tblGrid>
              <w:gridCol w:w="3491"/>
              <w:gridCol w:w="1075"/>
            </w:tblGrid>
            <w:tr w:rsidR="00870B3D" w14:paraId="1996D00F" w14:textId="77777777">
              <w:trPr>
                <w:trHeight w:val="300"/>
              </w:trPr>
              <w:tc>
                <w:tcPr>
                  <w:tcW w:w="3491" w:type="dxa"/>
                  <w:tcBorders>
                    <w:top w:val="single" w:sz="4" w:space="0" w:color="9BBB59"/>
                    <w:left w:val="nil"/>
                    <w:bottom w:val="single" w:sz="4" w:space="0" w:color="9BBB59"/>
                    <w:right w:val="single" w:sz="4" w:space="0" w:color="9BBB59"/>
                  </w:tcBorders>
                  <w:shd w:val="clear" w:color="000000" w:fill="D8E4BC"/>
                  <w:vAlign w:val="bottom"/>
                </w:tcPr>
                <w:p w14:paraId="53076E2D"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075" w:type="dxa"/>
                  <w:tcBorders>
                    <w:top w:val="single" w:sz="4" w:space="0" w:color="9BBB59"/>
                    <w:left w:val="nil"/>
                    <w:bottom w:val="single" w:sz="4" w:space="0" w:color="9BBB59"/>
                    <w:right w:val="nil"/>
                  </w:tcBorders>
                  <w:shd w:val="clear" w:color="auto" w:fill="auto"/>
                  <w:vAlign w:val="bottom"/>
                </w:tcPr>
                <w:p w14:paraId="5F1A936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459,734</w:t>
                  </w:r>
                </w:p>
              </w:tc>
            </w:tr>
            <w:tr w:rsidR="00870B3D" w14:paraId="223297B8" w14:textId="77777777">
              <w:trPr>
                <w:trHeight w:val="300"/>
              </w:trPr>
              <w:tc>
                <w:tcPr>
                  <w:tcW w:w="3491" w:type="dxa"/>
                  <w:tcBorders>
                    <w:top w:val="nil"/>
                    <w:left w:val="nil"/>
                    <w:bottom w:val="single" w:sz="4" w:space="0" w:color="9BBB59"/>
                    <w:right w:val="single" w:sz="4" w:space="0" w:color="9BBB59"/>
                  </w:tcBorders>
                  <w:shd w:val="clear" w:color="000000" w:fill="D8E4BC"/>
                  <w:vAlign w:val="bottom"/>
                </w:tcPr>
                <w:p w14:paraId="49B894E8"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075" w:type="dxa"/>
                  <w:tcBorders>
                    <w:top w:val="nil"/>
                    <w:left w:val="nil"/>
                    <w:bottom w:val="single" w:sz="4" w:space="0" w:color="9BBB59"/>
                    <w:right w:val="nil"/>
                  </w:tcBorders>
                  <w:shd w:val="clear" w:color="auto" w:fill="auto"/>
                  <w:vAlign w:val="bottom"/>
                </w:tcPr>
                <w:p w14:paraId="493570B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100%</w:t>
                  </w:r>
                </w:p>
              </w:tc>
            </w:tr>
            <w:tr w:rsidR="00870B3D" w14:paraId="2747EFF6" w14:textId="77777777">
              <w:trPr>
                <w:trHeight w:val="300"/>
              </w:trPr>
              <w:tc>
                <w:tcPr>
                  <w:tcW w:w="3491" w:type="dxa"/>
                  <w:tcBorders>
                    <w:top w:val="nil"/>
                    <w:left w:val="nil"/>
                    <w:bottom w:val="single" w:sz="4" w:space="0" w:color="9BBB59"/>
                    <w:right w:val="single" w:sz="4" w:space="0" w:color="9BBB59"/>
                  </w:tcBorders>
                  <w:shd w:val="clear" w:color="000000" w:fill="D8E4BC"/>
                  <w:vAlign w:val="bottom"/>
                </w:tcPr>
                <w:p w14:paraId="09F322E6"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075" w:type="dxa"/>
                  <w:tcBorders>
                    <w:top w:val="nil"/>
                    <w:left w:val="nil"/>
                    <w:bottom w:val="single" w:sz="4" w:space="0" w:color="9BBB59"/>
                    <w:right w:val="nil"/>
                  </w:tcBorders>
                  <w:shd w:val="clear" w:color="auto" w:fill="auto"/>
                  <w:vAlign w:val="bottom"/>
                </w:tcPr>
                <w:p w14:paraId="4F8E75B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468</w:t>
                  </w:r>
                </w:p>
              </w:tc>
            </w:tr>
            <w:tr w:rsidR="00870B3D" w:rsidRPr="00B65E6C" w14:paraId="080982F5" w14:textId="77777777">
              <w:trPr>
                <w:trHeight w:val="300"/>
              </w:trPr>
              <w:tc>
                <w:tcPr>
                  <w:tcW w:w="3491" w:type="dxa"/>
                  <w:tcBorders>
                    <w:top w:val="nil"/>
                    <w:left w:val="nil"/>
                    <w:bottom w:val="single" w:sz="4" w:space="0" w:color="9BBB59"/>
                    <w:right w:val="single" w:sz="4" w:space="0" w:color="9BBB59"/>
                  </w:tcBorders>
                  <w:shd w:val="clear" w:color="000000" w:fill="D8E4BC"/>
                  <w:vAlign w:val="bottom"/>
                </w:tcPr>
                <w:p w14:paraId="0DCD8677"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075" w:type="dxa"/>
                  <w:tcBorders>
                    <w:top w:val="nil"/>
                    <w:left w:val="nil"/>
                    <w:bottom w:val="single" w:sz="4" w:space="0" w:color="9BBB59"/>
                    <w:right w:val="nil"/>
                  </w:tcBorders>
                  <w:shd w:val="clear" w:color="auto" w:fill="auto"/>
                  <w:vAlign w:val="bottom"/>
                </w:tcPr>
                <w:p w14:paraId="20AC2B6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813</w:t>
                  </w:r>
                </w:p>
              </w:tc>
            </w:tr>
            <w:tr w:rsidR="00870B3D" w:rsidRPr="00B65E6C" w14:paraId="5730C2D3" w14:textId="77777777">
              <w:trPr>
                <w:trHeight w:val="300"/>
              </w:trPr>
              <w:tc>
                <w:tcPr>
                  <w:tcW w:w="3491" w:type="dxa"/>
                  <w:tcBorders>
                    <w:top w:val="nil"/>
                    <w:left w:val="nil"/>
                    <w:bottom w:val="single" w:sz="4" w:space="0" w:color="9BBB59"/>
                    <w:right w:val="single" w:sz="4" w:space="0" w:color="9BBB59"/>
                  </w:tcBorders>
                  <w:shd w:val="clear" w:color="000000" w:fill="D8E4BC"/>
                  <w:vAlign w:val="bottom"/>
                </w:tcPr>
                <w:p w14:paraId="6FF1AC7F"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075" w:type="dxa"/>
                  <w:tcBorders>
                    <w:top w:val="nil"/>
                    <w:left w:val="nil"/>
                    <w:bottom w:val="single" w:sz="4" w:space="0" w:color="9BBB59"/>
                    <w:right w:val="nil"/>
                  </w:tcBorders>
                  <w:shd w:val="clear" w:color="auto" w:fill="auto"/>
                  <w:vAlign w:val="bottom"/>
                </w:tcPr>
                <w:p w14:paraId="2573668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174%</w:t>
                  </w:r>
                </w:p>
              </w:tc>
            </w:tr>
            <w:tr w:rsidR="00870B3D" w:rsidRPr="00B65E6C" w14:paraId="417FD611" w14:textId="77777777">
              <w:trPr>
                <w:trHeight w:val="300"/>
              </w:trPr>
              <w:tc>
                <w:tcPr>
                  <w:tcW w:w="3491" w:type="dxa"/>
                  <w:tcBorders>
                    <w:top w:val="nil"/>
                    <w:left w:val="nil"/>
                    <w:bottom w:val="single" w:sz="4" w:space="0" w:color="9BBB59"/>
                    <w:right w:val="single" w:sz="4" w:space="0" w:color="9BBB59"/>
                  </w:tcBorders>
                  <w:shd w:val="clear" w:color="000000" w:fill="D8E4BC"/>
                  <w:vAlign w:val="bottom"/>
                </w:tcPr>
                <w:p w14:paraId="04AEEF93"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075" w:type="dxa"/>
                  <w:tcBorders>
                    <w:top w:val="nil"/>
                    <w:left w:val="nil"/>
                    <w:bottom w:val="single" w:sz="4" w:space="0" w:color="9BBB59"/>
                    <w:right w:val="nil"/>
                  </w:tcBorders>
                  <w:shd w:val="clear" w:color="auto" w:fill="auto"/>
                  <w:vAlign w:val="bottom"/>
                </w:tcPr>
                <w:p w14:paraId="4629827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0.11%</w:t>
                  </w:r>
                </w:p>
              </w:tc>
            </w:tr>
          </w:tbl>
          <w:p w14:paraId="60443027" w14:textId="77777777" w:rsidR="00870B3D" w:rsidRDefault="00870B3D">
            <w:pPr>
              <w:rPr>
                <w:rFonts w:ascii="Carlito"/>
                <w:lang w:val="en-US"/>
              </w:rPr>
            </w:pPr>
          </w:p>
          <w:p w14:paraId="32F82A2D" w14:textId="77777777" w:rsidR="00870B3D" w:rsidRDefault="00882DAA">
            <w:pPr>
              <w:rPr>
                <w:lang w:val="en-US"/>
              </w:rPr>
            </w:pPr>
            <w:r>
              <w:rPr>
                <w:lang w:val="en-US"/>
              </w:rPr>
              <w:t>Interpretation:</w:t>
            </w:r>
          </w:p>
          <w:p w14:paraId="7576CA4D" w14:textId="77777777" w:rsidR="00870B3D" w:rsidRDefault="00882DAA" w:rsidP="00B068D3">
            <w:pPr>
              <w:pStyle w:val="Paragraphedeliste"/>
              <w:numPr>
                <w:ilvl w:val="2"/>
                <w:numId w:val="9"/>
              </w:numPr>
              <w:ind w:left="447" w:hanging="425"/>
              <w:rPr>
                <w:sz w:val="20"/>
                <w:szCs w:val="20"/>
                <w:lang w:val="en-US"/>
              </w:rPr>
            </w:pPr>
            <w:r>
              <w:rPr>
                <w:sz w:val="20"/>
                <w:szCs w:val="20"/>
                <w:lang w:val="en-US"/>
              </w:rPr>
              <w:t>Clear trend for the period 2004 - 2012 and strong R</w:t>
            </w:r>
            <w:r>
              <w:rPr>
                <w:sz w:val="20"/>
                <w:szCs w:val="20"/>
                <w:lang w:val="en-US"/>
              </w:rPr>
              <w:t>²</w:t>
            </w:r>
            <w:r>
              <w:rPr>
                <w:sz w:val="20"/>
                <w:szCs w:val="20"/>
                <w:lang w:val="en-US"/>
              </w:rPr>
              <w:t>, irrespective of GFC version 1.0 or 1.3 for years 2011 and 2012</w:t>
            </w:r>
          </w:p>
          <w:p w14:paraId="693BD086" w14:textId="77777777" w:rsidR="00870B3D" w:rsidRDefault="00882DAA" w:rsidP="00B068D3">
            <w:pPr>
              <w:pStyle w:val="Paragraphedeliste"/>
              <w:numPr>
                <w:ilvl w:val="2"/>
                <w:numId w:val="9"/>
              </w:numPr>
              <w:ind w:left="447" w:hanging="425"/>
              <w:rPr>
                <w:lang w:val="en-US"/>
              </w:rPr>
            </w:pPr>
            <w:r>
              <w:rPr>
                <w:sz w:val="20"/>
                <w:szCs w:val="20"/>
                <w:lang w:val="en-US"/>
              </w:rPr>
              <w:t>Recommendation: Upward adjustment of the average historical REL</w:t>
            </w:r>
          </w:p>
          <w:p w14:paraId="36BB9BE4" w14:textId="77777777" w:rsidR="00870B3D" w:rsidRDefault="00870B3D">
            <w:pPr>
              <w:ind w:left="22"/>
              <w:rPr>
                <w:rFonts w:ascii="Carlito"/>
                <w:lang w:val="en-US"/>
              </w:rPr>
            </w:pPr>
          </w:p>
        </w:tc>
        <w:tc>
          <w:tcPr>
            <w:tcW w:w="4709" w:type="dxa"/>
          </w:tcPr>
          <w:p w14:paraId="5658534B" w14:textId="77777777" w:rsidR="00870B3D" w:rsidRDefault="00882DAA">
            <w:pPr>
              <w:rPr>
                <w:lang w:val="en-US"/>
              </w:rPr>
            </w:pPr>
            <w:r>
              <w:rPr>
                <w:noProof/>
                <w:lang w:val="fr-FR" w:eastAsia="fr-FR"/>
              </w:rPr>
              <w:drawing>
                <wp:inline distT="0" distB="0" distL="0" distR="0" wp14:anchorId="6C98FADD" wp14:editId="43DCDCA2">
                  <wp:extent cx="2880000" cy="2520000"/>
                  <wp:effectExtent l="0" t="0" r="15875" b="13970"/>
                  <wp:docPr id="36" name="Diagram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709" w:type="dxa"/>
          </w:tcPr>
          <w:p w14:paraId="15803971" w14:textId="77777777" w:rsidR="00870B3D" w:rsidRDefault="00882DAA">
            <w:pPr>
              <w:rPr>
                <w:lang w:val="en-US"/>
              </w:rPr>
            </w:pPr>
            <w:r>
              <w:rPr>
                <w:noProof/>
                <w:lang w:val="fr-FR" w:eastAsia="fr-FR"/>
              </w:rPr>
              <w:drawing>
                <wp:inline distT="0" distB="0" distL="0" distR="0" wp14:anchorId="0B08FF82" wp14:editId="733ECABB">
                  <wp:extent cx="2880000" cy="2520000"/>
                  <wp:effectExtent l="0" t="0" r="15875" b="13970"/>
                  <wp:docPr id="37" name="Diagramm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870B3D" w14:paraId="3A0F70D8" w14:textId="77777777">
        <w:tc>
          <w:tcPr>
            <w:tcW w:w="4859" w:type="dxa"/>
          </w:tcPr>
          <w:p w14:paraId="70B7E4EC" w14:textId="77777777" w:rsidR="00870B3D" w:rsidRDefault="00882DAA">
            <w:pPr>
              <w:jc w:val="center"/>
              <w:rPr>
                <w:b/>
                <w:lang w:val="en-US"/>
              </w:rPr>
            </w:pPr>
            <w:r>
              <w:rPr>
                <w:b/>
                <w:lang w:val="en-US"/>
              </w:rPr>
              <w:lastRenderedPageBreak/>
              <w:t>Lutoy</w:t>
            </w:r>
          </w:p>
          <w:tbl>
            <w:tblPr>
              <w:tblW w:w="4566" w:type="dxa"/>
              <w:tblCellMar>
                <w:left w:w="70" w:type="dxa"/>
                <w:right w:w="70" w:type="dxa"/>
              </w:tblCellMar>
              <w:tblLook w:val="04A0" w:firstRow="1" w:lastRow="0" w:firstColumn="1" w:lastColumn="0" w:noHBand="0" w:noVBand="1"/>
            </w:tblPr>
            <w:tblGrid>
              <w:gridCol w:w="3574"/>
              <w:gridCol w:w="992"/>
            </w:tblGrid>
            <w:tr w:rsidR="00870B3D" w14:paraId="2126ACF0" w14:textId="77777777">
              <w:trPr>
                <w:trHeight w:val="300"/>
              </w:trPr>
              <w:tc>
                <w:tcPr>
                  <w:tcW w:w="3574" w:type="dxa"/>
                  <w:tcBorders>
                    <w:top w:val="single" w:sz="4" w:space="0" w:color="9BBB59"/>
                    <w:left w:val="nil"/>
                    <w:bottom w:val="single" w:sz="4" w:space="0" w:color="9BBB59"/>
                    <w:right w:val="single" w:sz="4" w:space="0" w:color="9BBB59"/>
                  </w:tcBorders>
                  <w:shd w:val="clear" w:color="000000" w:fill="D8E4BC"/>
                  <w:vAlign w:val="bottom"/>
                </w:tcPr>
                <w:p w14:paraId="59D63588"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992" w:type="dxa"/>
                  <w:tcBorders>
                    <w:top w:val="single" w:sz="4" w:space="0" w:color="9BBB59"/>
                    <w:left w:val="nil"/>
                    <w:bottom w:val="single" w:sz="4" w:space="0" w:color="9BBB59"/>
                    <w:right w:val="nil"/>
                  </w:tcBorders>
                  <w:shd w:val="clear" w:color="auto" w:fill="auto"/>
                  <w:vAlign w:val="bottom"/>
                </w:tcPr>
                <w:p w14:paraId="09D08FB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483,235</w:t>
                  </w:r>
                </w:p>
              </w:tc>
            </w:tr>
            <w:tr w:rsidR="00870B3D" w14:paraId="5041D312"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63C528E9"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992" w:type="dxa"/>
                  <w:tcBorders>
                    <w:top w:val="nil"/>
                    <w:left w:val="nil"/>
                    <w:bottom w:val="single" w:sz="4" w:space="0" w:color="9BBB59"/>
                    <w:right w:val="nil"/>
                  </w:tcBorders>
                  <w:shd w:val="clear" w:color="auto" w:fill="auto"/>
                  <w:vAlign w:val="bottom"/>
                </w:tcPr>
                <w:p w14:paraId="1DBF558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96%</w:t>
                  </w:r>
                </w:p>
              </w:tc>
            </w:tr>
            <w:tr w:rsidR="00870B3D" w14:paraId="70CD6F94"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084B3302"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992" w:type="dxa"/>
                  <w:tcBorders>
                    <w:top w:val="nil"/>
                    <w:left w:val="nil"/>
                    <w:bottom w:val="single" w:sz="4" w:space="0" w:color="9BBB59"/>
                    <w:right w:val="nil"/>
                  </w:tcBorders>
                  <w:shd w:val="clear" w:color="auto" w:fill="auto"/>
                  <w:vAlign w:val="bottom"/>
                </w:tcPr>
                <w:p w14:paraId="47F0828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1,263</w:t>
                  </w:r>
                </w:p>
              </w:tc>
            </w:tr>
            <w:tr w:rsidR="00870B3D" w:rsidRPr="00B65E6C" w14:paraId="67A75324"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143E737C"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992" w:type="dxa"/>
                  <w:tcBorders>
                    <w:top w:val="nil"/>
                    <w:left w:val="nil"/>
                    <w:bottom w:val="single" w:sz="4" w:space="0" w:color="9BBB59"/>
                    <w:right w:val="nil"/>
                  </w:tcBorders>
                  <w:shd w:val="clear" w:color="auto" w:fill="auto"/>
                  <w:vAlign w:val="bottom"/>
                </w:tcPr>
                <w:p w14:paraId="3AE1131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1,703</w:t>
                  </w:r>
                </w:p>
              </w:tc>
            </w:tr>
            <w:tr w:rsidR="00870B3D" w:rsidRPr="00B65E6C" w14:paraId="413946CF"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192D85D7"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992" w:type="dxa"/>
                  <w:tcBorders>
                    <w:top w:val="nil"/>
                    <w:left w:val="nil"/>
                    <w:bottom w:val="single" w:sz="4" w:space="0" w:color="9BBB59"/>
                    <w:right w:val="nil"/>
                  </w:tcBorders>
                  <w:shd w:val="clear" w:color="auto" w:fill="auto"/>
                  <w:vAlign w:val="bottom"/>
                </w:tcPr>
                <w:p w14:paraId="027442F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135%</w:t>
                  </w:r>
                </w:p>
              </w:tc>
            </w:tr>
            <w:tr w:rsidR="00870B3D" w:rsidRPr="00B65E6C" w14:paraId="7193B200"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4D5E4792"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992" w:type="dxa"/>
                  <w:tcBorders>
                    <w:top w:val="nil"/>
                    <w:left w:val="nil"/>
                    <w:bottom w:val="single" w:sz="4" w:space="0" w:color="9BBB59"/>
                    <w:right w:val="nil"/>
                  </w:tcBorders>
                  <w:shd w:val="clear" w:color="auto" w:fill="auto"/>
                  <w:vAlign w:val="bottom"/>
                </w:tcPr>
                <w:p w14:paraId="34EC8AC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0.25%</w:t>
                  </w:r>
                </w:p>
              </w:tc>
            </w:tr>
          </w:tbl>
          <w:p w14:paraId="4A20AA6D" w14:textId="77777777" w:rsidR="00870B3D" w:rsidRDefault="00870B3D">
            <w:pPr>
              <w:rPr>
                <w:rFonts w:ascii="Carlito"/>
                <w:lang w:val="en-US"/>
              </w:rPr>
            </w:pPr>
          </w:p>
          <w:p w14:paraId="6236FE53" w14:textId="77777777" w:rsidR="00870B3D" w:rsidRDefault="00882DAA">
            <w:pPr>
              <w:rPr>
                <w:lang w:val="en-US"/>
              </w:rPr>
            </w:pPr>
            <w:r>
              <w:rPr>
                <w:lang w:val="en-US"/>
              </w:rPr>
              <w:t>Interpretation:</w:t>
            </w:r>
          </w:p>
          <w:p w14:paraId="72C7911D" w14:textId="77777777" w:rsidR="00870B3D" w:rsidRDefault="00882DAA" w:rsidP="00B068D3">
            <w:pPr>
              <w:pStyle w:val="Paragraphedeliste"/>
              <w:numPr>
                <w:ilvl w:val="2"/>
                <w:numId w:val="9"/>
              </w:numPr>
              <w:ind w:left="447" w:hanging="425"/>
              <w:rPr>
                <w:sz w:val="20"/>
                <w:szCs w:val="20"/>
                <w:lang w:val="en-US"/>
              </w:rPr>
            </w:pPr>
            <w:r>
              <w:rPr>
                <w:sz w:val="20"/>
                <w:szCs w:val="20"/>
                <w:lang w:val="en-US"/>
              </w:rPr>
              <w:t>Clear trend for the period 2004 - 2012 and strong R</w:t>
            </w:r>
            <w:r>
              <w:rPr>
                <w:sz w:val="20"/>
                <w:szCs w:val="20"/>
                <w:lang w:val="en-US"/>
              </w:rPr>
              <w:t>²</w:t>
            </w:r>
            <w:r>
              <w:rPr>
                <w:sz w:val="20"/>
                <w:szCs w:val="20"/>
                <w:lang w:val="en-US"/>
              </w:rPr>
              <w:t>, irrespective of GFC version 1.0 or 1.3 for years 2011 and 2012</w:t>
            </w:r>
          </w:p>
          <w:p w14:paraId="6D16F301" w14:textId="77777777" w:rsidR="00870B3D" w:rsidRDefault="00882DAA" w:rsidP="00B068D3">
            <w:pPr>
              <w:pStyle w:val="Paragraphedeliste"/>
              <w:numPr>
                <w:ilvl w:val="2"/>
                <w:numId w:val="9"/>
              </w:numPr>
              <w:ind w:left="447" w:hanging="425"/>
              <w:rPr>
                <w:sz w:val="20"/>
                <w:szCs w:val="20"/>
                <w:lang w:val="en-US"/>
              </w:rPr>
            </w:pPr>
            <w:r>
              <w:rPr>
                <w:sz w:val="20"/>
                <w:szCs w:val="20"/>
                <w:lang w:val="en-US"/>
              </w:rPr>
              <w:t>Recommendation: Upward adjustment of the average historical REL</w:t>
            </w:r>
          </w:p>
          <w:p w14:paraId="247555BE" w14:textId="77777777" w:rsidR="00870B3D" w:rsidRDefault="00870B3D">
            <w:pPr>
              <w:rPr>
                <w:rFonts w:ascii="Carlito"/>
                <w:lang w:val="en-US"/>
              </w:rPr>
            </w:pPr>
          </w:p>
        </w:tc>
        <w:tc>
          <w:tcPr>
            <w:tcW w:w="4709" w:type="dxa"/>
          </w:tcPr>
          <w:p w14:paraId="44670E8C" w14:textId="77777777" w:rsidR="00870B3D" w:rsidRDefault="00882DAA">
            <w:pPr>
              <w:rPr>
                <w:lang w:val="en-US"/>
              </w:rPr>
            </w:pPr>
            <w:r>
              <w:rPr>
                <w:noProof/>
                <w:lang w:val="fr-FR" w:eastAsia="fr-FR"/>
              </w:rPr>
              <w:drawing>
                <wp:inline distT="0" distB="0" distL="0" distR="0" wp14:anchorId="4AF46417" wp14:editId="1CB09F73">
                  <wp:extent cx="2880000" cy="2880000"/>
                  <wp:effectExtent l="0" t="0" r="15875" b="15875"/>
                  <wp:docPr id="38" name="Diagram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709" w:type="dxa"/>
          </w:tcPr>
          <w:p w14:paraId="40A5F75D" w14:textId="77777777" w:rsidR="00870B3D" w:rsidRDefault="00882DAA">
            <w:pPr>
              <w:rPr>
                <w:lang w:val="en-US"/>
              </w:rPr>
            </w:pPr>
            <w:r>
              <w:rPr>
                <w:noProof/>
                <w:lang w:val="fr-FR" w:eastAsia="fr-FR"/>
              </w:rPr>
              <w:drawing>
                <wp:inline distT="0" distB="0" distL="0" distR="0" wp14:anchorId="3EE1B121" wp14:editId="73551B39">
                  <wp:extent cx="2880000" cy="2880000"/>
                  <wp:effectExtent l="0" t="0" r="15875" b="15875"/>
                  <wp:docPr id="39" name="Diagram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870B3D" w14:paraId="37B0994C" w14:textId="77777777">
        <w:tc>
          <w:tcPr>
            <w:tcW w:w="4859" w:type="dxa"/>
          </w:tcPr>
          <w:p w14:paraId="7D68E1EF" w14:textId="77777777" w:rsidR="00870B3D" w:rsidRDefault="00882DAA">
            <w:pPr>
              <w:jc w:val="center"/>
              <w:rPr>
                <w:b/>
                <w:lang w:val="en-US"/>
              </w:rPr>
            </w:pPr>
            <w:r>
              <w:rPr>
                <w:b/>
                <w:lang w:val="en-US"/>
              </w:rPr>
              <w:t>Pendjwa</w:t>
            </w:r>
          </w:p>
          <w:tbl>
            <w:tblPr>
              <w:tblW w:w="4566" w:type="dxa"/>
              <w:tblCellMar>
                <w:left w:w="70" w:type="dxa"/>
                <w:right w:w="70" w:type="dxa"/>
              </w:tblCellMar>
              <w:tblLook w:val="04A0" w:firstRow="1" w:lastRow="0" w:firstColumn="1" w:lastColumn="0" w:noHBand="0" w:noVBand="1"/>
            </w:tblPr>
            <w:tblGrid>
              <w:gridCol w:w="3488"/>
              <w:gridCol w:w="1078"/>
            </w:tblGrid>
            <w:tr w:rsidR="00870B3D" w14:paraId="5380BBC7" w14:textId="77777777">
              <w:trPr>
                <w:trHeight w:val="300"/>
              </w:trPr>
              <w:tc>
                <w:tcPr>
                  <w:tcW w:w="3488" w:type="dxa"/>
                  <w:tcBorders>
                    <w:top w:val="single" w:sz="4" w:space="0" w:color="9BBB59"/>
                    <w:left w:val="nil"/>
                    <w:bottom w:val="single" w:sz="4" w:space="0" w:color="9BBB59"/>
                    <w:right w:val="single" w:sz="4" w:space="0" w:color="9BBB59"/>
                  </w:tcBorders>
                  <w:shd w:val="clear" w:color="000000" w:fill="D8E4BC"/>
                  <w:vAlign w:val="bottom"/>
                </w:tcPr>
                <w:p w14:paraId="3BB09B5D"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078" w:type="dxa"/>
                  <w:tcBorders>
                    <w:top w:val="single" w:sz="4" w:space="0" w:color="9BBB59"/>
                    <w:left w:val="nil"/>
                    <w:bottom w:val="single" w:sz="4" w:space="0" w:color="9BBB59"/>
                    <w:right w:val="nil"/>
                  </w:tcBorders>
                  <w:shd w:val="clear" w:color="auto" w:fill="auto"/>
                  <w:vAlign w:val="bottom"/>
                </w:tcPr>
                <w:p w14:paraId="01451D4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299,879</w:t>
                  </w:r>
                </w:p>
              </w:tc>
            </w:tr>
            <w:tr w:rsidR="00870B3D" w14:paraId="7751BE69" w14:textId="77777777">
              <w:trPr>
                <w:trHeight w:val="300"/>
              </w:trPr>
              <w:tc>
                <w:tcPr>
                  <w:tcW w:w="3488" w:type="dxa"/>
                  <w:tcBorders>
                    <w:top w:val="nil"/>
                    <w:left w:val="nil"/>
                    <w:bottom w:val="single" w:sz="4" w:space="0" w:color="9BBB59"/>
                    <w:right w:val="single" w:sz="4" w:space="0" w:color="9BBB59"/>
                  </w:tcBorders>
                  <w:shd w:val="clear" w:color="000000" w:fill="D8E4BC"/>
                  <w:vAlign w:val="bottom"/>
                </w:tcPr>
                <w:p w14:paraId="0CB0A7B9"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078" w:type="dxa"/>
                  <w:tcBorders>
                    <w:top w:val="nil"/>
                    <w:left w:val="nil"/>
                    <w:bottom w:val="single" w:sz="4" w:space="0" w:color="9BBB59"/>
                    <w:right w:val="nil"/>
                  </w:tcBorders>
                  <w:shd w:val="clear" w:color="auto" w:fill="auto"/>
                  <w:vAlign w:val="bottom"/>
                </w:tcPr>
                <w:p w14:paraId="701F2EC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100%</w:t>
                  </w:r>
                </w:p>
              </w:tc>
            </w:tr>
            <w:tr w:rsidR="00870B3D" w14:paraId="37B0DEDF" w14:textId="77777777">
              <w:trPr>
                <w:trHeight w:val="300"/>
              </w:trPr>
              <w:tc>
                <w:tcPr>
                  <w:tcW w:w="3488" w:type="dxa"/>
                  <w:tcBorders>
                    <w:top w:val="nil"/>
                    <w:left w:val="nil"/>
                    <w:bottom w:val="single" w:sz="4" w:space="0" w:color="9BBB59"/>
                    <w:right w:val="single" w:sz="4" w:space="0" w:color="9BBB59"/>
                  </w:tcBorders>
                  <w:shd w:val="clear" w:color="000000" w:fill="D8E4BC"/>
                  <w:vAlign w:val="bottom"/>
                </w:tcPr>
                <w:p w14:paraId="1602BEC1"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078" w:type="dxa"/>
                  <w:tcBorders>
                    <w:top w:val="nil"/>
                    <w:left w:val="nil"/>
                    <w:bottom w:val="single" w:sz="4" w:space="0" w:color="9BBB59"/>
                    <w:right w:val="nil"/>
                  </w:tcBorders>
                  <w:shd w:val="clear" w:color="auto" w:fill="auto"/>
                  <w:vAlign w:val="bottom"/>
                </w:tcPr>
                <w:p w14:paraId="025CA84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1,262</w:t>
                  </w:r>
                </w:p>
              </w:tc>
            </w:tr>
            <w:tr w:rsidR="00870B3D" w:rsidRPr="00B65E6C" w14:paraId="6D08018E" w14:textId="77777777">
              <w:trPr>
                <w:trHeight w:val="300"/>
              </w:trPr>
              <w:tc>
                <w:tcPr>
                  <w:tcW w:w="3488" w:type="dxa"/>
                  <w:tcBorders>
                    <w:top w:val="nil"/>
                    <w:left w:val="nil"/>
                    <w:bottom w:val="single" w:sz="4" w:space="0" w:color="9BBB59"/>
                    <w:right w:val="single" w:sz="4" w:space="0" w:color="9BBB59"/>
                  </w:tcBorders>
                  <w:shd w:val="clear" w:color="000000" w:fill="D8E4BC"/>
                  <w:vAlign w:val="bottom"/>
                </w:tcPr>
                <w:p w14:paraId="1762EF80"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078" w:type="dxa"/>
                  <w:tcBorders>
                    <w:top w:val="nil"/>
                    <w:left w:val="nil"/>
                    <w:bottom w:val="single" w:sz="4" w:space="0" w:color="9BBB59"/>
                    <w:right w:val="nil"/>
                  </w:tcBorders>
                  <w:shd w:val="clear" w:color="auto" w:fill="auto"/>
                  <w:vAlign w:val="bottom"/>
                </w:tcPr>
                <w:p w14:paraId="498ACDD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1,518</w:t>
                  </w:r>
                </w:p>
              </w:tc>
            </w:tr>
            <w:tr w:rsidR="00870B3D" w:rsidRPr="00B65E6C" w14:paraId="1E3CD32E" w14:textId="77777777">
              <w:trPr>
                <w:trHeight w:val="300"/>
              </w:trPr>
              <w:tc>
                <w:tcPr>
                  <w:tcW w:w="3488" w:type="dxa"/>
                  <w:tcBorders>
                    <w:top w:val="nil"/>
                    <w:left w:val="nil"/>
                    <w:bottom w:val="single" w:sz="4" w:space="0" w:color="9BBB59"/>
                    <w:right w:val="single" w:sz="4" w:space="0" w:color="9BBB59"/>
                  </w:tcBorders>
                  <w:shd w:val="clear" w:color="000000" w:fill="D8E4BC"/>
                  <w:vAlign w:val="bottom"/>
                </w:tcPr>
                <w:p w14:paraId="67308ADC"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078" w:type="dxa"/>
                  <w:tcBorders>
                    <w:top w:val="nil"/>
                    <w:left w:val="nil"/>
                    <w:bottom w:val="single" w:sz="4" w:space="0" w:color="9BBB59"/>
                    <w:right w:val="nil"/>
                  </w:tcBorders>
                  <w:shd w:val="clear" w:color="auto" w:fill="auto"/>
                  <w:vAlign w:val="bottom"/>
                </w:tcPr>
                <w:p w14:paraId="4C4C17E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120%</w:t>
                  </w:r>
                </w:p>
              </w:tc>
            </w:tr>
            <w:tr w:rsidR="00870B3D" w:rsidRPr="00B65E6C" w14:paraId="161F45C1" w14:textId="77777777">
              <w:trPr>
                <w:trHeight w:val="300"/>
              </w:trPr>
              <w:tc>
                <w:tcPr>
                  <w:tcW w:w="3488" w:type="dxa"/>
                  <w:tcBorders>
                    <w:top w:val="nil"/>
                    <w:left w:val="nil"/>
                    <w:bottom w:val="single" w:sz="4" w:space="0" w:color="9BBB59"/>
                    <w:right w:val="single" w:sz="4" w:space="0" w:color="9BBB59"/>
                  </w:tcBorders>
                  <w:shd w:val="clear" w:color="000000" w:fill="D8E4BC"/>
                  <w:vAlign w:val="bottom"/>
                </w:tcPr>
                <w:p w14:paraId="1E7E4748"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078" w:type="dxa"/>
                  <w:tcBorders>
                    <w:top w:val="nil"/>
                    <w:left w:val="nil"/>
                    <w:bottom w:val="single" w:sz="4" w:space="0" w:color="9BBB59"/>
                    <w:right w:val="nil"/>
                  </w:tcBorders>
                  <w:shd w:val="clear" w:color="auto" w:fill="auto"/>
                  <w:vAlign w:val="bottom"/>
                </w:tcPr>
                <w:p w14:paraId="6D81582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0.39%</w:t>
                  </w:r>
                </w:p>
              </w:tc>
            </w:tr>
          </w:tbl>
          <w:p w14:paraId="48C3CD83" w14:textId="77777777" w:rsidR="00870B3D" w:rsidRDefault="00870B3D">
            <w:pPr>
              <w:rPr>
                <w:rFonts w:ascii="Carlito"/>
                <w:lang w:val="en-US"/>
              </w:rPr>
            </w:pPr>
          </w:p>
          <w:p w14:paraId="1AAFF09C" w14:textId="77777777" w:rsidR="00870B3D" w:rsidRDefault="00882DAA">
            <w:pPr>
              <w:rPr>
                <w:lang w:val="en-US"/>
              </w:rPr>
            </w:pPr>
            <w:r>
              <w:rPr>
                <w:lang w:val="en-US"/>
              </w:rPr>
              <w:t>Interpretation:</w:t>
            </w:r>
          </w:p>
          <w:p w14:paraId="6AAE583A" w14:textId="77777777" w:rsidR="00870B3D" w:rsidRDefault="00882DAA" w:rsidP="00B068D3">
            <w:pPr>
              <w:pStyle w:val="Paragraphedeliste"/>
              <w:numPr>
                <w:ilvl w:val="2"/>
                <w:numId w:val="9"/>
              </w:numPr>
              <w:ind w:left="447" w:hanging="425"/>
              <w:rPr>
                <w:sz w:val="20"/>
                <w:szCs w:val="20"/>
                <w:lang w:val="en-US"/>
              </w:rPr>
            </w:pPr>
            <w:r>
              <w:rPr>
                <w:sz w:val="20"/>
                <w:szCs w:val="20"/>
                <w:lang w:val="en-US"/>
              </w:rPr>
              <w:t>No clear trend for the period 2004 - 2012 when using GFC version 1.0 for years 2011 and 2012</w:t>
            </w:r>
          </w:p>
          <w:p w14:paraId="3D7B94D1" w14:textId="77777777" w:rsidR="00870B3D" w:rsidRDefault="00882DAA" w:rsidP="00B068D3">
            <w:pPr>
              <w:pStyle w:val="Paragraphedeliste"/>
              <w:numPr>
                <w:ilvl w:val="2"/>
                <w:numId w:val="9"/>
              </w:numPr>
              <w:ind w:left="447" w:hanging="425"/>
              <w:rPr>
                <w:lang w:val="en-US"/>
              </w:rPr>
            </w:pPr>
            <w:r>
              <w:rPr>
                <w:sz w:val="20"/>
                <w:szCs w:val="20"/>
                <w:lang w:val="en-US"/>
              </w:rPr>
              <w:t>Strong increase in period 2010-2012 also due to improved algorithm (approx. 2,400 ha)</w:t>
            </w:r>
          </w:p>
          <w:p w14:paraId="4908F768" w14:textId="77777777" w:rsidR="00870B3D" w:rsidRDefault="00882DAA" w:rsidP="00B068D3">
            <w:pPr>
              <w:pStyle w:val="Paragraphedeliste"/>
              <w:numPr>
                <w:ilvl w:val="2"/>
                <w:numId w:val="9"/>
              </w:numPr>
              <w:ind w:left="447" w:hanging="425"/>
              <w:rPr>
                <w:lang w:val="en-US"/>
              </w:rPr>
            </w:pPr>
            <w:r>
              <w:rPr>
                <w:lang w:val="en-US"/>
              </w:rPr>
              <w:t>Recommendation: No adjustment to the average historical REL</w:t>
            </w:r>
          </w:p>
          <w:p w14:paraId="780836AE" w14:textId="77777777" w:rsidR="00870B3D" w:rsidRDefault="00870B3D">
            <w:pPr>
              <w:rPr>
                <w:rFonts w:ascii="Carlito"/>
                <w:lang w:val="en-US"/>
              </w:rPr>
            </w:pPr>
          </w:p>
        </w:tc>
        <w:tc>
          <w:tcPr>
            <w:tcW w:w="4709" w:type="dxa"/>
          </w:tcPr>
          <w:p w14:paraId="6E26B29C" w14:textId="77777777" w:rsidR="00870B3D" w:rsidRDefault="00882DAA">
            <w:pPr>
              <w:rPr>
                <w:lang w:val="en-US"/>
              </w:rPr>
            </w:pPr>
            <w:r>
              <w:rPr>
                <w:noProof/>
                <w:lang w:val="fr-FR" w:eastAsia="fr-FR"/>
              </w:rPr>
              <w:drawing>
                <wp:inline distT="0" distB="0" distL="0" distR="0" wp14:anchorId="23024A8D" wp14:editId="29F2CBFB">
                  <wp:extent cx="2880000" cy="2700000"/>
                  <wp:effectExtent l="0" t="0" r="15875" b="5715"/>
                  <wp:docPr id="40" name="Diagram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709" w:type="dxa"/>
          </w:tcPr>
          <w:p w14:paraId="5D9EFF2F" w14:textId="77777777" w:rsidR="00870B3D" w:rsidRDefault="00882DAA">
            <w:pPr>
              <w:rPr>
                <w:lang w:val="en-US"/>
              </w:rPr>
            </w:pPr>
            <w:r>
              <w:rPr>
                <w:noProof/>
                <w:lang w:val="fr-FR" w:eastAsia="fr-FR"/>
              </w:rPr>
              <w:drawing>
                <wp:inline distT="0" distB="0" distL="0" distR="0" wp14:anchorId="62881DF8" wp14:editId="1AF29F5E">
                  <wp:extent cx="2880000" cy="2700000"/>
                  <wp:effectExtent l="0" t="0" r="15875" b="5715"/>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870B3D" w14:paraId="20F06554" w14:textId="77777777">
        <w:tc>
          <w:tcPr>
            <w:tcW w:w="4859" w:type="dxa"/>
          </w:tcPr>
          <w:p w14:paraId="0CF5CFAE" w14:textId="77777777" w:rsidR="00870B3D" w:rsidRDefault="00882DAA">
            <w:pPr>
              <w:jc w:val="center"/>
              <w:rPr>
                <w:b/>
                <w:lang w:val="en-US"/>
              </w:rPr>
            </w:pPr>
            <w:r>
              <w:rPr>
                <w:b/>
                <w:lang w:val="en-US"/>
              </w:rPr>
              <w:lastRenderedPageBreak/>
              <w:t>Entre Lukenie</w:t>
            </w:r>
          </w:p>
          <w:tbl>
            <w:tblPr>
              <w:tblW w:w="4566" w:type="dxa"/>
              <w:tblCellMar>
                <w:left w:w="70" w:type="dxa"/>
                <w:right w:w="70" w:type="dxa"/>
              </w:tblCellMar>
              <w:tblLook w:val="04A0" w:firstRow="1" w:lastRow="0" w:firstColumn="1" w:lastColumn="0" w:noHBand="0" w:noVBand="1"/>
            </w:tblPr>
            <w:tblGrid>
              <w:gridCol w:w="3488"/>
              <w:gridCol w:w="1078"/>
            </w:tblGrid>
            <w:tr w:rsidR="00870B3D" w14:paraId="02259859" w14:textId="77777777">
              <w:trPr>
                <w:trHeight w:val="300"/>
              </w:trPr>
              <w:tc>
                <w:tcPr>
                  <w:tcW w:w="3488" w:type="dxa"/>
                  <w:tcBorders>
                    <w:top w:val="single" w:sz="4" w:space="0" w:color="9BBB59"/>
                    <w:left w:val="nil"/>
                    <w:bottom w:val="single" w:sz="4" w:space="0" w:color="9BBB59"/>
                    <w:right w:val="single" w:sz="4" w:space="0" w:color="9BBB59"/>
                  </w:tcBorders>
                  <w:shd w:val="clear" w:color="000000" w:fill="D8E4BC"/>
                  <w:vAlign w:val="bottom"/>
                </w:tcPr>
                <w:p w14:paraId="4D2CFC3C"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078" w:type="dxa"/>
                  <w:tcBorders>
                    <w:top w:val="single" w:sz="4" w:space="0" w:color="9BBB59"/>
                    <w:left w:val="nil"/>
                    <w:bottom w:val="single" w:sz="4" w:space="0" w:color="9BBB59"/>
                    <w:right w:val="nil"/>
                  </w:tcBorders>
                  <w:shd w:val="clear" w:color="auto" w:fill="auto"/>
                  <w:vAlign w:val="bottom"/>
                </w:tcPr>
                <w:p w14:paraId="51D5623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732,566</w:t>
                  </w:r>
                </w:p>
              </w:tc>
            </w:tr>
            <w:tr w:rsidR="00870B3D" w14:paraId="5A9156C3" w14:textId="77777777">
              <w:trPr>
                <w:trHeight w:val="300"/>
              </w:trPr>
              <w:tc>
                <w:tcPr>
                  <w:tcW w:w="3488" w:type="dxa"/>
                  <w:tcBorders>
                    <w:top w:val="nil"/>
                    <w:left w:val="nil"/>
                    <w:bottom w:val="single" w:sz="4" w:space="0" w:color="9BBB59"/>
                    <w:right w:val="single" w:sz="4" w:space="0" w:color="9BBB59"/>
                  </w:tcBorders>
                  <w:shd w:val="clear" w:color="000000" w:fill="D8E4BC"/>
                  <w:vAlign w:val="bottom"/>
                </w:tcPr>
                <w:p w14:paraId="775242EE"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078" w:type="dxa"/>
                  <w:tcBorders>
                    <w:top w:val="nil"/>
                    <w:left w:val="nil"/>
                    <w:bottom w:val="single" w:sz="4" w:space="0" w:color="9BBB59"/>
                    <w:right w:val="nil"/>
                  </w:tcBorders>
                  <w:shd w:val="clear" w:color="auto" w:fill="auto"/>
                  <w:vAlign w:val="bottom"/>
                </w:tcPr>
                <w:p w14:paraId="29DE91E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100%</w:t>
                  </w:r>
                </w:p>
              </w:tc>
            </w:tr>
            <w:tr w:rsidR="00870B3D" w14:paraId="390AFF7D" w14:textId="77777777">
              <w:trPr>
                <w:trHeight w:val="300"/>
              </w:trPr>
              <w:tc>
                <w:tcPr>
                  <w:tcW w:w="3488" w:type="dxa"/>
                  <w:tcBorders>
                    <w:top w:val="nil"/>
                    <w:left w:val="nil"/>
                    <w:bottom w:val="single" w:sz="4" w:space="0" w:color="9BBB59"/>
                    <w:right w:val="single" w:sz="4" w:space="0" w:color="9BBB59"/>
                  </w:tcBorders>
                  <w:shd w:val="clear" w:color="000000" w:fill="D8E4BC"/>
                  <w:vAlign w:val="bottom"/>
                </w:tcPr>
                <w:p w14:paraId="14BA67FC"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078" w:type="dxa"/>
                  <w:tcBorders>
                    <w:top w:val="nil"/>
                    <w:left w:val="nil"/>
                    <w:bottom w:val="single" w:sz="4" w:space="0" w:color="9BBB59"/>
                    <w:right w:val="nil"/>
                  </w:tcBorders>
                  <w:shd w:val="clear" w:color="auto" w:fill="auto"/>
                  <w:vAlign w:val="bottom"/>
                </w:tcPr>
                <w:p w14:paraId="4E33ECA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1,109</w:t>
                  </w:r>
                </w:p>
              </w:tc>
            </w:tr>
            <w:tr w:rsidR="00870B3D" w:rsidRPr="00B65E6C" w14:paraId="5997B624" w14:textId="77777777">
              <w:trPr>
                <w:trHeight w:val="300"/>
              </w:trPr>
              <w:tc>
                <w:tcPr>
                  <w:tcW w:w="3488" w:type="dxa"/>
                  <w:tcBorders>
                    <w:top w:val="nil"/>
                    <w:left w:val="nil"/>
                    <w:bottom w:val="single" w:sz="4" w:space="0" w:color="9BBB59"/>
                    <w:right w:val="single" w:sz="4" w:space="0" w:color="9BBB59"/>
                  </w:tcBorders>
                  <w:shd w:val="clear" w:color="000000" w:fill="D8E4BC"/>
                  <w:vAlign w:val="bottom"/>
                </w:tcPr>
                <w:p w14:paraId="75F82E0E"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078" w:type="dxa"/>
                  <w:tcBorders>
                    <w:top w:val="nil"/>
                    <w:left w:val="nil"/>
                    <w:bottom w:val="single" w:sz="4" w:space="0" w:color="9BBB59"/>
                    <w:right w:val="nil"/>
                  </w:tcBorders>
                  <w:shd w:val="clear" w:color="auto" w:fill="auto"/>
                  <w:vAlign w:val="bottom"/>
                </w:tcPr>
                <w:p w14:paraId="4D0BD28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1,853</w:t>
                  </w:r>
                </w:p>
              </w:tc>
            </w:tr>
            <w:tr w:rsidR="00870B3D" w:rsidRPr="00B65E6C" w14:paraId="693C1D62" w14:textId="77777777">
              <w:trPr>
                <w:trHeight w:val="300"/>
              </w:trPr>
              <w:tc>
                <w:tcPr>
                  <w:tcW w:w="3488" w:type="dxa"/>
                  <w:tcBorders>
                    <w:top w:val="nil"/>
                    <w:left w:val="nil"/>
                    <w:bottom w:val="single" w:sz="4" w:space="0" w:color="9BBB59"/>
                    <w:right w:val="single" w:sz="4" w:space="0" w:color="9BBB59"/>
                  </w:tcBorders>
                  <w:shd w:val="clear" w:color="000000" w:fill="D8E4BC"/>
                  <w:vAlign w:val="bottom"/>
                </w:tcPr>
                <w:p w14:paraId="2C337904"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078" w:type="dxa"/>
                  <w:tcBorders>
                    <w:top w:val="nil"/>
                    <w:left w:val="nil"/>
                    <w:bottom w:val="single" w:sz="4" w:space="0" w:color="9BBB59"/>
                    <w:right w:val="nil"/>
                  </w:tcBorders>
                  <w:shd w:val="clear" w:color="auto" w:fill="auto"/>
                  <w:vAlign w:val="bottom"/>
                </w:tcPr>
                <w:p w14:paraId="4DB6648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167%</w:t>
                  </w:r>
                </w:p>
              </w:tc>
            </w:tr>
            <w:tr w:rsidR="00870B3D" w:rsidRPr="00B65E6C" w14:paraId="61AB907A" w14:textId="77777777">
              <w:trPr>
                <w:trHeight w:val="300"/>
              </w:trPr>
              <w:tc>
                <w:tcPr>
                  <w:tcW w:w="3488" w:type="dxa"/>
                  <w:tcBorders>
                    <w:top w:val="nil"/>
                    <w:left w:val="nil"/>
                    <w:bottom w:val="single" w:sz="4" w:space="0" w:color="9BBB59"/>
                    <w:right w:val="single" w:sz="4" w:space="0" w:color="9BBB59"/>
                  </w:tcBorders>
                  <w:shd w:val="clear" w:color="000000" w:fill="D8E4BC"/>
                  <w:vAlign w:val="bottom"/>
                </w:tcPr>
                <w:p w14:paraId="4240203A"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078" w:type="dxa"/>
                  <w:tcBorders>
                    <w:top w:val="nil"/>
                    <w:left w:val="nil"/>
                    <w:bottom w:val="single" w:sz="4" w:space="0" w:color="9BBB59"/>
                    <w:right w:val="nil"/>
                  </w:tcBorders>
                  <w:shd w:val="clear" w:color="auto" w:fill="auto"/>
                  <w:vAlign w:val="bottom"/>
                </w:tcPr>
                <w:p w14:paraId="312132E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0.14%</w:t>
                  </w:r>
                </w:p>
              </w:tc>
            </w:tr>
          </w:tbl>
          <w:p w14:paraId="0DD2851F" w14:textId="77777777" w:rsidR="00870B3D" w:rsidRDefault="00870B3D">
            <w:pPr>
              <w:rPr>
                <w:rFonts w:ascii="Carlito"/>
                <w:lang w:val="en-US"/>
              </w:rPr>
            </w:pPr>
          </w:p>
          <w:p w14:paraId="60499FD8" w14:textId="77777777" w:rsidR="00870B3D" w:rsidRDefault="00882DAA">
            <w:pPr>
              <w:rPr>
                <w:lang w:val="en-US"/>
              </w:rPr>
            </w:pPr>
            <w:r>
              <w:rPr>
                <w:lang w:val="en-US"/>
              </w:rPr>
              <w:t>Interpretation:</w:t>
            </w:r>
          </w:p>
          <w:p w14:paraId="03861A68" w14:textId="77777777" w:rsidR="00870B3D" w:rsidRDefault="00882DAA" w:rsidP="00B068D3">
            <w:pPr>
              <w:pStyle w:val="Paragraphedeliste"/>
              <w:numPr>
                <w:ilvl w:val="2"/>
                <w:numId w:val="9"/>
              </w:numPr>
              <w:ind w:left="447" w:hanging="425"/>
              <w:rPr>
                <w:sz w:val="20"/>
                <w:szCs w:val="20"/>
                <w:lang w:val="en-US"/>
              </w:rPr>
            </w:pPr>
            <w:r>
              <w:rPr>
                <w:sz w:val="20"/>
                <w:szCs w:val="20"/>
                <w:lang w:val="en-US"/>
              </w:rPr>
              <w:t>Clear trend for the period 2004 - 2012 and strong R</w:t>
            </w:r>
            <w:r>
              <w:rPr>
                <w:sz w:val="20"/>
                <w:szCs w:val="20"/>
                <w:lang w:val="en-US"/>
              </w:rPr>
              <w:t>²</w:t>
            </w:r>
            <w:r>
              <w:rPr>
                <w:sz w:val="20"/>
                <w:szCs w:val="20"/>
                <w:lang w:val="en-US"/>
              </w:rPr>
              <w:t>, irrespective of GFC version 1.0 or 1.3 for years 2011 and 2012</w:t>
            </w:r>
          </w:p>
          <w:p w14:paraId="4AAFC1B3" w14:textId="77777777" w:rsidR="00870B3D" w:rsidRDefault="00882DAA" w:rsidP="00B068D3">
            <w:pPr>
              <w:pStyle w:val="Paragraphedeliste"/>
              <w:numPr>
                <w:ilvl w:val="2"/>
                <w:numId w:val="9"/>
              </w:numPr>
              <w:ind w:left="447" w:hanging="425"/>
              <w:rPr>
                <w:lang w:val="en-US"/>
              </w:rPr>
            </w:pPr>
            <w:r>
              <w:rPr>
                <w:sz w:val="20"/>
                <w:szCs w:val="20"/>
                <w:lang w:val="en-US"/>
              </w:rPr>
              <w:t>Recommendation: Upward adjustment of the average historical REL</w:t>
            </w:r>
          </w:p>
        </w:tc>
        <w:tc>
          <w:tcPr>
            <w:tcW w:w="4709" w:type="dxa"/>
          </w:tcPr>
          <w:p w14:paraId="53A6D987" w14:textId="77777777" w:rsidR="00870B3D" w:rsidRDefault="00882DAA">
            <w:pPr>
              <w:rPr>
                <w:lang w:val="en-US"/>
              </w:rPr>
            </w:pPr>
            <w:r>
              <w:rPr>
                <w:noProof/>
                <w:lang w:val="fr-FR" w:eastAsia="fr-FR"/>
              </w:rPr>
              <w:drawing>
                <wp:inline distT="0" distB="0" distL="0" distR="0" wp14:anchorId="68D89EAE" wp14:editId="594C68A1">
                  <wp:extent cx="2880000" cy="2772000"/>
                  <wp:effectExtent l="0" t="0" r="15875" b="9525"/>
                  <wp:docPr id="42" name="Diagram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709" w:type="dxa"/>
          </w:tcPr>
          <w:p w14:paraId="42F3E04B" w14:textId="77777777" w:rsidR="00870B3D" w:rsidRDefault="00882DAA">
            <w:pPr>
              <w:rPr>
                <w:lang w:val="en-US"/>
              </w:rPr>
            </w:pPr>
            <w:r>
              <w:rPr>
                <w:noProof/>
                <w:lang w:val="fr-FR" w:eastAsia="fr-FR"/>
              </w:rPr>
              <w:drawing>
                <wp:inline distT="0" distB="0" distL="0" distR="0" wp14:anchorId="6356C626" wp14:editId="12FC7B98">
                  <wp:extent cx="2880000" cy="2772000"/>
                  <wp:effectExtent l="0" t="0" r="15875" b="9525"/>
                  <wp:docPr id="43" name="Diagram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870B3D" w14:paraId="4ADAF807" w14:textId="77777777">
        <w:tc>
          <w:tcPr>
            <w:tcW w:w="4859" w:type="dxa"/>
          </w:tcPr>
          <w:p w14:paraId="416C1751" w14:textId="77777777" w:rsidR="00870B3D" w:rsidRDefault="00882DAA">
            <w:pPr>
              <w:jc w:val="center"/>
              <w:rPr>
                <w:b/>
                <w:lang w:val="en-US"/>
              </w:rPr>
            </w:pPr>
            <w:r>
              <w:rPr>
                <w:b/>
                <w:lang w:val="en-US"/>
              </w:rPr>
              <w:t>Kangara</w:t>
            </w:r>
          </w:p>
          <w:tbl>
            <w:tblPr>
              <w:tblW w:w="4566" w:type="dxa"/>
              <w:tblCellMar>
                <w:left w:w="70" w:type="dxa"/>
                <w:right w:w="70" w:type="dxa"/>
              </w:tblCellMar>
              <w:tblLook w:val="04A0" w:firstRow="1" w:lastRow="0" w:firstColumn="1" w:lastColumn="0" w:noHBand="0" w:noVBand="1"/>
            </w:tblPr>
            <w:tblGrid>
              <w:gridCol w:w="3558"/>
              <w:gridCol w:w="1008"/>
            </w:tblGrid>
            <w:tr w:rsidR="00870B3D" w14:paraId="1F67FF49" w14:textId="77777777">
              <w:trPr>
                <w:trHeight w:val="300"/>
              </w:trPr>
              <w:tc>
                <w:tcPr>
                  <w:tcW w:w="3558" w:type="dxa"/>
                  <w:tcBorders>
                    <w:top w:val="single" w:sz="4" w:space="0" w:color="9BBB59"/>
                    <w:left w:val="nil"/>
                    <w:bottom w:val="single" w:sz="4" w:space="0" w:color="9BBB59"/>
                    <w:right w:val="single" w:sz="4" w:space="0" w:color="9BBB59"/>
                  </w:tcBorders>
                  <w:shd w:val="clear" w:color="000000" w:fill="D8E4BC"/>
                  <w:vAlign w:val="bottom"/>
                </w:tcPr>
                <w:p w14:paraId="6AC7430F"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008" w:type="dxa"/>
                  <w:tcBorders>
                    <w:top w:val="single" w:sz="4" w:space="0" w:color="9BBB59"/>
                    <w:left w:val="nil"/>
                    <w:bottom w:val="single" w:sz="4" w:space="0" w:color="9BBB59"/>
                    <w:right w:val="nil"/>
                  </w:tcBorders>
                  <w:shd w:val="clear" w:color="auto" w:fill="auto"/>
                  <w:vAlign w:val="bottom"/>
                </w:tcPr>
                <w:p w14:paraId="79647EF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943,749</w:t>
                  </w:r>
                </w:p>
              </w:tc>
            </w:tr>
            <w:tr w:rsidR="00870B3D" w14:paraId="47795FAE" w14:textId="77777777">
              <w:trPr>
                <w:trHeight w:val="300"/>
              </w:trPr>
              <w:tc>
                <w:tcPr>
                  <w:tcW w:w="3558" w:type="dxa"/>
                  <w:tcBorders>
                    <w:top w:val="nil"/>
                    <w:left w:val="nil"/>
                    <w:bottom w:val="single" w:sz="4" w:space="0" w:color="9BBB59"/>
                    <w:right w:val="single" w:sz="4" w:space="0" w:color="9BBB59"/>
                  </w:tcBorders>
                  <w:shd w:val="clear" w:color="000000" w:fill="D8E4BC"/>
                  <w:vAlign w:val="bottom"/>
                </w:tcPr>
                <w:p w14:paraId="73B94B7D"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008" w:type="dxa"/>
                  <w:tcBorders>
                    <w:top w:val="nil"/>
                    <w:left w:val="nil"/>
                    <w:bottom w:val="single" w:sz="4" w:space="0" w:color="9BBB59"/>
                    <w:right w:val="nil"/>
                  </w:tcBorders>
                  <w:shd w:val="clear" w:color="auto" w:fill="auto"/>
                  <w:vAlign w:val="bottom"/>
                </w:tcPr>
                <w:p w14:paraId="2691EE8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96%</w:t>
                  </w:r>
                </w:p>
              </w:tc>
            </w:tr>
            <w:tr w:rsidR="00870B3D" w14:paraId="0EE841E0" w14:textId="77777777">
              <w:trPr>
                <w:trHeight w:val="300"/>
              </w:trPr>
              <w:tc>
                <w:tcPr>
                  <w:tcW w:w="3558" w:type="dxa"/>
                  <w:tcBorders>
                    <w:top w:val="nil"/>
                    <w:left w:val="nil"/>
                    <w:bottom w:val="single" w:sz="4" w:space="0" w:color="9BBB59"/>
                    <w:right w:val="single" w:sz="4" w:space="0" w:color="9BBB59"/>
                  </w:tcBorders>
                  <w:shd w:val="clear" w:color="000000" w:fill="D8E4BC"/>
                  <w:vAlign w:val="bottom"/>
                </w:tcPr>
                <w:p w14:paraId="1658627E"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008" w:type="dxa"/>
                  <w:tcBorders>
                    <w:top w:val="nil"/>
                    <w:left w:val="nil"/>
                    <w:bottom w:val="single" w:sz="4" w:space="0" w:color="9BBB59"/>
                    <w:right w:val="nil"/>
                  </w:tcBorders>
                  <w:shd w:val="clear" w:color="auto" w:fill="auto"/>
                  <w:vAlign w:val="bottom"/>
                </w:tcPr>
                <w:p w14:paraId="57C72BC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1,708</w:t>
                  </w:r>
                </w:p>
              </w:tc>
            </w:tr>
            <w:tr w:rsidR="00870B3D" w:rsidRPr="00B65E6C" w14:paraId="450DEF20" w14:textId="77777777">
              <w:trPr>
                <w:trHeight w:val="300"/>
              </w:trPr>
              <w:tc>
                <w:tcPr>
                  <w:tcW w:w="3558" w:type="dxa"/>
                  <w:tcBorders>
                    <w:top w:val="nil"/>
                    <w:left w:val="nil"/>
                    <w:bottom w:val="single" w:sz="4" w:space="0" w:color="9BBB59"/>
                    <w:right w:val="single" w:sz="4" w:space="0" w:color="9BBB59"/>
                  </w:tcBorders>
                  <w:shd w:val="clear" w:color="000000" w:fill="D8E4BC"/>
                  <w:vAlign w:val="bottom"/>
                </w:tcPr>
                <w:p w14:paraId="7F33DF26"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008" w:type="dxa"/>
                  <w:tcBorders>
                    <w:top w:val="nil"/>
                    <w:left w:val="nil"/>
                    <w:bottom w:val="single" w:sz="4" w:space="0" w:color="9BBB59"/>
                    <w:right w:val="nil"/>
                  </w:tcBorders>
                  <w:shd w:val="clear" w:color="auto" w:fill="auto"/>
                  <w:vAlign w:val="bottom"/>
                </w:tcPr>
                <w:p w14:paraId="0404BE8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1,963</w:t>
                  </w:r>
                </w:p>
              </w:tc>
            </w:tr>
            <w:tr w:rsidR="00870B3D" w:rsidRPr="00B65E6C" w14:paraId="6EA35B99" w14:textId="77777777">
              <w:trPr>
                <w:trHeight w:val="300"/>
              </w:trPr>
              <w:tc>
                <w:tcPr>
                  <w:tcW w:w="3558" w:type="dxa"/>
                  <w:tcBorders>
                    <w:top w:val="nil"/>
                    <w:left w:val="nil"/>
                    <w:bottom w:val="single" w:sz="4" w:space="0" w:color="9BBB59"/>
                    <w:right w:val="single" w:sz="4" w:space="0" w:color="9BBB59"/>
                  </w:tcBorders>
                  <w:shd w:val="clear" w:color="000000" w:fill="D8E4BC"/>
                  <w:vAlign w:val="bottom"/>
                </w:tcPr>
                <w:p w14:paraId="429B6D4D"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008" w:type="dxa"/>
                  <w:tcBorders>
                    <w:top w:val="nil"/>
                    <w:left w:val="nil"/>
                    <w:bottom w:val="single" w:sz="4" w:space="0" w:color="9BBB59"/>
                    <w:right w:val="nil"/>
                  </w:tcBorders>
                  <w:shd w:val="clear" w:color="auto" w:fill="auto"/>
                  <w:vAlign w:val="bottom"/>
                </w:tcPr>
                <w:p w14:paraId="5FBCF22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115%</w:t>
                  </w:r>
                </w:p>
              </w:tc>
            </w:tr>
            <w:tr w:rsidR="00870B3D" w:rsidRPr="00B65E6C" w14:paraId="2821CDFC" w14:textId="77777777">
              <w:trPr>
                <w:trHeight w:val="300"/>
              </w:trPr>
              <w:tc>
                <w:tcPr>
                  <w:tcW w:w="3558" w:type="dxa"/>
                  <w:tcBorders>
                    <w:top w:val="nil"/>
                    <w:left w:val="nil"/>
                    <w:bottom w:val="single" w:sz="4" w:space="0" w:color="9BBB59"/>
                    <w:right w:val="single" w:sz="4" w:space="0" w:color="9BBB59"/>
                  </w:tcBorders>
                  <w:shd w:val="clear" w:color="000000" w:fill="D8E4BC"/>
                  <w:vAlign w:val="bottom"/>
                </w:tcPr>
                <w:p w14:paraId="0BFDDFB7"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008" w:type="dxa"/>
                  <w:tcBorders>
                    <w:top w:val="nil"/>
                    <w:left w:val="nil"/>
                    <w:bottom w:val="single" w:sz="4" w:space="0" w:color="9BBB59"/>
                    <w:right w:val="nil"/>
                  </w:tcBorders>
                  <w:shd w:val="clear" w:color="auto" w:fill="auto"/>
                  <w:vAlign w:val="bottom"/>
                </w:tcPr>
                <w:p w14:paraId="257C2EF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0.16%</w:t>
                  </w:r>
                </w:p>
              </w:tc>
            </w:tr>
          </w:tbl>
          <w:p w14:paraId="33E80EBF" w14:textId="77777777" w:rsidR="00870B3D" w:rsidRDefault="00870B3D">
            <w:pPr>
              <w:rPr>
                <w:rFonts w:ascii="Carlito"/>
                <w:lang w:val="en-US"/>
              </w:rPr>
            </w:pPr>
          </w:p>
          <w:p w14:paraId="688A72D3" w14:textId="77777777" w:rsidR="00870B3D" w:rsidRDefault="00882DAA">
            <w:pPr>
              <w:rPr>
                <w:lang w:val="en-US"/>
              </w:rPr>
            </w:pPr>
            <w:r>
              <w:rPr>
                <w:lang w:val="en-US"/>
              </w:rPr>
              <w:t>Interpretation:</w:t>
            </w:r>
          </w:p>
          <w:p w14:paraId="226406C2" w14:textId="77777777" w:rsidR="00870B3D" w:rsidRDefault="00882DAA" w:rsidP="00B068D3">
            <w:pPr>
              <w:pStyle w:val="Paragraphedeliste"/>
              <w:numPr>
                <w:ilvl w:val="2"/>
                <w:numId w:val="9"/>
              </w:numPr>
              <w:ind w:left="447" w:hanging="425"/>
              <w:rPr>
                <w:lang w:val="en-US"/>
              </w:rPr>
            </w:pPr>
            <w:r>
              <w:rPr>
                <w:lang w:val="en-US"/>
              </w:rPr>
              <w:t>No clear trend for the period 2004 - 2012 and weak R</w:t>
            </w:r>
            <w:r>
              <w:rPr>
                <w:lang w:val="en-US"/>
              </w:rPr>
              <w:t>²</w:t>
            </w:r>
            <w:r>
              <w:rPr>
                <w:lang w:val="en-US"/>
              </w:rPr>
              <w:t>, irrespective of GFC version 1.0 or 1.3 for years 2011 and 2012</w:t>
            </w:r>
          </w:p>
          <w:p w14:paraId="72640ED9" w14:textId="77777777" w:rsidR="00870B3D" w:rsidRDefault="00882DAA" w:rsidP="00B068D3">
            <w:pPr>
              <w:pStyle w:val="Paragraphedeliste"/>
              <w:numPr>
                <w:ilvl w:val="2"/>
                <w:numId w:val="9"/>
              </w:numPr>
              <w:ind w:left="447" w:hanging="425"/>
              <w:rPr>
                <w:lang w:val="en-US"/>
              </w:rPr>
            </w:pPr>
            <w:r>
              <w:rPr>
                <w:lang w:val="en-US"/>
              </w:rPr>
              <w:t>Recommendation: No adjustment to the average historical REL</w:t>
            </w:r>
          </w:p>
        </w:tc>
        <w:tc>
          <w:tcPr>
            <w:tcW w:w="4709" w:type="dxa"/>
          </w:tcPr>
          <w:p w14:paraId="039A9AE3" w14:textId="77777777" w:rsidR="00870B3D" w:rsidRDefault="00882DAA">
            <w:pPr>
              <w:rPr>
                <w:lang w:val="en-US"/>
              </w:rPr>
            </w:pPr>
            <w:r>
              <w:rPr>
                <w:noProof/>
                <w:lang w:val="fr-FR" w:eastAsia="fr-FR"/>
              </w:rPr>
              <w:drawing>
                <wp:inline distT="0" distB="0" distL="0" distR="0" wp14:anchorId="7B1E3D3F" wp14:editId="5220A195">
                  <wp:extent cx="2880000" cy="2772000"/>
                  <wp:effectExtent l="0" t="0" r="15875" b="9525"/>
                  <wp:docPr id="44" name="Diagram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709" w:type="dxa"/>
          </w:tcPr>
          <w:p w14:paraId="5D34BA46" w14:textId="77777777" w:rsidR="00870B3D" w:rsidRDefault="00882DAA">
            <w:pPr>
              <w:rPr>
                <w:lang w:val="en-US"/>
              </w:rPr>
            </w:pPr>
            <w:r>
              <w:rPr>
                <w:noProof/>
                <w:lang w:val="fr-FR" w:eastAsia="fr-FR"/>
              </w:rPr>
              <w:drawing>
                <wp:inline distT="0" distB="0" distL="0" distR="0" wp14:anchorId="48E3A92B" wp14:editId="60DDC0DE">
                  <wp:extent cx="2880000" cy="2772000"/>
                  <wp:effectExtent l="0" t="0" r="15875" b="9525"/>
                  <wp:docPr id="45" name="Diagram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870B3D" w14:paraId="617A42D0" w14:textId="77777777">
        <w:tc>
          <w:tcPr>
            <w:tcW w:w="4859" w:type="dxa"/>
          </w:tcPr>
          <w:p w14:paraId="4D6A1443" w14:textId="77777777" w:rsidR="00870B3D" w:rsidRDefault="00882DAA">
            <w:pPr>
              <w:jc w:val="center"/>
              <w:rPr>
                <w:b/>
                <w:lang w:val="en-US"/>
              </w:rPr>
            </w:pPr>
            <w:r>
              <w:rPr>
                <w:b/>
                <w:lang w:val="en-US"/>
              </w:rPr>
              <w:lastRenderedPageBreak/>
              <w:t>Lokaloma</w:t>
            </w:r>
          </w:p>
          <w:tbl>
            <w:tblPr>
              <w:tblW w:w="4566" w:type="dxa"/>
              <w:tblCellMar>
                <w:left w:w="70" w:type="dxa"/>
                <w:right w:w="70" w:type="dxa"/>
              </w:tblCellMar>
              <w:tblLook w:val="04A0" w:firstRow="1" w:lastRow="0" w:firstColumn="1" w:lastColumn="0" w:noHBand="0" w:noVBand="1"/>
            </w:tblPr>
            <w:tblGrid>
              <w:gridCol w:w="3574"/>
              <w:gridCol w:w="992"/>
            </w:tblGrid>
            <w:tr w:rsidR="00870B3D" w14:paraId="2DCD3ECC" w14:textId="77777777">
              <w:trPr>
                <w:trHeight w:val="300"/>
              </w:trPr>
              <w:tc>
                <w:tcPr>
                  <w:tcW w:w="3574" w:type="dxa"/>
                  <w:tcBorders>
                    <w:top w:val="single" w:sz="4" w:space="0" w:color="9BBB59"/>
                    <w:left w:val="nil"/>
                    <w:bottom w:val="single" w:sz="4" w:space="0" w:color="9BBB59"/>
                    <w:right w:val="single" w:sz="4" w:space="0" w:color="9BBB59"/>
                  </w:tcBorders>
                  <w:shd w:val="clear" w:color="000000" w:fill="D8E4BC"/>
                  <w:vAlign w:val="bottom"/>
                </w:tcPr>
                <w:p w14:paraId="79982182"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992" w:type="dxa"/>
                  <w:tcBorders>
                    <w:top w:val="single" w:sz="4" w:space="0" w:color="9BBB59"/>
                    <w:left w:val="nil"/>
                    <w:bottom w:val="single" w:sz="4" w:space="0" w:color="9BBB59"/>
                    <w:right w:val="nil"/>
                  </w:tcBorders>
                  <w:shd w:val="clear" w:color="auto" w:fill="auto"/>
                  <w:vAlign w:val="bottom"/>
                </w:tcPr>
                <w:p w14:paraId="5C4A69E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1,679,091</w:t>
                  </w:r>
                </w:p>
              </w:tc>
            </w:tr>
            <w:tr w:rsidR="00870B3D" w14:paraId="01BDFD20"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35EEF253"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992" w:type="dxa"/>
                  <w:tcBorders>
                    <w:top w:val="nil"/>
                    <w:left w:val="nil"/>
                    <w:bottom w:val="single" w:sz="4" w:space="0" w:color="9BBB59"/>
                    <w:right w:val="nil"/>
                  </w:tcBorders>
                  <w:shd w:val="clear" w:color="auto" w:fill="auto"/>
                  <w:vAlign w:val="bottom"/>
                </w:tcPr>
                <w:p w14:paraId="2AD3284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100%</w:t>
                  </w:r>
                </w:p>
              </w:tc>
            </w:tr>
            <w:tr w:rsidR="00870B3D" w14:paraId="5569CC94"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70A45E5B"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992" w:type="dxa"/>
                  <w:tcBorders>
                    <w:top w:val="nil"/>
                    <w:left w:val="nil"/>
                    <w:bottom w:val="single" w:sz="4" w:space="0" w:color="9BBB59"/>
                    <w:right w:val="nil"/>
                  </w:tcBorders>
                  <w:shd w:val="clear" w:color="auto" w:fill="auto"/>
                  <w:vAlign w:val="bottom"/>
                </w:tcPr>
                <w:p w14:paraId="6CC4CFE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746</w:t>
                  </w:r>
                </w:p>
              </w:tc>
            </w:tr>
            <w:tr w:rsidR="00870B3D" w:rsidRPr="00B65E6C" w14:paraId="5FD85B94"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56DA31FD"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992" w:type="dxa"/>
                  <w:tcBorders>
                    <w:top w:val="nil"/>
                    <w:left w:val="nil"/>
                    <w:bottom w:val="single" w:sz="4" w:space="0" w:color="9BBB59"/>
                    <w:right w:val="nil"/>
                  </w:tcBorders>
                  <w:shd w:val="clear" w:color="auto" w:fill="auto"/>
                  <w:vAlign w:val="bottom"/>
                </w:tcPr>
                <w:p w14:paraId="0BBCAA2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1,255</w:t>
                  </w:r>
                </w:p>
              </w:tc>
            </w:tr>
            <w:tr w:rsidR="00870B3D" w:rsidRPr="00B65E6C" w14:paraId="5280ED89"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0A3E2C90"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992" w:type="dxa"/>
                  <w:tcBorders>
                    <w:top w:val="nil"/>
                    <w:left w:val="nil"/>
                    <w:bottom w:val="single" w:sz="4" w:space="0" w:color="9BBB59"/>
                    <w:right w:val="nil"/>
                  </w:tcBorders>
                  <w:shd w:val="clear" w:color="auto" w:fill="auto"/>
                  <w:vAlign w:val="bottom"/>
                </w:tcPr>
                <w:p w14:paraId="0E40441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168%</w:t>
                  </w:r>
                </w:p>
              </w:tc>
            </w:tr>
            <w:tr w:rsidR="00870B3D" w:rsidRPr="00B65E6C" w14:paraId="06D54A17"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3725900A"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992" w:type="dxa"/>
                  <w:tcBorders>
                    <w:top w:val="nil"/>
                    <w:left w:val="nil"/>
                    <w:bottom w:val="single" w:sz="4" w:space="0" w:color="9BBB59"/>
                    <w:right w:val="nil"/>
                  </w:tcBorders>
                  <w:shd w:val="clear" w:color="auto" w:fill="auto"/>
                  <w:vAlign w:val="bottom"/>
                </w:tcPr>
                <w:p w14:paraId="37139F5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0.05%</w:t>
                  </w:r>
                </w:p>
              </w:tc>
            </w:tr>
          </w:tbl>
          <w:p w14:paraId="3F881AA3" w14:textId="77777777" w:rsidR="00870B3D" w:rsidRDefault="00870B3D">
            <w:pPr>
              <w:rPr>
                <w:rFonts w:ascii="Carlito"/>
                <w:lang w:val="en-US"/>
              </w:rPr>
            </w:pPr>
          </w:p>
          <w:p w14:paraId="6372C797" w14:textId="77777777" w:rsidR="00870B3D" w:rsidRDefault="00882DAA">
            <w:pPr>
              <w:rPr>
                <w:lang w:val="en-US"/>
              </w:rPr>
            </w:pPr>
            <w:r>
              <w:rPr>
                <w:lang w:val="en-US"/>
              </w:rPr>
              <w:t>Interpretation:</w:t>
            </w:r>
          </w:p>
          <w:p w14:paraId="455FC6AB" w14:textId="77777777" w:rsidR="00870B3D" w:rsidRDefault="00882DAA" w:rsidP="00B068D3">
            <w:pPr>
              <w:pStyle w:val="Paragraphedeliste"/>
              <w:numPr>
                <w:ilvl w:val="2"/>
                <w:numId w:val="9"/>
              </w:numPr>
              <w:ind w:left="447" w:hanging="425"/>
              <w:rPr>
                <w:lang w:val="en-US"/>
              </w:rPr>
            </w:pPr>
            <w:r>
              <w:rPr>
                <w:lang w:val="en-US"/>
              </w:rPr>
              <w:t>Clear trend for the period 2004 - 2012 and strong R</w:t>
            </w:r>
            <w:r>
              <w:rPr>
                <w:lang w:val="en-US"/>
              </w:rPr>
              <w:t>²</w:t>
            </w:r>
            <w:r>
              <w:rPr>
                <w:lang w:val="en-US"/>
              </w:rPr>
              <w:t>, irrespective of GFC version 1.0 or 1.3 for years 2011 and 2012</w:t>
            </w:r>
          </w:p>
          <w:p w14:paraId="06556DA9" w14:textId="77777777" w:rsidR="00870B3D" w:rsidRDefault="00882DAA" w:rsidP="00B068D3">
            <w:pPr>
              <w:pStyle w:val="Paragraphedeliste"/>
              <w:numPr>
                <w:ilvl w:val="2"/>
                <w:numId w:val="9"/>
              </w:numPr>
              <w:ind w:left="447" w:hanging="425"/>
              <w:rPr>
                <w:lang w:val="en-US"/>
              </w:rPr>
            </w:pPr>
            <w:r>
              <w:rPr>
                <w:lang w:val="en-US"/>
              </w:rPr>
              <w:t>Recommendation: Upward adjustment of the average historical REL</w:t>
            </w:r>
          </w:p>
        </w:tc>
        <w:tc>
          <w:tcPr>
            <w:tcW w:w="4709" w:type="dxa"/>
          </w:tcPr>
          <w:p w14:paraId="165C9037" w14:textId="77777777" w:rsidR="00870B3D" w:rsidRDefault="00882DAA">
            <w:pPr>
              <w:rPr>
                <w:lang w:val="en-US"/>
              </w:rPr>
            </w:pPr>
            <w:r>
              <w:rPr>
                <w:noProof/>
                <w:lang w:val="fr-FR" w:eastAsia="fr-FR"/>
              </w:rPr>
              <w:drawing>
                <wp:inline distT="0" distB="0" distL="0" distR="0" wp14:anchorId="363CF438" wp14:editId="5B71CD93">
                  <wp:extent cx="2880000" cy="2808000"/>
                  <wp:effectExtent l="0" t="0" r="15875" b="11430"/>
                  <wp:docPr id="46" name="Diagramm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709" w:type="dxa"/>
          </w:tcPr>
          <w:p w14:paraId="78153AB6" w14:textId="77777777" w:rsidR="00870B3D" w:rsidRDefault="00882DAA">
            <w:pPr>
              <w:rPr>
                <w:lang w:val="en-US"/>
              </w:rPr>
            </w:pPr>
            <w:r>
              <w:rPr>
                <w:noProof/>
                <w:lang w:val="fr-FR" w:eastAsia="fr-FR"/>
              </w:rPr>
              <w:drawing>
                <wp:inline distT="0" distB="0" distL="0" distR="0" wp14:anchorId="37E87A50" wp14:editId="6CA916D7">
                  <wp:extent cx="2880000" cy="2808000"/>
                  <wp:effectExtent l="0" t="0" r="15875" b="11430"/>
                  <wp:docPr id="47" name="Diagram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870B3D" w14:paraId="34CC87DE" w14:textId="77777777">
        <w:tc>
          <w:tcPr>
            <w:tcW w:w="4859" w:type="dxa"/>
          </w:tcPr>
          <w:p w14:paraId="2A621894" w14:textId="77777777" w:rsidR="00870B3D" w:rsidRDefault="00882DAA">
            <w:pPr>
              <w:jc w:val="center"/>
              <w:rPr>
                <w:b/>
                <w:lang w:val="en-US"/>
              </w:rPr>
            </w:pPr>
            <w:r>
              <w:rPr>
                <w:b/>
                <w:lang w:val="en-US"/>
              </w:rPr>
              <w:t>Lukenie</w:t>
            </w:r>
          </w:p>
          <w:tbl>
            <w:tblPr>
              <w:tblW w:w="4566" w:type="dxa"/>
              <w:tblCellMar>
                <w:left w:w="70" w:type="dxa"/>
                <w:right w:w="70" w:type="dxa"/>
              </w:tblCellMar>
              <w:tblLook w:val="04A0" w:firstRow="1" w:lastRow="0" w:firstColumn="1" w:lastColumn="0" w:noHBand="0" w:noVBand="1"/>
            </w:tblPr>
            <w:tblGrid>
              <w:gridCol w:w="3582"/>
              <w:gridCol w:w="984"/>
            </w:tblGrid>
            <w:tr w:rsidR="00870B3D" w14:paraId="63ADF4BD" w14:textId="77777777">
              <w:trPr>
                <w:trHeight w:val="300"/>
              </w:trPr>
              <w:tc>
                <w:tcPr>
                  <w:tcW w:w="3582" w:type="dxa"/>
                  <w:tcBorders>
                    <w:top w:val="single" w:sz="4" w:space="0" w:color="9BBB59"/>
                    <w:left w:val="nil"/>
                    <w:bottom w:val="single" w:sz="4" w:space="0" w:color="9BBB59"/>
                    <w:right w:val="single" w:sz="4" w:space="0" w:color="9BBB59"/>
                  </w:tcBorders>
                  <w:shd w:val="clear" w:color="000000" w:fill="D8E4BC"/>
                  <w:vAlign w:val="bottom"/>
                </w:tcPr>
                <w:p w14:paraId="1055B8A4"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984" w:type="dxa"/>
                  <w:tcBorders>
                    <w:top w:val="single" w:sz="4" w:space="0" w:color="9BBB59"/>
                    <w:left w:val="nil"/>
                    <w:bottom w:val="single" w:sz="4" w:space="0" w:color="9BBB59"/>
                    <w:right w:val="nil"/>
                  </w:tcBorders>
                  <w:shd w:val="clear" w:color="auto" w:fill="auto"/>
                  <w:vAlign w:val="bottom"/>
                </w:tcPr>
                <w:p w14:paraId="43991B0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759,374</w:t>
                  </w:r>
                </w:p>
              </w:tc>
            </w:tr>
            <w:tr w:rsidR="00870B3D" w14:paraId="3EA7DD34" w14:textId="77777777">
              <w:trPr>
                <w:trHeight w:val="300"/>
              </w:trPr>
              <w:tc>
                <w:tcPr>
                  <w:tcW w:w="3582" w:type="dxa"/>
                  <w:tcBorders>
                    <w:top w:val="nil"/>
                    <w:left w:val="nil"/>
                    <w:bottom w:val="single" w:sz="4" w:space="0" w:color="9BBB59"/>
                    <w:right w:val="single" w:sz="4" w:space="0" w:color="9BBB59"/>
                  </w:tcBorders>
                  <w:shd w:val="clear" w:color="000000" w:fill="D8E4BC"/>
                  <w:vAlign w:val="bottom"/>
                </w:tcPr>
                <w:p w14:paraId="2392EEC6"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984" w:type="dxa"/>
                  <w:tcBorders>
                    <w:top w:val="nil"/>
                    <w:left w:val="nil"/>
                    <w:bottom w:val="single" w:sz="4" w:space="0" w:color="9BBB59"/>
                    <w:right w:val="nil"/>
                  </w:tcBorders>
                  <w:shd w:val="clear" w:color="auto" w:fill="auto"/>
                  <w:vAlign w:val="bottom"/>
                </w:tcPr>
                <w:p w14:paraId="56DEDBE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99%</w:t>
                  </w:r>
                </w:p>
              </w:tc>
            </w:tr>
            <w:tr w:rsidR="00870B3D" w14:paraId="15C691B6" w14:textId="77777777">
              <w:trPr>
                <w:trHeight w:val="300"/>
              </w:trPr>
              <w:tc>
                <w:tcPr>
                  <w:tcW w:w="3582" w:type="dxa"/>
                  <w:tcBorders>
                    <w:top w:val="nil"/>
                    <w:left w:val="nil"/>
                    <w:bottom w:val="single" w:sz="4" w:space="0" w:color="9BBB59"/>
                    <w:right w:val="single" w:sz="4" w:space="0" w:color="9BBB59"/>
                  </w:tcBorders>
                  <w:shd w:val="clear" w:color="000000" w:fill="D8E4BC"/>
                  <w:vAlign w:val="bottom"/>
                </w:tcPr>
                <w:p w14:paraId="48DDE004"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984" w:type="dxa"/>
                  <w:tcBorders>
                    <w:top w:val="nil"/>
                    <w:left w:val="nil"/>
                    <w:bottom w:val="single" w:sz="4" w:space="0" w:color="9BBB59"/>
                    <w:right w:val="nil"/>
                  </w:tcBorders>
                  <w:shd w:val="clear" w:color="auto" w:fill="auto"/>
                  <w:vAlign w:val="bottom"/>
                </w:tcPr>
                <w:p w14:paraId="02E7E84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1,399</w:t>
                  </w:r>
                </w:p>
              </w:tc>
            </w:tr>
            <w:tr w:rsidR="00870B3D" w:rsidRPr="00B65E6C" w14:paraId="1FD9039F" w14:textId="77777777">
              <w:trPr>
                <w:trHeight w:val="300"/>
              </w:trPr>
              <w:tc>
                <w:tcPr>
                  <w:tcW w:w="3582" w:type="dxa"/>
                  <w:tcBorders>
                    <w:top w:val="nil"/>
                    <w:left w:val="nil"/>
                    <w:bottom w:val="single" w:sz="4" w:space="0" w:color="9BBB59"/>
                    <w:right w:val="single" w:sz="4" w:space="0" w:color="9BBB59"/>
                  </w:tcBorders>
                  <w:shd w:val="clear" w:color="000000" w:fill="D8E4BC"/>
                  <w:vAlign w:val="bottom"/>
                </w:tcPr>
                <w:p w14:paraId="7DD0A325"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984" w:type="dxa"/>
                  <w:tcBorders>
                    <w:top w:val="nil"/>
                    <w:left w:val="nil"/>
                    <w:bottom w:val="single" w:sz="4" w:space="0" w:color="9BBB59"/>
                    <w:right w:val="nil"/>
                  </w:tcBorders>
                  <w:shd w:val="clear" w:color="auto" w:fill="auto"/>
                  <w:vAlign w:val="bottom"/>
                </w:tcPr>
                <w:p w14:paraId="480FC3D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2,340</w:t>
                  </w:r>
                </w:p>
              </w:tc>
            </w:tr>
            <w:tr w:rsidR="00870B3D" w:rsidRPr="00B65E6C" w14:paraId="58FC6083" w14:textId="77777777">
              <w:trPr>
                <w:trHeight w:val="300"/>
              </w:trPr>
              <w:tc>
                <w:tcPr>
                  <w:tcW w:w="3582" w:type="dxa"/>
                  <w:tcBorders>
                    <w:top w:val="nil"/>
                    <w:left w:val="nil"/>
                    <w:bottom w:val="single" w:sz="4" w:space="0" w:color="9BBB59"/>
                    <w:right w:val="single" w:sz="4" w:space="0" w:color="9BBB59"/>
                  </w:tcBorders>
                  <w:shd w:val="clear" w:color="000000" w:fill="D8E4BC"/>
                  <w:vAlign w:val="bottom"/>
                </w:tcPr>
                <w:p w14:paraId="636CAF8B"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984" w:type="dxa"/>
                  <w:tcBorders>
                    <w:top w:val="nil"/>
                    <w:left w:val="nil"/>
                    <w:bottom w:val="single" w:sz="4" w:space="0" w:color="9BBB59"/>
                    <w:right w:val="nil"/>
                  </w:tcBorders>
                  <w:shd w:val="clear" w:color="auto" w:fill="auto"/>
                  <w:vAlign w:val="bottom"/>
                </w:tcPr>
                <w:p w14:paraId="5B975DF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167%</w:t>
                  </w:r>
                </w:p>
              </w:tc>
            </w:tr>
            <w:tr w:rsidR="00870B3D" w:rsidRPr="00B65E6C" w14:paraId="0BDB9EDE" w14:textId="77777777">
              <w:trPr>
                <w:trHeight w:val="300"/>
              </w:trPr>
              <w:tc>
                <w:tcPr>
                  <w:tcW w:w="3582" w:type="dxa"/>
                  <w:tcBorders>
                    <w:top w:val="nil"/>
                    <w:left w:val="nil"/>
                    <w:bottom w:val="single" w:sz="4" w:space="0" w:color="9BBB59"/>
                    <w:right w:val="single" w:sz="4" w:space="0" w:color="9BBB59"/>
                  </w:tcBorders>
                  <w:shd w:val="clear" w:color="000000" w:fill="D8E4BC"/>
                  <w:vAlign w:val="bottom"/>
                </w:tcPr>
                <w:p w14:paraId="650F59A1"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984" w:type="dxa"/>
                  <w:tcBorders>
                    <w:top w:val="nil"/>
                    <w:left w:val="nil"/>
                    <w:bottom w:val="single" w:sz="4" w:space="0" w:color="9BBB59"/>
                    <w:right w:val="nil"/>
                  </w:tcBorders>
                  <w:shd w:val="clear" w:color="auto" w:fill="auto"/>
                  <w:vAlign w:val="bottom"/>
                </w:tcPr>
                <w:p w14:paraId="18EE5FB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0.17%</w:t>
                  </w:r>
                </w:p>
              </w:tc>
            </w:tr>
          </w:tbl>
          <w:p w14:paraId="036A6FE3" w14:textId="77777777" w:rsidR="00870B3D" w:rsidRDefault="00870B3D">
            <w:pPr>
              <w:rPr>
                <w:rFonts w:ascii="Carlito"/>
                <w:lang w:val="en-US"/>
              </w:rPr>
            </w:pPr>
          </w:p>
          <w:p w14:paraId="255304A6" w14:textId="77777777" w:rsidR="00870B3D" w:rsidRDefault="00882DAA">
            <w:pPr>
              <w:rPr>
                <w:lang w:val="en-US"/>
              </w:rPr>
            </w:pPr>
            <w:r>
              <w:rPr>
                <w:lang w:val="en-US"/>
              </w:rPr>
              <w:t>Interpretation:</w:t>
            </w:r>
          </w:p>
          <w:p w14:paraId="7CE61C15" w14:textId="77777777" w:rsidR="00870B3D" w:rsidRDefault="00882DAA" w:rsidP="00B068D3">
            <w:pPr>
              <w:pStyle w:val="Paragraphedeliste"/>
              <w:numPr>
                <w:ilvl w:val="2"/>
                <w:numId w:val="9"/>
              </w:numPr>
              <w:ind w:left="447" w:hanging="425"/>
              <w:rPr>
                <w:lang w:val="en-US"/>
              </w:rPr>
            </w:pPr>
            <w:r>
              <w:rPr>
                <w:lang w:val="en-US"/>
              </w:rPr>
              <w:t>Clear trend for the period 2004 - 2012 and strong R</w:t>
            </w:r>
            <w:r>
              <w:rPr>
                <w:lang w:val="en-US"/>
              </w:rPr>
              <w:t>²</w:t>
            </w:r>
            <w:r>
              <w:rPr>
                <w:lang w:val="en-US"/>
              </w:rPr>
              <w:t>, irrespective of GFC version 1.0 or 1.3 for years 2011 and 2012</w:t>
            </w:r>
          </w:p>
          <w:p w14:paraId="22D05248" w14:textId="77777777" w:rsidR="00870B3D" w:rsidRDefault="00882DAA" w:rsidP="00B068D3">
            <w:pPr>
              <w:pStyle w:val="Paragraphedeliste"/>
              <w:numPr>
                <w:ilvl w:val="2"/>
                <w:numId w:val="9"/>
              </w:numPr>
              <w:ind w:left="447" w:hanging="425"/>
              <w:rPr>
                <w:lang w:val="en-US"/>
              </w:rPr>
            </w:pPr>
            <w:r>
              <w:rPr>
                <w:lang w:val="en-US"/>
              </w:rPr>
              <w:t>Recommendation: Upward adjustment of the average historical REL</w:t>
            </w:r>
          </w:p>
        </w:tc>
        <w:tc>
          <w:tcPr>
            <w:tcW w:w="4709" w:type="dxa"/>
          </w:tcPr>
          <w:p w14:paraId="2CF1695A" w14:textId="77777777" w:rsidR="00870B3D" w:rsidRDefault="00882DAA">
            <w:pPr>
              <w:rPr>
                <w:lang w:val="en-US"/>
              </w:rPr>
            </w:pPr>
            <w:r>
              <w:rPr>
                <w:noProof/>
                <w:lang w:val="fr-FR" w:eastAsia="fr-FR"/>
              </w:rPr>
              <w:drawing>
                <wp:inline distT="0" distB="0" distL="0" distR="0" wp14:anchorId="2DDE36C2" wp14:editId="40E785AC">
                  <wp:extent cx="2880000" cy="2808000"/>
                  <wp:effectExtent l="0" t="0" r="15875" b="11430"/>
                  <wp:docPr id="48" name="Diagram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709" w:type="dxa"/>
          </w:tcPr>
          <w:p w14:paraId="44636954" w14:textId="77777777" w:rsidR="00870B3D" w:rsidRDefault="00882DAA">
            <w:pPr>
              <w:rPr>
                <w:lang w:val="en-US"/>
              </w:rPr>
            </w:pPr>
            <w:r>
              <w:rPr>
                <w:noProof/>
                <w:lang w:val="fr-FR" w:eastAsia="fr-FR"/>
              </w:rPr>
              <w:drawing>
                <wp:inline distT="0" distB="0" distL="0" distR="0" wp14:anchorId="0CFFDF1F" wp14:editId="4F1F4E40">
                  <wp:extent cx="2880000" cy="2808000"/>
                  <wp:effectExtent l="0" t="0" r="15875" b="1143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870B3D" w14:paraId="3309CD11" w14:textId="77777777">
        <w:tc>
          <w:tcPr>
            <w:tcW w:w="4859" w:type="dxa"/>
          </w:tcPr>
          <w:p w14:paraId="25852D03" w14:textId="77777777" w:rsidR="00870B3D" w:rsidRDefault="00882DAA">
            <w:pPr>
              <w:jc w:val="center"/>
              <w:rPr>
                <w:b/>
                <w:lang w:val="en-US"/>
              </w:rPr>
            </w:pPr>
            <w:r>
              <w:rPr>
                <w:b/>
                <w:lang w:val="en-US"/>
              </w:rPr>
              <w:lastRenderedPageBreak/>
              <w:t>Badia</w:t>
            </w:r>
          </w:p>
          <w:tbl>
            <w:tblPr>
              <w:tblW w:w="4566" w:type="dxa"/>
              <w:tblCellMar>
                <w:left w:w="70" w:type="dxa"/>
                <w:right w:w="70" w:type="dxa"/>
              </w:tblCellMar>
              <w:tblLook w:val="04A0" w:firstRow="1" w:lastRow="0" w:firstColumn="1" w:lastColumn="0" w:noHBand="0" w:noVBand="1"/>
            </w:tblPr>
            <w:tblGrid>
              <w:gridCol w:w="3574"/>
              <w:gridCol w:w="992"/>
            </w:tblGrid>
            <w:tr w:rsidR="00870B3D" w14:paraId="433A6C93" w14:textId="77777777">
              <w:trPr>
                <w:trHeight w:val="300"/>
              </w:trPr>
              <w:tc>
                <w:tcPr>
                  <w:tcW w:w="3574" w:type="dxa"/>
                  <w:tcBorders>
                    <w:top w:val="single" w:sz="4" w:space="0" w:color="9BBB59"/>
                    <w:left w:val="nil"/>
                    <w:bottom w:val="single" w:sz="4" w:space="0" w:color="9BBB59"/>
                    <w:right w:val="single" w:sz="4" w:space="0" w:color="9BBB59"/>
                  </w:tcBorders>
                  <w:shd w:val="clear" w:color="000000" w:fill="D8E4BC"/>
                  <w:vAlign w:val="bottom"/>
                </w:tcPr>
                <w:p w14:paraId="011C8C02"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992" w:type="dxa"/>
                  <w:tcBorders>
                    <w:top w:val="single" w:sz="4" w:space="0" w:color="9BBB59"/>
                    <w:left w:val="nil"/>
                    <w:bottom w:val="single" w:sz="4" w:space="0" w:color="9BBB59"/>
                    <w:right w:val="nil"/>
                  </w:tcBorders>
                  <w:shd w:val="clear" w:color="auto" w:fill="auto"/>
                  <w:vAlign w:val="bottom"/>
                </w:tcPr>
                <w:p w14:paraId="3F33D9E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227,490</w:t>
                  </w:r>
                </w:p>
              </w:tc>
            </w:tr>
            <w:tr w:rsidR="00870B3D" w14:paraId="325F35FC"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33640E8E"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992" w:type="dxa"/>
                  <w:tcBorders>
                    <w:top w:val="nil"/>
                    <w:left w:val="nil"/>
                    <w:bottom w:val="single" w:sz="4" w:space="0" w:color="9BBB59"/>
                    <w:right w:val="nil"/>
                  </w:tcBorders>
                  <w:shd w:val="clear" w:color="auto" w:fill="auto"/>
                  <w:vAlign w:val="bottom"/>
                </w:tcPr>
                <w:p w14:paraId="208F3E8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76%</w:t>
                  </w:r>
                </w:p>
              </w:tc>
            </w:tr>
            <w:tr w:rsidR="00870B3D" w14:paraId="265D55BE"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09A6D613"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992" w:type="dxa"/>
                  <w:tcBorders>
                    <w:top w:val="nil"/>
                    <w:left w:val="nil"/>
                    <w:bottom w:val="single" w:sz="4" w:space="0" w:color="9BBB59"/>
                    <w:right w:val="nil"/>
                  </w:tcBorders>
                  <w:shd w:val="clear" w:color="auto" w:fill="auto"/>
                  <w:vAlign w:val="bottom"/>
                </w:tcPr>
                <w:p w14:paraId="606F3BF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899</w:t>
                  </w:r>
                </w:p>
              </w:tc>
            </w:tr>
            <w:tr w:rsidR="00870B3D" w:rsidRPr="00B65E6C" w14:paraId="3E1B880B"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65AF2506"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992" w:type="dxa"/>
                  <w:tcBorders>
                    <w:top w:val="nil"/>
                    <w:left w:val="nil"/>
                    <w:bottom w:val="single" w:sz="4" w:space="0" w:color="9BBB59"/>
                    <w:right w:val="nil"/>
                  </w:tcBorders>
                  <w:shd w:val="clear" w:color="auto" w:fill="auto"/>
                  <w:vAlign w:val="bottom"/>
                </w:tcPr>
                <w:p w14:paraId="0B2C509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996</w:t>
                  </w:r>
                </w:p>
              </w:tc>
            </w:tr>
            <w:tr w:rsidR="00870B3D" w:rsidRPr="00B65E6C" w14:paraId="08C38521"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413EDEC5"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992" w:type="dxa"/>
                  <w:tcBorders>
                    <w:top w:val="nil"/>
                    <w:left w:val="nil"/>
                    <w:bottom w:val="single" w:sz="4" w:space="0" w:color="9BBB59"/>
                    <w:right w:val="nil"/>
                  </w:tcBorders>
                  <w:shd w:val="clear" w:color="auto" w:fill="auto"/>
                  <w:vAlign w:val="bottom"/>
                </w:tcPr>
                <w:p w14:paraId="23F4FE1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111%</w:t>
                  </w:r>
                </w:p>
              </w:tc>
            </w:tr>
            <w:tr w:rsidR="00870B3D" w:rsidRPr="00B65E6C" w14:paraId="27F81E72" w14:textId="77777777">
              <w:trPr>
                <w:trHeight w:val="300"/>
              </w:trPr>
              <w:tc>
                <w:tcPr>
                  <w:tcW w:w="3574" w:type="dxa"/>
                  <w:tcBorders>
                    <w:top w:val="nil"/>
                    <w:left w:val="nil"/>
                    <w:bottom w:val="single" w:sz="4" w:space="0" w:color="9BBB59"/>
                    <w:right w:val="single" w:sz="4" w:space="0" w:color="9BBB59"/>
                  </w:tcBorders>
                  <w:shd w:val="clear" w:color="000000" w:fill="D8E4BC"/>
                  <w:vAlign w:val="bottom"/>
                </w:tcPr>
                <w:p w14:paraId="4FD70A3F"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992" w:type="dxa"/>
                  <w:tcBorders>
                    <w:top w:val="nil"/>
                    <w:left w:val="nil"/>
                    <w:bottom w:val="single" w:sz="4" w:space="0" w:color="9BBB59"/>
                    <w:right w:val="nil"/>
                  </w:tcBorders>
                  <w:shd w:val="clear" w:color="auto" w:fill="auto"/>
                  <w:vAlign w:val="bottom"/>
                </w:tcPr>
                <w:p w14:paraId="07B0E2C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0.43%</w:t>
                  </w:r>
                </w:p>
              </w:tc>
            </w:tr>
          </w:tbl>
          <w:p w14:paraId="74B4B974" w14:textId="77777777" w:rsidR="00870B3D" w:rsidRDefault="00870B3D">
            <w:pPr>
              <w:rPr>
                <w:rFonts w:ascii="Carlito"/>
                <w:lang w:val="en-US"/>
              </w:rPr>
            </w:pPr>
          </w:p>
          <w:p w14:paraId="543B8044" w14:textId="77777777" w:rsidR="00870B3D" w:rsidRDefault="00882DAA">
            <w:pPr>
              <w:rPr>
                <w:lang w:val="en-US"/>
              </w:rPr>
            </w:pPr>
            <w:r>
              <w:rPr>
                <w:lang w:val="en-US"/>
              </w:rPr>
              <w:t>Interpretation:</w:t>
            </w:r>
          </w:p>
          <w:p w14:paraId="09B4848D" w14:textId="77777777" w:rsidR="00870B3D" w:rsidRDefault="00882DAA" w:rsidP="00B068D3">
            <w:pPr>
              <w:pStyle w:val="Paragraphedeliste"/>
              <w:numPr>
                <w:ilvl w:val="2"/>
                <w:numId w:val="9"/>
              </w:numPr>
              <w:ind w:left="447" w:hanging="425"/>
              <w:rPr>
                <w:lang w:val="en-US"/>
              </w:rPr>
            </w:pPr>
            <w:r>
              <w:rPr>
                <w:lang w:val="en-US"/>
              </w:rPr>
              <w:t>Clear linear trend for the period 2004 - 2012 and strong R</w:t>
            </w:r>
            <w:r>
              <w:rPr>
                <w:lang w:val="en-US"/>
              </w:rPr>
              <w:t>²</w:t>
            </w:r>
            <w:r>
              <w:rPr>
                <w:lang w:val="en-US"/>
              </w:rPr>
              <w:t xml:space="preserve"> for GFC v1.3 data. </w:t>
            </w:r>
          </w:p>
          <w:p w14:paraId="6D4DD283" w14:textId="77777777" w:rsidR="00870B3D" w:rsidRDefault="00882DAA" w:rsidP="00B068D3">
            <w:pPr>
              <w:pStyle w:val="Paragraphedeliste"/>
              <w:numPr>
                <w:ilvl w:val="2"/>
                <w:numId w:val="9"/>
              </w:numPr>
              <w:ind w:left="447" w:hanging="425"/>
              <w:rPr>
                <w:lang w:val="en-US"/>
              </w:rPr>
            </w:pPr>
            <w:r>
              <w:rPr>
                <w:lang w:val="en-US"/>
              </w:rPr>
              <w:t>Using GFC 1.0 data for years 2011 and 2012, there is no clear linear trend</w:t>
            </w:r>
          </w:p>
          <w:p w14:paraId="5D91DBC2" w14:textId="77777777" w:rsidR="00870B3D" w:rsidRDefault="00882DAA" w:rsidP="00B068D3">
            <w:pPr>
              <w:pStyle w:val="Paragraphedeliste"/>
              <w:numPr>
                <w:ilvl w:val="2"/>
                <w:numId w:val="9"/>
              </w:numPr>
              <w:ind w:left="447" w:hanging="425"/>
              <w:rPr>
                <w:lang w:val="en-US"/>
              </w:rPr>
            </w:pPr>
            <w:r>
              <w:rPr>
                <w:lang w:val="en-US"/>
              </w:rPr>
              <w:t>Recommendation: No adjustment to the average historical REL</w:t>
            </w:r>
          </w:p>
        </w:tc>
        <w:tc>
          <w:tcPr>
            <w:tcW w:w="4709" w:type="dxa"/>
          </w:tcPr>
          <w:p w14:paraId="3FA8782B" w14:textId="77777777" w:rsidR="00870B3D" w:rsidRDefault="00882DAA">
            <w:pPr>
              <w:rPr>
                <w:lang w:val="en-US"/>
              </w:rPr>
            </w:pPr>
            <w:r>
              <w:rPr>
                <w:noProof/>
                <w:lang w:val="fr-FR" w:eastAsia="fr-FR"/>
              </w:rPr>
              <w:drawing>
                <wp:inline distT="0" distB="0" distL="0" distR="0" wp14:anchorId="7F09CA9B" wp14:editId="35AEA8F3">
                  <wp:extent cx="2880000" cy="2808000"/>
                  <wp:effectExtent l="0" t="0" r="15875" b="11430"/>
                  <wp:docPr id="50" name="Diagramm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709" w:type="dxa"/>
          </w:tcPr>
          <w:p w14:paraId="3D16E988" w14:textId="77777777" w:rsidR="00870B3D" w:rsidRDefault="00882DAA">
            <w:pPr>
              <w:rPr>
                <w:lang w:val="en-US"/>
              </w:rPr>
            </w:pPr>
            <w:r>
              <w:rPr>
                <w:noProof/>
                <w:lang w:val="fr-FR" w:eastAsia="fr-FR"/>
              </w:rPr>
              <w:drawing>
                <wp:inline distT="0" distB="0" distL="0" distR="0" wp14:anchorId="089449DF" wp14:editId="3BE2B073">
                  <wp:extent cx="2880000" cy="2808000"/>
                  <wp:effectExtent l="0" t="0" r="15875" b="11430"/>
                  <wp:docPr id="51" name="Diagram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870B3D" w14:paraId="47600EDE" w14:textId="77777777">
        <w:tc>
          <w:tcPr>
            <w:tcW w:w="4859" w:type="dxa"/>
          </w:tcPr>
          <w:p w14:paraId="1A0CC3AB" w14:textId="77777777" w:rsidR="00870B3D" w:rsidRDefault="00882DAA">
            <w:pPr>
              <w:rPr>
                <w:lang w:val="en-US"/>
              </w:rPr>
            </w:pPr>
            <w:r>
              <w:rPr>
                <w:lang w:val="en-US"/>
              </w:rPr>
              <w:t>Batere</w:t>
            </w:r>
          </w:p>
          <w:tbl>
            <w:tblPr>
              <w:tblW w:w="4566" w:type="dxa"/>
              <w:tblCellMar>
                <w:left w:w="70" w:type="dxa"/>
                <w:right w:w="70" w:type="dxa"/>
              </w:tblCellMar>
              <w:tblLook w:val="04A0" w:firstRow="1" w:lastRow="0" w:firstColumn="1" w:lastColumn="0" w:noHBand="0" w:noVBand="1"/>
            </w:tblPr>
            <w:tblGrid>
              <w:gridCol w:w="3445"/>
              <w:gridCol w:w="1121"/>
            </w:tblGrid>
            <w:tr w:rsidR="00870B3D" w14:paraId="33265CAB" w14:textId="77777777">
              <w:trPr>
                <w:trHeight w:val="300"/>
              </w:trPr>
              <w:tc>
                <w:tcPr>
                  <w:tcW w:w="3445" w:type="dxa"/>
                  <w:tcBorders>
                    <w:top w:val="single" w:sz="4" w:space="0" w:color="9BBB59"/>
                    <w:left w:val="nil"/>
                    <w:bottom w:val="single" w:sz="4" w:space="0" w:color="9BBB59"/>
                    <w:right w:val="single" w:sz="4" w:space="0" w:color="9BBB59"/>
                  </w:tcBorders>
                  <w:shd w:val="clear" w:color="000000" w:fill="D8E4BC"/>
                  <w:vAlign w:val="bottom"/>
                </w:tcPr>
                <w:p w14:paraId="76BB3D53"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121" w:type="dxa"/>
                  <w:tcBorders>
                    <w:top w:val="single" w:sz="4" w:space="0" w:color="9BBB59"/>
                    <w:left w:val="nil"/>
                    <w:bottom w:val="single" w:sz="4" w:space="0" w:color="9BBB59"/>
                    <w:right w:val="nil"/>
                  </w:tcBorders>
                  <w:shd w:val="clear" w:color="auto" w:fill="auto"/>
                  <w:vAlign w:val="bottom"/>
                </w:tcPr>
                <w:p w14:paraId="082CA0E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199,971</w:t>
                  </w:r>
                </w:p>
              </w:tc>
            </w:tr>
            <w:tr w:rsidR="00870B3D" w14:paraId="3CC61743" w14:textId="77777777">
              <w:trPr>
                <w:trHeight w:val="300"/>
              </w:trPr>
              <w:tc>
                <w:tcPr>
                  <w:tcW w:w="3445" w:type="dxa"/>
                  <w:tcBorders>
                    <w:top w:val="nil"/>
                    <w:left w:val="nil"/>
                    <w:bottom w:val="single" w:sz="4" w:space="0" w:color="9BBB59"/>
                    <w:right w:val="single" w:sz="4" w:space="0" w:color="9BBB59"/>
                  </w:tcBorders>
                  <w:shd w:val="clear" w:color="000000" w:fill="D8E4BC"/>
                  <w:vAlign w:val="bottom"/>
                </w:tcPr>
                <w:p w14:paraId="61BDEB47"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121" w:type="dxa"/>
                  <w:tcBorders>
                    <w:top w:val="nil"/>
                    <w:left w:val="nil"/>
                    <w:bottom w:val="single" w:sz="4" w:space="0" w:color="9BBB59"/>
                    <w:right w:val="nil"/>
                  </w:tcBorders>
                  <w:shd w:val="clear" w:color="auto" w:fill="auto"/>
                  <w:vAlign w:val="bottom"/>
                </w:tcPr>
                <w:p w14:paraId="4DF7F6D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86%</w:t>
                  </w:r>
                </w:p>
              </w:tc>
            </w:tr>
            <w:tr w:rsidR="00870B3D" w14:paraId="269B101B" w14:textId="77777777">
              <w:trPr>
                <w:trHeight w:val="300"/>
              </w:trPr>
              <w:tc>
                <w:tcPr>
                  <w:tcW w:w="3445" w:type="dxa"/>
                  <w:tcBorders>
                    <w:top w:val="nil"/>
                    <w:left w:val="nil"/>
                    <w:bottom w:val="single" w:sz="4" w:space="0" w:color="9BBB59"/>
                    <w:right w:val="single" w:sz="4" w:space="0" w:color="9BBB59"/>
                  </w:tcBorders>
                  <w:shd w:val="clear" w:color="000000" w:fill="D8E4BC"/>
                  <w:vAlign w:val="bottom"/>
                </w:tcPr>
                <w:p w14:paraId="167727CE"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121" w:type="dxa"/>
                  <w:tcBorders>
                    <w:top w:val="nil"/>
                    <w:left w:val="nil"/>
                    <w:bottom w:val="single" w:sz="4" w:space="0" w:color="9BBB59"/>
                    <w:right w:val="nil"/>
                  </w:tcBorders>
                  <w:shd w:val="clear" w:color="auto" w:fill="auto"/>
                  <w:vAlign w:val="bottom"/>
                </w:tcPr>
                <w:p w14:paraId="743EC1B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998</w:t>
                  </w:r>
                </w:p>
              </w:tc>
            </w:tr>
            <w:tr w:rsidR="00870B3D" w:rsidRPr="00B65E6C" w14:paraId="0D1019AD" w14:textId="77777777">
              <w:trPr>
                <w:trHeight w:val="300"/>
              </w:trPr>
              <w:tc>
                <w:tcPr>
                  <w:tcW w:w="3445" w:type="dxa"/>
                  <w:tcBorders>
                    <w:top w:val="nil"/>
                    <w:left w:val="nil"/>
                    <w:bottom w:val="single" w:sz="4" w:space="0" w:color="9BBB59"/>
                    <w:right w:val="single" w:sz="4" w:space="0" w:color="9BBB59"/>
                  </w:tcBorders>
                  <w:shd w:val="clear" w:color="000000" w:fill="D8E4BC"/>
                  <w:vAlign w:val="bottom"/>
                </w:tcPr>
                <w:p w14:paraId="25C5A850"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121" w:type="dxa"/>
                  <w:tcBorders>
                    <w:top w:val="nil"/>
                    <w:left w:val="nil"/>
                    <w:bottom w:val="single" w:sz="4" w:space="0" w:color="9BBB59"/>
                    <w:right w:val="nil"/>
                  </w:tcBorders>
                  <w:shd w:val="clear" w:color="auto" w:fill="auto"/>
                  <w:vAlign w:val="bottom"/>
                </w:tcPr>
                <w:p w14:paraId="2AD6CA0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1,687</w:t>
                  </w:r>
                </w:p>
              </w:tc>
            </w:tr>
            <w:tr w:rsidR="00870B3D" w:rsidRPr="00B65E6C" w14:paraId="4C848256" w14:textId="77777777">
              <w:trPr>
                <w:trHeight w:val="300"/>
              </w:trPr>
              <w:tc>
                <w:tcPr>
                  <w:tcW w:w="3445" w:type="dxa"/>
                  <w:tcBorders>
                    <w:top w:val="nil"/>
                    <w:left w:val="nil"/>
                    <w:bottom w:val="single" w:sz="4" w:space="0" w:color="9BBB59"/>
                    <w:right w:val="single" w:sz="4" w:space="0" w:color="9BBB59"/>
                  </w:tcBorders>
                  <w:shd w:val="clear" w:color="000000" w:fill="D8E4BC"/>
                  <w:vAlign w:val="bottom"/>
                </w:tcPr>
                <w:p w14:paraId="3DB5B3C0"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121" w:type="dxa"/>
                  <w:tcBorders>
                    <w:top w:val="nil"/>
                    <w:left w:val="nil"/>
                    <w:bottom w:val="single" w:sz="4" w:space="0" w:color="9BBB59"/>
                    <w:right w:val="nil"/>
                  </w:tcBorders>
                  <w:shd w:val="clear" w:color="auto" w:fill="auto"/>
                  <w:vAlign w:val="bottom"/>
                </w:tcPr>
                <w:p w14:paraId="7EBDA58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169%</w:t>
                  </w:r>
                </w:p>
              </w:tc>
            </w:tr>
            <w:tr w:rsidR="00870B3D" w:rsidRPr="00B65E6C" w14:paraId="50C449CF" w14:textId="77777777">
              <w:trPr>
                <w:trHeight w:val="300"/>
              </w:trPr>
              <w:tc>
                <w:tcPr>
                  <w:tcW w:w="3445" w:type="dxa"/>
                  <w:tcBorders>
                    <w:top w:val="nil"/>
                    <w:left w:val="nil"/>
                    <w:bottom w:val="single" w:sz="4" w:space="0" w:color="9BBB59"/>
                    <w:right w:val="single" w:sz="4" w:space="0" w:color="9BBB59"/>
                  </w:tcBorders>
                  <w:shd w:val="clear" w:color="000000" w:fill="D8E4BC"/>
                  <w:vAlign w:val="bottom"/>
                </w:tcPr>
                <w:p w14:paraId="128909F7"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121" w:type="dxa"/>
                  <w:tcBorders>
                    <w:top w:val="nil"/>
                    <w:left w:val="nil"/>
                    <w:bottom w:val="single" w:sz="4" w:space="0" w:color="9BBB59"/>
                    <w:right w:val="nil"/>
                  </w:tcBorders>
                  <w:shd w:val="clear" w:color="auto" w:fill="auto"/>
                  <w:vAlign w:val="bottom"/>
                </w:tcPr>
                <w:p w14:paraId="2E5011B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0.50%</w:t>
                  </w:r>
                </w:p>
              </w:tc>
            </w:tr>
          </w:tbl>
          <w:p w14:paraId="15506A1C" w14:textId="77777777" w:rsidR="00870B3D" w:rsidRDefault="00870B3D">
            <w:pPr>
              <w:rPr>
                <w:rFonts w:ascii="Carlito"/>
                <w:lang w:val="en-US"/>
              </w:rPr>
            </w:pPr>
          </w:p>
          <w:p w14:paraId="49037AD4" w14:textId="77777777" w:rsidR="00870B3D" w:rsidRDefault="00882DAA">
            <w:pPr>
              <w:rPr>
                <w:lang w:val="en-US"/>
              </w:rPr>
            </w:pPr>
            <w:r>
              <w:rPr>
                <w:lang w:val="en-US"/>
              </w:rPr>
              <w:t>Interpretation:</w:t>
            </w:r>
          </w:p>
          <w:p w14:paraId="258BFBDF" w14:textId="77777777" w:rsidR="00870B3D" w:rsidRDefault="00882DAA" w:rsidP="00B068D3">
            <w:pPr>
              <w:pStyle w:val="Paragraphedeliste"/>
              <w:numPr>
                <w:ilvl w:val="2"/>
                <w:numId w:val="9"/>
              </w:numPr>
              <w:ind w:left="447" w:hanging="425"/>
              <w:rPr>
                <w:lang w:val="en-US"/>
              </w:rPr>
            </w:pPr>
            <w:r>
              <w:rPr>
                <w:lang w:val="en-US"/>
              </w:rPr>
              <w:t>No clear trend for the period 2004 - 2012 and weak R</w:t>
            </w:r>
            <w:r>
              <w:rPr>
                <w:lang w:val="en-US"/>
              </w:rPr>
              <w:t>²</w:t>
            </w:r>
            <w:r>
              <w:rPr>
                <w:lang w:val="en-US"/>
              </w:rPr>
              <w:t>, irrespective of GFC version 1.0 or 1.3 for years 2011 and 2012</w:t>
            </w:r>
          </w:p>
          <w:p w14:paraId="064A6039" w14:textId="77777777" w:rsidR="00870B3D" w:rsidRDefault="00882DAA" w:rsidP="00B068D3">
            <w:pPr>
              <w:pStyle w:val="Paragraphedeliste"/>
              <w:numPr>
                <w:ilvl w:val="2"/>
                <w:numId w:val="9"/>
              </w:numPr>
              <w:ind w:left="447" w:hanging="425"/>
              <w:rPr>
                <w:lang w:val="en-US"/>
              </w:rPr>
            </w:pPr>
            <w:r>
              <w:rPr>
                <w:lang w:val="en-US"/>
              </w:rPr>
              <w:t>Recommendation: No adjustment to the average historical REL</w:t>
            </w:r>
          </w:p>
          <w:p w14:paraId="6E5A25BF" w14:textId="77777777" w:rsidR="00870B3D" w:rsidRDefault="00870B3D">
            <w:pPr>
              <w:rPr>
                <w:rFonts w:ascii="Carlito"/>
                <w:lang w:val="en-US"/>
              </w:rPr>
            </w:pPr>
          </w:p>
        </w:tc>
        <w:tc>
          <w:tcPr>
            <w:tcW w:w="4709" w:type="dxa"/>
          </w:tcPr>
          <w:p w14:paraId="136715B0" w14:textId="77777777" w:rsidR="00870B3D" w:rsidRDefault="00882DAA">
            <w:pPr>
              <w:rPr>
                <w:lang w:val="en-US"/>
              </w:rPr>
            </w:pPr>
            <w:r>
              <w:rPr>
                <w:noProof/>
                <w:lang w:val="fr-FR" w:eastAsia="fr-FR"/>
              </w:rPr>
              <w:drawing>
                <wp:inline distT="0" distB="0" distL="0" distR="0" wp14:anchorId="02980DB6" wp14:editId="1E52C21B">
                  <wp:extent cx="2880000" cy="2808000"/>
                  <wp:effectExtent l="0" t="0" r="15875" b="11430"/>
                  <wp:docPr id="52" name="Diagramm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4709" w:type="dxa"/>
          </w:tcPr>
          <w:p w14:paraId="74B7B9CE" w14:textId="77777777" w:rsidR="00870B3D" w:rsidRDefault="00882DAA">
            <w:pPr>
              <w:rPr>
                <w:lang w:val="en-US"/>
              </w:rPr>
            </w:pPr>
            <w:r>
              <w:rPr>
                <w:noProof/>
                <w:lang w:val="fr-FR" w:eastAsia="fr-FR"/>
              </w:rPr>
              <w:drawing>
                <wp:inline distT="0" distB="0" distL="0" distR="0" wp14:anchorId="67ED481F" wp14:editId="14F4B497">
                  <wp:extent cx="2880000" cy="2808000"/>
                  <wp:effectExtent l="0" t="0" r="15875" b="11430"/>
                  <wp:docPr id="53" name="Diagramm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870B3D" w14:paraId="213EC090" w14:textId="77777777">
        <w:tc>
          <w:tcPr>
            <w:tcW w:w="4859" w:type="dxa"/>
          </w:tcPr>
          <w:p w14:paraId="4B273E61" w14:textId="77777777" w:rsidR="00870B3D" w:rsidRDefault="00882DAA">
            <w:pPr>
              <w:jc w:val="center"/>
              <w:rPr>
                <w:b/>
                <w:lang w:val="en-US"/>
              </w:rPr>
            </w:pPr>
            <w:r>
              <w:rPr>
                <w:b/>
                <w:lang w:val="en-US"/>
              </w:rPr>
              <w:t>Kemba</w:t>
            </w:r>
          </w:p>
          <w:tbl>
            <w:tblPr>
              <w:tblW w:w="4566" w:type="dxa"/>
              <w:tblCellMar>
                <w:left w:w="70" w:type="dxa"/>
                <w:right w:w="70" w:type="dxa"/>
              </w:tblCellMar>
              <w:tblLook w:val="04A0" w:firstRow="1" w:lastRow="0" w:firstColumn="1" w:lastColumn="0" w:noHBand="0" w:noVBand="1"/>
            </w:tblPr>
            <w:tblGrid>
              <w:gridCol w:w="3309"/>
              <w:gridCol w:w="1257"/>
            </w:tblGrid>
            <w:tr w:rsidR="00870B3D" w14:paraId="415344CF" w14:textId="77777777">
              <w:trPr>
                <w:trHeight w:val="300"/>
              </w:trPr>
              <w:tc>
                <w:tcPr>
                  <w:tcW w:w="3309" w:type="dxa"/>
                  <w:tcBorders>
                    <w:top w:val="single" w:sz="4" w:space="0" w:color="9BBB59"/>
                    <w:left w:val="nil"/>
                    <w:bottom w:val="single" w:sz="4" w:space="0" w:color="9BBB59"/>
                    <w:right w:val="single" w:sz="4" w:space="0" w:color="9BBB59"/>
                  </w:tcBorders>
                  <w:shd w:val="clear" w:color="000000" w:fill="D8E4BC"/>
                  <w:vAlign w:val="bottom"/>
                </w:tcPr>
                <w:p w14:paraId="3B90E003"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257" w:type="dxa"/>
                  <w:tcBorders>
                    <w:top w:val="single" w:sz="4" w:space="0" w:color="9BBB59"/>
                    <w:left w:val="nil"/>
                    <w:bottom w:val="single" w:sz="4" w:space="0" w:color="9BBB59"/>
                    <w:right w:val="nil"/>
                  </w:tcBorders>
                  <w:shd w:val="clear" w:color="auto" w:fill="auto"/>
                  <w:vAlign w:val="bottom"/>
                </w:tcPr>
                <w:p w14:paraId="3FEEA59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191,238</w:t>
                  </w:r>
                </w:p>
              </w:tc>
            </w:tr>
            <w:tr w:rsidR="00870B3D" w14:paraId="34F0CCD8" w14:textId="77777777">
              <w:trPr>
                <w:trHeight w:val="300"/>
              </w:trPr>
              <w:tc>
                <w:tcPr>
                  <w:tcW w:w="3309" w:type="dxa"/>
                  <w:tcBorders>
                    <w:top w:val="nil"/>
                    <w:left w:val="nil"/>
                    <w:bottom w:val="single" w:sz="4" w:space="0" w:color="9BBB59"/>
                    <w:right w:val="single" w:sz="4" w:space="0" w:color="9BBB59"/>
                  </w:tcBorders>
                  <w:shd w:val="clear" w:color="000000" w:fill="D8E4BC"/>
                  <w:vAlign w:val="bottom"/>
                </w:tcPr>
                <w:p w14:paraId="32838075"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257" w:type="dxa"/>
                  <w:tcBorders>
                    <w:top w:val="nil"/>
                    <w:left w:val="nil"/>
                    <w:bottom w:val="single" w:sz="4" w:space="0" w:color="9BBB59"/>
                    <w:right w:val="nil"/>
                  </w:tcBorders>
                  <w:shd w:val="clear" w:color="auto" w:fill="auto"/>
                  <w:vAlign w:val="bottom"/>
                </w:tcPr>
                <w:p w14:paraId="79E3D86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63%</w:t>
                  </w:r>
                </w:p>
              </w:tc>
            </w:tr>
            <w:tr w:rsidR="00870B3D" w14:paraId="0728065C" w14:textId="77777777">
              <w:trPr>
                <w:trHeight w:val="300"/>
              </w:trPr>
              <w:tc>
                <w:tcPr>
                  <w:tcW w:w="3309" w:type="dxa"/>
                  <w:tcBorders>
                    <w:top w:val="nil"/>
                    <w:left w:val="nil"/>
                    <w:bottom w:val="single" w:sz="4" w:space="0" w:color="9BBB59"/>
                    <w:right w:val="single" w:sz="4" w:space="0" w:color="9BBB59"/>
                  </w:tcBorders>
                  <w:shd w:val="clear" w:color="000000" w:fill="D8E4BC"/>
                  <w:vAlign w:val="bottom"/>
                </w:tcPr>
                <w:p w14:paraId="14EF3896"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257" w:type="dxa"/>
                  <w:tcBorders>
                    <w:top w:val="nil"/>
                    <w:left w:val="nil"/>
                    <w:bottom w:val="single" w:sz="4" w:space="0" w:color="9BBB59"/>
                    <w:right w:val="nil"/>
                  </w:tcBorders>
                  <w:shd w:val="clear" w:color="auto" w:fill="auto"/>
                  <w:vAlign w:val="bottom"/>
                </w:tcPr>
                <w:p w14:paraId="385A9C3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1,034</w:t>
                  </w:r>
                </w:p>
              </w:tc>
            </w:tr>
            <w:tr w:rsidR="00870B3D" w:rsidRPr="00B65E6C" w14:paraId="39BC52C2" w14:textId="77777777">
              <w:trPr>
                <w:trHeight w:val="300"/>
              </w:trPr>
              <w:tc>
                <w:tcPr>
                  <w:tcW w:w="3309" w:type="dxa"/>
                  <w:tcBorders>
                    <w:top w:val="nil"/>
                    <w:left w:val="nil"/>
                    <w:bottom w:val="single" w:sz="4" w:space="0" w:color="9BBB59"/>
                    <w:right w:val="single" w:sz="4" w:space="0" w:color="9BBB59"/>
                  </w:tcBorders>
                  <w:shd w:val="clear" w:color="000000" w:fill="D8E4BC"/>
                  <w:vAlign w:val="bottom"/>
                </w:tcPr>
                <w:p w14:paraId="2588AE1F"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257" w:type="dxa"/>
                  <w:tcBorders>
                    <w:top w:val="nil"/>
                    <w:left w:val="nil"/>
                    <w:bottom w:val="single" w:sz="4" w:space="0" w:color="9BBB59"/>
                    <w:right w:val="nil"/>
                  </w:tcBorders>
                  <w:shd w:val="clear" w:color="auto" w:fill="auto"/>
                  <w:vAlign w:val="bottom"/>
                </w:tcPr>
                <w:p w14:paraId="078CA5A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1,520</w:t>
                  </w:r>
                </w:p>
              </w:tc>
            </w:tr>
            <w:tr w:rsidR="00870B3D" w:rsidRPr="00B65E6C" w14:paraId="31E450EA" w14:textId="77777777">
              <w:trPr>
                <w:trHeight w:val="300"/>
              </w:trPr>
              <w:tc>
                <w:tcPr>
                  <w:tcW w:w="3309" w:type="dxa"/>
                  <w:tcBorders>
                    <w:top w:val="nil"/>
                    <w:left w:val="nil"/>
                    <w:bottom w:val="single" w:sz="4" w:space="0" w:color="9BBB59"/>
                    <w:right w:val="single" w:sz="4" w:space="0" w:color="9BBB59"/>
                  </w:tcBorders>
                  <w:shd w:val="clear" w:color="000000" w:fill="D8E4BC"/>
                  <w:vAlign w:val="bottom"/>
                </w:tcPr>
                <w:p w14:paraId="08BFBAD1"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257" w:type="dxa"/>
                  <w:tcBorders>
                    <w:top w:val="nil"/>
                    <w:left w:val="nil"/>
                    <w:bottom w:val="single" w:sz="4" w:space="0" w:color="9BBB59"/>
                    <w:right w:val="nil"/>
                  </w:tcBorders>
                  <w:shd w:val="clear" w:color="auto" w:fill="auto"/>
                  <w:vAlign w:val="bottom"/>
                </w:tcPr>
                <w:p w14:paraId="3E6E8B5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147%</w:t>
                  </w:r>
                </w:p>
              </w:tc>
            </w:tr>
            <w:tr w:rsidR="00870B3D" w:rsidRPr="00B65E6C" w14:paraId="34C0E861" w14:textId="77777777">
              <w:trPr>
                <w:trHeight w:val="300"/>
              </w:trPr>
              <w:tc>
                <w:tcPr>
                  <w:tcW w:w="3309" w:type="dxa"/>
                  <w:tcBorders>
                    <w:top w:val="nil"/>
                    <w:left w:val="nil"/>
                    <w:bottom w:val="single" w:sz="4" w:space="0" w:color="9BBB59"/>
                    <w:right w:val="single" w:sz="4" w:space="0" w:color="9BBB59"/>
                  </w:tcBorders>
                  <w:shd w:val="clear" w:color="000000" w:fill="D8E4BC"/>
                  <w:vAlign w:val="bottom"/>
                </w:tcPr>
                <w:p w14:paraId="1F00DF5A"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257" w:type="dxa"/>
                  <w:tcBorders>
                    <w:top w:val="nil"/>
                    <w:left w:val="nil"/>
                    <w:bottom w:val="single" w:sz="4" w:space="0" w:color="9BBB59"/>
                    <w:right w:val="nil"/>
                  </w:tcBorders>
                  <w:shd w:val="clear" w:color="auto" w:fill="auto"/>
                  <w:vAlign w:val="bottom"/>
                </w:tcPr>
                <w:p w14:paraId="7F8537F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0.53%</w:t>
                  </w:r>
                </w:p>
              </w:tc>
            </w:tr>
          </w:tbl>
          <w:p w14:paraId="679FAF92" w14:textId="77777777" w:rsidR="00870B3D" w:rsidRDefault="00870B3D">
            <w:pPr>
              <w:rPr>
                <w:rFonts w:ascii="Carlito"/>
                <w:lang w:val="en-US"/>
              </w:rPr>
            </w:pPr>
          </w:p>
          <w:p w14:paraId="741F682D" w14:textId="77777777" w:rsidR="00870B3D" w:rsidRDefault="00882DAA">
            <w:pPr>
              <w:rPr>
                <w:lang w:val="en-US"/>
              </w:rPr>
            </w:pPr>
            <w:r>
              <w:rPr>
                <w:lang w:val="en-US"/>
              </w:rPr>
              <w:t>Interpretation:</w:t>
            </w:r>
          </w:p>
          <w:p w14:paraId="73EC7504" w14:textId="77777777" w:rsidR="00870B3D" w:rsidRDefault="00882DAA" w:rsidP="00B068D3">
            <w:pPr>
              <w:pStyle w:val="Paragraphedeliste"/>
              <w:numPr>
                <w:ilvl w:val="2"/>
                <w:numId w:val="9"/>
              </w:numPr>
              <w:ind w:left="447" w:hanging="425"/>
              <w:rPr>
                <w:lang w:val="en-US"/>
              </w:rPr>
            </w:pPr>
            <w:r>
              <w:rPr>
                <w:lang w:val="en-US"/>
              </w:rPr>
              <w:t>No clear trend for the period 2004 - 2012 and weak R</w:t>
            </w:r>
            <w:r>
              <w:rPr>
                <w:lang w:val="en-US"/>
              </w:rPr>
              <w:t>²</w:t>
            </w:r>
            <w:r>
              <w:rPr>
                <w:lang w:val="en-US"/>
              </w:rPr>
              <w:t>, irrespective of GFC version 1.0 or 1.3 for years 2011 and 2012</w:t>
            </w:r>
          </w:p>
          <w:p w14:paraId="5151FF3B" w14:textId="77777777" w:rsidR="00870B3D" w:rsidRDefault="00882DAA" w:rsidP="00B068D3">
            <w:pPr>
              <w:pStyle w:val="Paragraphedeliste"/>
              <w:numPr>
                <w:ilvl w:val="2"/>
                <w:numId w:val="9"/>
              </w:numPr>
              <w:ind w:left="447" w:hanging="425"/>
              <w:rPr>
                <w:lang w:val="en-US"/>
              </w:rPr>
            </w:pPr>
            <w:r>
              <w:rPr>
                <w:lang w:val="en-US"/>
              </w:rPr>
              <w:t>Recommendation: No adjustment to the average historical REL</w:t>
            </w:r>
          </w:p>
        </w:tc>
        <w:tc>
          <w:tcPr>
            <w:tcW w:w="4709" w:type="dxa"/>
          </w:tcPr>
          <w:p w14:paraId="51B9601C" w14:textId="77777777" w:rsidR="00870B3D" w:rsidRDefault="00882DAA">
            <w:pPr>
              <w:rPr>
                <w:lang w:val="en-US"/>
              </w:rPr>
            </w:pPr>
            <w:r>
              <w:rPr>
                <w:noProof/>
                <w:lang w:val="fr-FR" w:eastAsia="fr-FR"/>
              </w:rPr>
              <w:drawing>
                <wp:inline distT="0" distB="0" distL="0" distR="0" wp14:anchorId="0AC0CAD8" wp14:editId="2132669C">
                  <wp:extent cx="2880000" cy="2808000"/>
                  <wp:effectExtent l="0" t="0" r="15875" b="11430"/>
                  <wp:docPr id="54" name="Diagramm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709" w:type="dxa"/>
          </w:tcPr>
          <w:p w14:paraId="4FA8FEAB" w14:textId="77777777" w:rsidR="00870B3D" w:rsidRDefault="00882DAA">
            <w:pPr>
              <w:rPr>
                <w:lang w:val="en-US"/>
              </w:rPr>
            </w:pPr>
            <w:r>
              <w:rPr>
                <w:noProof/>
                <w:lang w:val="fr-FR" w:eastAsia="fr-FR"/>
              </w:rPr>
              <w:drawing>
                <wp:inline distT="0" distB="0" distL="0" distR="0" wp14:anchorId="2597339C" wp14:editId="34A39F58">
                  <wp:extent cx="2880000" cy="2808000"/>
                  <wp:effectExtent l="0" t="0" r="15875" b="11430"/>
                  <wp:docPr id="55" name="Diagramm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870B3D" w14:paraId="61688023" w14:textId="77777777">
        <w:tc>
          <w:tcPr>
            <w:tcW w:w="4859" w:type="dxa"/>
          </w:tcPr>
          <w:p w14:paraId="7F6E1100" w14:textId="77777777" w:rsidR="00870B3D" w:rsidRDefault="00882DAA">
            <w:pPr>
              <w:jc w:val="center"/>
              <w:rPr>
                <w:b/>
                <w:lang w:val="en-US"/>
              </w:rPr>
            </w:pPr>
            <w:r>
              <w:rPr>
                <w:b/>
                <w:lang w:val="en-US"/>
              </w:rPr>
              <w:t>Luabu</w:t>
            </w:r>
          </w:p>
          <w:tbl>
            <w:tblPr>
              <w:tblW w:w="4566" w:type="dxa"/>
              <w:tblCellMar>
                <w:left w:w="70" w:type="dxa"/>
                <w:right w:w="70" w:type="dxa"/>
              </w:tblCellMar>
              <w:tblLook w:val="04A0" w:firstRow="1" w:lastRow="0" w:firstColumn="1" w:lastColumn="0" w:noHBand="0" w:noVBand="1"/>
            </w:tblPr>
            <w:tblGrid>
              <w:gridCol w:w="3309"/>
              <w:gridCol w:w="1257"/>
            </w:tblGrid>
            <w:tr w:rsidR="00870B3D" w14:paraId="42949B5B" w14:textId="77777777">
              <w:trPr>
                <w:trHeight w:val="300"/>
              </w:trPr>
              <w:tc>
                <w:tcPr>
                  <w:tcW w:w="3309" w:type="dxa"/>
                  <w:tcBorders>
                    <w:top w:val="single" w:sz="4" w:space="0" w:color="9BBB59"/>
                    <w:left w:val="nil"/>
                    <w:bottom w:val="single" w:sz="4" w:space="0" w:color="9BBB59"/>
                    <w:right w:val="single" w:sz="4" w:space="0" w:color="9BBB59"/>
                  </w:tcBorders>
                  <w:shd w:val="clear" w:color="000000" w:fill="D8E4BC"/>
                  <w:vAlign w:val="bottom"/>
                </w:tcPr>
                <w:p w14:paraId="3C8F3226"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257" w:type="dxa"/>
                  <w:tcBorders>
                    <w:top w:val="single" w:sz="4" w:space="0" w:color="9BBB59"/>
                    <w:left w:val="nil"/>
                    <w:bottom w:val="single" w:sz="4" w:space="0" w:color="9BBB59"/>
                    <w:right w:val="nil"/>
                  </w:tcBorders>
                  <w:shd w:val="clear" w:color="auto" w:fill="auto"/>
                  <w:vAlign w:val="bottom"/>
                </w:tcPr>
                <w:p w14:paraId="5C83AD1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387,066</w:t>
                  </w:r>
                </w:p>
              </w:tc>
            </w:tr>
            <w:tr w:rsidR="00870B3D" w14:paraId="31711557" w14:textId="77777777">
              <w:trPr>
                <w:trHeight w:val="300"/>
              </w:trPr>
              <w:tc>
                <w:tcPr>
                  <w:tcW w:w="3309" w:type="dxa"/>
                  <w:tcBorders>
                    <w:top w:val="nil"/>
                    <w:left w:val="nil"/>
                    <w:bottom w:val="single" w:sz="4" w:space="0" w:color="9BBB59"/>
                    <w:right w:val="single" w:sz="4" w:space="0" w:color="9BBB59"/>
                  </w:tcBorders>
                  <w:shd w:val="clear" w:color="000000" w:fill="D8E4BC"/>
                  <w:vAlign w:val="bottom"/>
                </w:tcPr>
                <w:p w14:paraId="5A18D4E3"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257" w:type="dxa"/>
                  <w:tcBorders>
                    <w:top w:val="nil"/>
                    <w:left w:val="nil"/>
                    <w:bottom w:val="single" w:sz="4" w:space="0" w:color="9BBB59"/>
                    <w:right w:val="nil"/>
                  </w:tcBorders>
                  <w:shd w:val="clear" w:color="auto" w:fill="auto"/>
                  <w:vAlign w:val="bottom"/>
                </w:tcPr>
                <w:p w14:paraId="05ABF8B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98%</w:t>
                  </w:r>
                </w:p>
              </w:tc>
            </w:tr>
            <w:tr w:rsidR="00870B3D" w14:paraId="6850FDB4" w14:textId="77777777">
              <w:trPr>
                <w:trHeight w:val="300"/>
              </w:trPr>
              <w:tc>
                <w:tcPr>
                  <w:tcW w:w="3309" w:type="dxa"/>
                  <w:tcBorders>
                    <w:top w:val="nil"/>
                    <w:left w:val="nil"/>
                    <w:bottom w:val="single" w:sz="4" w:space="0" w:color="9BBB59"/>
                    <w:right w:val="single" w:sz="4" w:space="0" w:color="9BBB59"/>
                  </w:tcBorders>
                  <w:shd w:val="clear" w:color="000000" w:fill="D8E4BC"/>
                  <w:vAlign w:val="bottom"/>
                </w:tcPr>
                <w:p w14:paraId="5A4C7F6C"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257" w:type="dxa"/>
                  <w:tcBorders>
                    <w:top w:val="nil"/>
                    <w:left w:val="nil"/>
                    <w:bottom w:val="single" w:sz="4" w:space="0" w:color="9BBB59"/>
                    <w:right w:val="nil"/>
                  </w:tcBorders>
                  <w:shd w:val="clear" w:color="auto" w:fill="auto"/>
                  <w:vAlign w:val="bottom"/>
                </w:tcPr>
                <w:p w14:paraId="43C143C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1,670</w:t>
                  </w:r>
                </w:p>
              </w:tc>
            </w:tr>
            <w:tr w:rsidR="00870B3D" w:rsidRPr="00B65E6C" w14:paraId="2C2EC7D0" w14:textId="77777777">
              <w:trPr>
                <w:trHeight w:val="300"/>
              </w:trPr>
              <w:tc>
                <w:tcPr>
                  <w:tcW w:w="3309" w:type="dxa"/>
                  <w:tcBorders>
                    <w:top w:val="nil"/>
                    <w:left w:val="nil"/>
                    <w:bottom w:val="single" w:sz="4" w:space="0" w:color="9BBB59"/>
                    <w:right w:val="single" w:sz="4" w:space="0" w:color="9BBB59"/>
                  </w:tcBorders>
                  <w:shd w:val="clear" w:color="000000" w:fill="D8E4BC"/>
                  <w:vAlign w:val="bottom"/>
                </w:tcPr>
                <w:p w14:paraId="0621E43F"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257" w:type="dxa"/>
                  <w:tcBorders>
                    <w:top w:val="nil"/>
                    <w:left w:val="nil"/>
                    <w:bottom w:val="single" w:sz="4" w:space="0" w:color="9BBB59"/>
                    <w:right w:val="nil"/>
                  </w:tcBorders>
                  <w:shd w:val="clear" w:color="auto" w:fill="auto"/>
                  <w:vAlign w:val="bottom"/>
                </w:tcPr>
                <w:p w14:paraId="5D3DF00B"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2,552</w:t>
                  </w:r>
                </w:p>
              </w:tc>
            </w:tr>
            <w:tr w:rsidR="00870B3D" w:rsidRPr="00B65E6C" w14:paraId="413C1BAA" w14:textId="77777777">
              <w:trPr>
                <w:trHeight w:val="300"/>
              </w:trPr>
              <w:tc>
                <w:tcPr>
                  <w:tcW w:w="3309" w:type="dxa"/>
                  <w:tcBorders>
                    <w:top w:val="nil"/>
                    <w:left w:val="nil"/>
                    <w:bottom w:val="single" w:sz="4" w:space="0" w:color="9BBB59"/>
                    <w:right w:val="single" w:sz="4" w:space="0" w:color="9BBB59"/>
                  </w:tcBorders>
                  <w:shd w:val="clear" w:color="000000" w:fill="D8E4BC"/>
                  <w:vAlign w:val="bottom"/>
                </w:tcPr>
                <w:p w14:paraId="19B44D08"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257" w:type="dxa"/>
                  <w:tcBorders>
                    <w:top w:val="nil"/>
                    <w:left w:val="nil"/>
                    <w:bottom w:val="single" w:sz="4" w:space="0" w:color="9BBB59"/>
                    <w:right w:val="nil"/>
                  </w:tcBorders>
                  <w:shd w:val="clear" w:color="auto" w:fill="auto"/>
                  <w:vAlign w:val="bottom"/>
                </w:tcPr>
                <w:p w14:paraId="34FBF6E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153%</w:t>
                  </w:r>
                </w:p>
              </w:tc>
            </w:tr>
            <w:tr w:rsidR="00870B3D" w:rsidRPr="00B65E6C" w14:paraId="275E4592" w14:textId="77777777">
              <w:trPr>
                <w:trHeight w:val="300"/>
              </w:trPr>
              <w:tc>
                <w:tcPr>
                  <w:tcW w:w="3309" w:type="dxa"/>
                  <w:tcBorders>
                    <w:top w:val="nil"/>
                    <w:left w:val="nil"/>
                    <w:bottom w:val="single" w:sz="4" w:space="0" w:color="9BBB59"/>
                    <w:right w:val="single" w:sz="4" w:space="0" w:color="9BBB59"/>
                  </w:tcBorders>
                  <w:shd w:val="clear" w:color="000000" w:fill="D8E4BC"/>
                  <w:vAlign w:val="bottom"/>
                </w:tcPr>
                <w:p w14:paraId="39FE2C7D"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257" w:type="dxa"/>
                  <w:tcBorders>
                    <w:top w:val="nil"/>
                    <w:left w:val="nil"/>
                    <w:bottom w:val="single" w:sz="4" w:space="0" w:color="9BBB59"/>
                    <w:right w:val="nil"/>
                  </w:tcBorders>
                  <w:shd w:val="clear" w:color="auto" w:fill="auto"/>
                  <w:vAlign w:val="bottom"/>
                </w:tcPr>
                <w:p w14:paraId="66FD882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0.42%</w:t>
                  </w:r>
                </w:p>
              </w:tc>
            </w:tr>
          </w:tbl>
          <w:p w14:paraId="669FCB5A" w14:textId="77777777" w:rsidR="00870B3D" w:rsidRDefault="00870B3D">
            <w:pPr>
              <w:jc w:val="center"/>
              <w:rPr>
                <w:rFonts w:ascii="Carlito"/>
                <w:b/>
                <w:lang w:val="en-US"/>
              </w:rPr>
            </w:pPr>
          </w:p>
          <w:p w14:paraId="1B492951" w14:textId="77777777" w:rsidR="00870B3D" w:rsidRDefault="00882DAA">
            <w:pPr>
              <w:rPr>
                <w:lang w:val="en-US"/>
              </w:rPr>
            </w:pPr>
            <w:r>
              <w:rPr>
                <w:lang w:val="en-US"/>
              </w:rPr>
              <w:t>Interpretation:</w:t>
            </w:r>
          </w:p>
          <w:p w14:paraId="60C2D84C" w14:textId="77777777" w:rsidR="00870B3D" w:rsidRDefault="00882DAA" w:rsidP="00B068D3">
            <w:pPr>
              <w:pStyle w:val="Paragraphedeliste"/>
              <w:numPr>
                <w:ilvl w:val="2"/>
                <w:numId w:val="9"/>
              </w:numPr>
              <w:ind w:left="447" w:hanging="425"/>
              <w:rPr>
                <w:lang w:val="en-US"/>
              </w:rPr>
            </w:pPr>
            <w:r>
              <w:rPr>
                <w:lang w:val="en-US"/>
              </w:rPr>
              <w:t>No clear trend for the period 2004 - 2012 and weak R</w:t>
            </w:r>
            <w:r>
              <w:rPr>
                <w:lang w:val="en-US"/>
              </w:rPr>
              <w:t>²</w:t>
            </w:r>
            <w:r>
              <w:rPr>
                <w:lang w:val="en-US"/>
              </w:rPr>
              <w:t>, irrespective of GFC version 1.0 or 1.3 for years 2011 and 2012</w:t>
            </w:r>
          </w:p>
          <w:p w14:paraId="2DF0CD94" w14:textId="77777777" w:rsidR="00870B3D" w:rsidRDefault="00882DAA" w:rsidP="00B068D3">
            <w:pPr>
              <w:pStyle w:val="Paragraphedeliste"/>
              <w:numPr>
                <w:ilvl w:val="2"/>
                <w:numId w:val="9"/>
              </w:numPr>
              <w:ind w:left="447" w:hanging="425"/>
              <w:rPr>
                <w:b/>
                <w:lang w:val="en-US"/>
              </w:rPr>
            </w:pPr>
            <w:r>
              <w:rPr>
                <w:lang w:val="en-US"/>
              </w:rPr>
              <w:t>Recommendation: No adjustment to the average historical REL</w:t>
            </w:r>
          </w:p>
        </w:tc>
        <w:tc>
          <w:tcPr>
            <w:tcW w:w="4709" w:type="dxa"/>
          </w:tcPr>
          <w:p w14:paraId="0A0B64CF" w14:textId="77777777" w:rsidR="00870B3D" w:rsidRDefault="00882DAA">
            <w:pPr>
              <w:rPr>
                <w:lang w:val="en-US" w:eastAsia="de-DE"/>
              </w:rPr>
            </w:pPr>
            <w:r>
              <w:rPr>
                <w:noProof/>
                <w:lang w:val="fr-FR" w:eastAsia="fr-FR"/>
              </w:rPr>
              <w:drawing>
                <wp:inline distT="0" distB="0" distL="0" distR="0" wp14:anchorId="0424CB3D" wp14:editId="12959597">
                  <wp:extent cx="2880000" cy="2808000"/>
                  <wp:effectExtent l="0" t="0" r="15875" b="11430"/>
                  <wp:docPr id="56" name="Diagramm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709" w:type="dxa"/>
          </w:tcPr>
          <w:p w14:paraId="72271BF5" w14:textId="77777777" w:rsidR="00870B3D" w:rsidRDefault="00882DAA">
            <w:pPr>
              <w:rPr>
                <w:lang w:val="en-US"/>
              </w:rPr>
            </w:pPr>
            <w:r>
              <w:rPr>
                <w:noProof/>
                <w:lang w:val="fr-FR" w:eastAsia="fr-FR"/>
              </w:rPr>
              <w:drawing>
                <wp:inline distT="0" distB="0" distL="0" distR="0" wp14:anchorId="0F987EB3" wp14:editId="68415F62">
                  <wp:extent cx="2880000" cy="2772000"/>
                  <wp:effectExtent l="0" t="0" r="15875" b="9525"/>
                  <wp:docPr id="57" name="Diagramm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870B3D" w14:paraId="3EBC48DD" w14:textId="77777777">
        <w:tc>
          <w:tcPr>
            <w:tcW w:w="4859" w:type="dxa"/>
          </w:tcPr>
          <w:p w14:paraId="01089B8E" w14:textId="77777777" w:rsidR="00870B3D" w:rsidRDefault="00882DAA">
            <w:pPr>
              <w:jc w:val="center"/>
              <w:rPr>
                <w:b/>
                <w:lang w:val="en-US"/>
              </w:rPr>
            </w:pPr>
            <w:r>
              <w:rPr>
                <w:b/>
                <w:lang w:val="en-US"/>
              </w:rPr>
              <w:t>Mfimi</w:t>
            </w:r>
          </w:p>
          <w:tbl>
            <w:tblPr>
              <w:tblW w:w="4566" w:type="dxa"/>
              <w:tblCellMar>
                <w:left w:w="70" w:type="dxa"/>
                <w:right w:w="70" w:type="dxa"/>
              </w:tblCellMar>
              <w:tblLook w:val="04A0" w:firstRow="1" w:lastRow="0" w:firstColumn="1" w:lastColumn="0" w:noHBand="0" w:noVBand="1"/>
            </w:tblPr>
            <w:tblGrid>
              <w:gridCol w:w="3290"/>
              <w:gridCol w:w="1276"/>
            </w:tblGrid>
            <w:tr w:rsidR="00870B3D" w14:paraId="7B7DB9F2" w14:textId="77777777">
              <w:trPr>
                <w:trHeight w:val="300"/>
              </w:trPr>
              <w:tc>
                <w:tcPr>
                  <w:tcW w:w="3290" w:type="dxa"/>
                  <w:tcBorders>
                    <w:top w:val="single" w:sz="4" w:space="0" w:color="9BBB59"/>
                    <w:left w:val="nil"/>
                    <w:bottom w:val="single" w:sz="4" w:space="0" w:color="9BBB59"/>
                    <w:right w:val="single" w:sz="4" w:space="0" w:color="9BBB59"/>
                  </w:tcBorders>
                  <w:shd w:val="clear" w:color="000000" w:fill="D8E4BC"/>
                  <w:vAlign w:val="bottom"/>
                </w:tcPr>
                <w:p w14:paraId="42444C16"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276" w:type="dxa"/>
                  <w:tcBorders>
                    <w:top w:val="single" w:sz="4" w:space="0" w:color="9BBB59"/>
                    <w:left w:val="nil"/>
                    <w:bottom w:val="single" w:sz="4" w:space="0" w:color="9BBB59"/>
                    <w:right w:val="nil"/>
                  </w:tcBorders>
                  <w:shd w:val="clear" w:color="auto" w:fill="auto"/>
                  <w:vAlign w:val="bottom"/>
                </w:tcPr>
                <w:p w14:paraId="5127B5F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387,073</w:t>
                  </w:r>
                </w:p>
              </w:tc>
            </w:tr>
            <w:tr w:rsidR="00870B3D" w14:paraId="5F3D4350" w14:textId="77777777">
              <w:trPr>
                <w:trHeight w:val="300"/>
              </w:trPr>
              <w:tc>
                <w:tcPr>
                  <w:tcW w:w="3290" w:type="dxa"/>
                  <w:tcBorders>
                    <w:top w:val="nil"/>
                    <w:left w:val="nil"/>
                    <w:bottom w:val="single" w:sz="4" w:space="0" w:color="9BBB59"/>
                    <w:right w:val="single" w:sz="4" w:space="0" w:color="9BBB59"/>
                  </w:tcBorders>
                  <w:shd w:val="clear" w:color="000000" w:fill="D8E4BC"/>
                  <w:vAlign w:val="bottom"/>
                </w:tcPr>
                <w:p w14:paraId="21536F9A"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276" w:type="dxa"/>
                  <w:tcBorders>
                    <w:top w:val="nil"/>
                    <w:left w:val="nil"/>
                    <w:bottom w:val="single" w:sz="4" w:space="0" w:color="9BBB59"/>
                    <w:right w:val="nil"/>
                  </w:tcBorders>
                  <w:shd w:val="clear" w:color="auto" w:fill="auto"/>
                  <w:vAlign w:val="bottom"/>
                </w:tcPr>
                <w:p w14:paraId="18ED35FF"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61%</w:t>
                  </w:r>
                </w:p>
              </w:tc>
            </w:tr>
            <w:tr w:rsidR="00870B3D" w14:paraId="0A3DECAA" w14:textId="77777777">
              <w:trPr>
                <w:trHeight w:val="300"/>
              </w:trPr>
              <w:tc>
                <w:tcPr>
                  <w:tcW w:w="3290" w:type="dxa"/>
                  <w:tcBorders>
                    <w:top w:val="nil"/>
                    <w:left w:val="nil"/>
                    <w:bottom w:val="single" w:sz="4" w:space="0" w:color="9BBB59"/>
                    <w:right w:val="single" w:sz="4" w:space="0" w:color="9BBB59"/>
                  </w:tcBorders>
                  <w:shd w:val="clear" w:color="000000" w:fill="D8E4BC"/>
                  <w:vAlign w:val="bottom"/>
                </w:tcPr>
                <w:p w14:paraId="4C4C3F6F"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276" w:type="dxa"/>
                  <w:tcBorders>
                    <w:top w:val="nil"/>
                    <w:left w:val="nil"/>
                    <w:bottom w:val="single" w:sz="4" w:space="0" w:color="9BBB59"/>
                    <w:right w:val="nil"/>
                  </w:tcBorders>
                  <w:shd w:val="clear" w:color="auto" w:fill="auto"/>
                  <w:vAlign w:val="bottom"/>
                </w:tcPr>
                <w:p w14:paraId="242A6A5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1,992</w:t>
                  </w:r>
                </w:p>
              </w:tc>
            </w:tr>
            <w:tr w:rsidR="00870B3D" w:rsidRPr="00B65E6C" w14:paraId="79133FF7" w14:textId="77777777">
              <w:trPr>
                <w:trHeight w:val="300"/>
              </w:trPr>
              <w:tc>
                <w:tcPr>
                  <w:tcW w:w="3290" w:type="dxa"/>
                  <w:tcBorders>
                    <w:top w:val="nil"/>
                    <w:left w:val="nil"/>
                    <w:bottom w:val="single" w:sz="4" w:space="0" w:color="9BBB59"/>
                    <w:right w:val="single" w:sz="4" w:space="0" w:color="9BBB59"/>
                  </w:tcBorders>
                  <w:shd w:val="clear" w:color="000000" w:fill="D8E4BC"/>
                  <w:vAlign w:val="bottom"/>
                </w:tcPr>
                <w:p w14:paraId="04ACE890"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276" w:type="dxa"/>
                  <w:tcBorders>
                    <w:top w:val="nil"/>
                    <w:left w:val="nil"/>
                    <w:bottom w:val="single" w:sz="4" w:space="0" w:color="9BBB59"/>
                    <w:right w:val="nil"/>
                  </w:tcBorders>
                  <w:shd w:val="clear" w:color="auto" w:fill="auto"/>
                  <w:vAlign w:val="bottom"/>
                </w:tcPr>
                <w:p w14:paraId="786295A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2,444</w:t>
                  </w:r>
                </w:p>
              </w:tc>
            </w:tr>
            <w:tr w:rsidR="00870B3D" w:rsidRPr="00B65E6C" w14:paraId="63EA7756" w14:textId="77777777">
              <w:trPr>
                <w:trHeight w:val="300"/>
              </w:trPr>
              <w:tc>
                <w:tcPr>
                  <w:tcW w:w="3290" w:type="dxa"/>
                  <w:tcBorders>
                    <w:top w:val="nil"/>
                    <w:left w:val="nil"/>
                    <w:bottom w:val="single" w:sz="4" w:space="0" w:color="9BBB59"/>
                    <w:right w:val="single" w:sz="4" w:space="0" w:color="9BBB59"/>
                  </w:tcBorders>
                  <w:shd w:val="clear" w:color="000000" w:fill="D8E4BC"/>
                  <w:vAlign w:val="bottom"/>
                </w:tcPr>
                <w:p w14:paraId="7289D7F2"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276" w:type="dxa"/>
                  <w:tcBorders>
                    <w:top w:val="nil"/>
                    <w:left w:val="nil"/>
                    <w:bottom w:val="single" w:sz="4" w:space="0" w:color="9BBB59"/>
                    <w:right w:val="nil"/>
                  </w:tcBorders>
                  <w:shd w:val="clear" w:color="auto" w:fill="auto"/>
                  <w:vAlign w:val="bottom"/>
                </w:tcPr>
                <w:p w14:paraId="2D2E4A7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123%</w:t>
                  </w:r>
                </w:p>
              </w:tc>
            </w:tr>
            <w:tr w:rsidR="00870B3D" w:rsidRPr="00B65E6C" w14:paraId="4C19268D" w14:textId="77777777">
              <w:trPr>
                <w:trHeight w:val="300"/>
              </w:trPr>
              <w:tc>
                <w:tcPr>
                  <w:tcW w:w="3290" w:type="dxa"/>
                  <w:tcBorders>
                    <w:top w:val="nil"/>
                    <w:left w:val="nil"/>
                    <w:bottom w:val="single" w:sz="4" w:space="0" w:color="9BBB59"/>
                    <w:right w:val="single" w:sz="4" w:space="0" w:color="9BBB59"/>
                  </w:tcBorders>
                  <w:shd w:val="clear" w:color="000000" w:fill="D8E4BC"/>
                  <w:vAlign w:val="bottom"/>
                </w:tcPr>
                <w:p w14:paraId="34F1177A"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276" w:type="dxa"/>
                  <w:tcBorders>
                    <w:top w:val="nil"/>
                    <w:left w:val="nil"/>
                    <w:bottom w:val="single" w:sz="4" w:space="0" w:color="9BBB59"/>
                    <w:right w:val="nil"/>
                  </w:tcBorders>
                  <w:shd w:val="clear" w:color="auto" w:fill="auto"/>
                  <w:vAlign w:val="bottom"/>
                </w:tcPr>
                <w:p w14:paraId="201E791E"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0.48%</w:t>
                  </w:r>
                </w:p>
              </w:tc>
            </w:tr>
          </w:tbl>
          <w:p w14:paraId="7BE8C0F7" w14:textId="77777777" w:rsidR="00870B3D" w:rsidRDefault="00870B3D">
            <w:pPr>
              <w:jc w:val="center"/>
              <w:rPr>
                <w:rFonts w:ascii="Carlito"/>
                <w:b/>
                <w:lang w:val="en-US"/>
              </w:rPr>
            </w:pPr>
          </w:p>
          <w:p w14:paraId="2B3FCA74" w14:textId="77777777" w:rsidR="00870B3D" w:rsidRDefault="00882DAA">
            <w:pPr>
              <w:rPr>
                <w:lang w:val="en-US"/>
              </w:rPr>
            </w:pPr>
            <w:r>
              <w:rPr>
                <w:lang w:val="en-US"/>
              </w:rPr>
              <w:t>Interpretation:</w:t>
            </w:r>
          </w:p>
          <w:p w14:paraId="49468E65" w14:textId="77777777" w:rsidR="00870B3D" w:rsidRDefault="00882DAA" w:rsidP="00B068D3">
            <w:pPr>
              <w:pStyle w:val="Paragraphedeliste"/>
              <w:numPr>
                <w:ilvl w:val="2"/>
                <w:numId w:val="9"/>
              </w:numPr>
              <w:ind w:left="447" w:hanging="425"/>
              <w:rPr>
                <w:lang w:val="en-US"/>
              </w:rPr>
            </w:pPr>
            <w:r>
              <w:rPr>
                <w:lang w:val="en-US"/>
              </w:rPr>
              <w:t>Clear trend for the period 2004 - 2012 and strong R</w:t>
            </w:r>
            <w:r>
              <w:rPr>
                <w:lang w:val="en-US"/>
              </w:rPr>
              <w:t>²</w:t>
            </w:r>
            <w:r>
              <w:rPr>
                <w:lang w:val="en-US"/>
              </w:rPr>
              <w:t>, irrespective of GFC version 1.0 or 1.3 for years 2011 and 2012</w:t>
            </w:r>
          </w:p>
          <w:p w14:paraId="32D192C2" w14:textId="77777777" w:rsidR="00870B3D" w:rsidRDefault="00882DAA" w:rsidP="00B068D3">
            <w:pPr>
              <w:pStyle w:val="Paragraphedeliste"/>
              <w:numPr>
                <w:ilvl w:val="2"/>
                <w:numId w:val="9"/>
              </w:numPr>
              <w:ind w:left="447" w:hanging="425"/>
              <w:rPr>
                <w:lang w:val="en-US"/>
              </w:rPr>
            </w:pPr>
            <w:r>
              <w:rPr>
                <w:lang w:val="en-US"/>
              </w:rPr>
              <w:t>Recommendation: Upward adjustment of the average historical REL</w:t>
            </w:r>
          </w:p>
        </w:tc>
        <w:tc>
          <w:tcPr>
            <w:tcW w:w="4709" w:type="dxa"/>
          </w:tcPr>
          <w:p w14:paraId="2CF7DCB1" w14:textId="77777777" w:rsidR="00870B3D" w:rsidRDefault="00882DAA">
            <w:pPr>
              <w:rPr>
                <w:lang w:val="en-US" w:eastAsia="de-DE"/>
              </w:rPr>
            </w:pPr>
            <w:r>
              <w:rPr>
                <w:noProof/>
                <w:lang w:val="fr-FR" w:eastAsia="fr-FR"/>
              </w:rPr>
              <w:drawing>
                <wp:inline distT="0" distB="0" distL="0" distR="0" wp14:anchorId="2EF521F2" wp14:editId="0D24179C">
                  <wp:extent cx="2880000" cy="2808000"/>
                  <wp:effectExtent l="0" t="0" r="15875" b="11430"/>
                  <wp:docPr id="58" name="Diagramm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4709" w:type="dxa"/>
          </w:tcPr>
          <w:p w14:paraId="3BDA3F54" w14:textId="77777777" w:rsidR="00870B3D" w:rsidRDefault="00882DAA">
            <w:pPr>
              <w:rPr>
                <w:lang w:val="en-US"/>
              </w:rPr>
            </w:pPr>
            <w:r>
              <w:rPr>
                <w:noProof/>
                <w:lang w:val="fr-FR" w:eastAsia="fr-FR"/>
              </w:rPr>
              <w:drawing>
                <wp:inline distT="0" distB="0" distL="0" distR="0" wp14:anchorId="3CAA7538" wp14:editId="725FAC00">
                  <wp:extent cx="2880000" cy="2808000"/>
                  <wp:effectExtent l="0" t="0" r="15875" b="11430"/>
                  <wp:docPr id="59" name="Diagramm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870B3D" w14:paraId="7D70553F" w14:textId="77777777">
        <w:tc>
          <w:tcPr>
            <w:tcW w:w="4859" w:type="dxa"/>
          </w:tcPr>
          <w:p w14:paraId="58442DD6" w14:textId="77777777" w:rsidR="00870B3D" w:rsidRDefault="00882DAA">
            <w:pPr>
              <w:jc w:val="center"/>
              <w:rPr>
                <w:b/>
                <w:lang w:val="en-US"/>
              </w:rPr>
            </w:pPr>
            <w:r>
              <w:rPr>
                <w:b/>
                <w:lang w:val="en-US"/>
              </w:rPr>
              <w:t>Bateke Nord</w:t>
            </w:r>
          </w:p>
          <w:tbl>
            <w:tblPr>
              <w:tblW w:w="4566" w:type="dxa"/>
              <w:tblCellMar>
                <w:left w:w="70" w:type="dxa"/>
                <w:right w:w="70" w:type="dxa"/>
              </w:tblCellMar>
              <w:tblLook w:val="04A0" w:firstRow="1" w:lastRow="0" w:firstColumn="1" w:lastColumn="0" w:noHBand="0" w:noVBand="1"/>
            </w:tblPr>
            <w:tblGrid>
              <w:gridCol w:w="3036"/>
              <w:gridCol w:w="1530"/>
            </w:tblGrid>
            <w:tr w:rsidR="00870B3D" w14:paraId="1E883155" w14:textId="77777777">
              <w:trPr>
                <w:trHeight w:val="300"/>
              </w:trPr>
              <w:tc>
                <w:tcPr>
                  <w:tcW w:w="3036" w:type="dxa"/>
                  <w:tcBorders>
                    <w:top w:val="single" w:sz="4" w:space="0" w:color="9BBB59"/>
                    <w:left w:val="nil"/>
                    <w:bottom w:val="single" w:sz="4" w:space="0" w:color="9BBB59"/>
                    <w:right w:val="single" w:sz="4" w:space="0" w:color="9BBB59"/>
                  </w:tcBorders>
                  <w:shd w:val="clear" w:color="000000" w:fill="D8E4BC"/>
                  <w:vAlign w:val="bottom"/>
                </w:tcPr>
                <w:p w14:paraId="4A9F45A1"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530" w:type="dxa"/>
                  <w:tcBorders>
                    <w:top w:val="single" w:sz="4" w:space="0" w:color="9BBB59"/>
                    <w:left w:val="nil"/>
                    <w:bottom w:val="single" w:sz="4" w:space="0" w:color="9BBB59"/>
                    <w:right w:val="nil"/>
                  </w:tcBorders>
                  <w:shd w:val="clear" w:color="auto" w:fill="auto"/>
                  <w:vAlign w:val="bottom"/>
                </w:tcPr>
                <w:p w14:paraId="5B3F17F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315,445</w:t>
                  </w:r>
                </w:p>
              </w:tc>
            </w:tr>
            <w:tr w:rsidR="00870B3D" w14:paraId="510987A3" w14:textId="77777777">
              <w:trPr>
                <w:trHeight w:val="300"/>
              </w:trPr>
              <w:tc>
                <w:tcPr>
                  <w:tcW w:w="3036" w:type="dxa"/>
                  <w:tcBorders>
                    <w:top w:val="nil"/>
                    <w:left w:val="nil"/>
                    <w:bottom w:val="single" w:sz="4" w:space="0" w:color="9BBB59"/>
                    <w:right w:val="single" w:sz="4" w:space="0" w:color="9BBB59"/>
                  </w:tcBorders>
                  <w:shd w:val="clear" w:color="000000" w:fill="D8E4BC"/>
                  <w:vAlign w:val="bottom"/>
                </w:tcPr>
                <w:p w14:paraId="69D95D59"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530" w:type="dxa"/>
                  <w:tcBorders>
                    <w:top w:val="nil"/>
                    <w:left w:val="nil"/>
                    <w:bottom w:val="single" w:sz="4" w:space="0" w:color="9BBB59"/>
                    <w:right w:val="nil"/>
                  </w:tcBorders>
                  <w:shd w:val="clear" w:color="auto" w:fill="auto"/>
                  <w:vAlign w:val="bottom"/>
                </w:tcPr>
                <w:p w14:paraId="52DF068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76%</w:t>
                  </w:r>
                </w:p>
              </w:tc>
            </w:tr>
            <w:tr w:rsidR="00870B3D" w14:paraId="75F42F73" w14:textId="77777777">
              <w:trPr>
                <w:trHeight w:val="300"/>
              </w:trPr>
              <w:tc>
                <w:tcPr>
                  <w:tcW w:w="3036" w:type="dxa"/>
                  <w:tcBorders>
                    <w:top w:val="nil"/>
                    <w:left w:val="nil"/>
                    <w:bottom w:val="single" w:sz="4" w:space="0" w:color="9BBB59"/>
                    <w:right w:val="single" w:sz="4" w:space="0" w:color="9BBB59"/>
                  </w:tcBorders>
                  <w:shd w:val="clear" w:color="000000" w:fill="D8E4BC"/>
                  <w:vAlign w:val="bottom"/>
                </w:tcPr>
                <w:p w14:paraId="75A54CF5"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530" w:type="dxa"/>
                  <w:tcBorders>
                    <w:top w:val="nil"/>
                    <w:left w:val="nil"/>
                    <w:bottom w:val="single" w:sz="4" w:space="0" w:color="9BBB59"/>
                    <w:right w:val="nil"/>
                  </w:tcBorders>
                  <w:shd w:val="clear" w:color="auto" w:fill="auto"/>
                  <w:vAlign w:val="bottom"/>
                </w:tcPr>
                <w:p w14:paraId="61863D8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1,926</w:t>
                  </w:r>
                </w:p>
              </w:tc>
            </w:tr>
            <w:tr w:rsidR="00870B3D" w:rsidRPr="00B65E6C" w14:paraId="4EA3CE79" w14:textId="77777777">
              <w:trPr>
                <w:trHeight w:val="300"/>
              </w:trPr>
              <w:tc>
                <w:tcPr>
                  <w:tcW w:w="3036" w:type="dxa"/>
                  <w:tcBorders>
                    <w:top w:val="nil"/>
                    <w:left w:val="nil"/>
                    <w:bottom w:val="single" w:sz="4" w:space="0" w:color="9BBB59"/>
                    <w:right w:val="single" w:sz="4" w:space="0" w:color="9BBB59"/>
                  </w:tcBorders>
                  <w:shd w:val="clear" w:color="000000" w:fill="D8E4BC"/>
                  <w:vAlign w:val="bottom"/>
                </w:tcPr>
                <w:p w14:paraId="33CD37D4"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530" w:type="dxa"/>
                  <w:tcBorders>
                    <w:top w:val="nil"/>
                    <w:left w:val="nil"/>
                    <w:bottom w:val="single" w:sz="4" w:space="0" w:color="9BBB59"/>
                    <w:right w:val="nil"/>
                  </w:tcBorders>
                  <w:shd w:val="clear" w:color="auto" w:fill="auto"/>
                  <w:vAlign w:val="bottom"/>
                </w:tcPr>
                <w:p w14:paraId="62E38CF7"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1,728</w:t>
                  </w:r>
                </w:p>
              </w:tc>
            </w:tr>
            <w:tr w:rsidR="00870B3D" w:rsidRPr="00B65E6C" w14:paraId="2BDB5406" w14:textId="77777777">
              <w:trPr>
                <w:trHeight w:val="300"/>
              </w:trPr>
              <w:tc>
                <w:tcPr>
                  <w:tcW w:w="3036" w:type="dxa"/>
                  <w:tcBorders>
                    <w:top w:val="nil"/>
                    <w:left w:val="nil"/>
                    <w:bottom w:val="single" w:sz="4" w:space="0" w:color="9BBB59"/>
                    <w:right w:val="single" w:sz="4" w:space="0" w:color="9BBB59"/>
                  </w:tcBorders>
                  <w:shd w:val="clear" w:color="000000" w:fill="D8E4BC"/>
                  <w:vAlign w:val="bottom"/>
                </w:tcPr>
                <w:p w14:paraId="7D34E3A0"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530" w:type="dxa"/>
                  <w:tcBorders>
                    <w:top w:val="nil"/>
                    <w:left w:val="nil"/>
                    <w:bottom w:val="single" w:sz="4" w:space="0" w:color="9BBB59"/>
                    <w:right w:val="nil"/>
                  </w:tcBorders>
                  <w:shd w:val="clear" w:color="auto" w:fill="auto"/>
                  <w:vAlign w:val="bottom"/>
                </w:tcPr>
                <w:p w14:paraId="710D720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90%</w:t>
                  </w:r>
                </w:p>
              </w:tc>
            </w:tr>
            <w:tr w:rsidR="00870B3D" w:rsidRPr="00B65E6C" w14:paraId="33549C7D" w14:textId="77777777">
              <w:trPr>
                <w:trHeight w:val="300"/>
              </w:trPr>
              <w:tc>
                <w:tcPr>
                  <w:tcW w:w="3036" w:type="dxa"/>
                  <w:tcBorders>
                    <w:top w:val="nil"/>
                    <w:left w:val="nil"/>
                    <w:bottom w:val="single" w:sz="4" w:space="0" w:color="9BBB59"/>
                    <w:right w:val="single" w:sz="4" w:space="0" w:color="9BBB59"/>
                  </w:tcBorders>
                  <w:shd w:val="clear" w:color="000000" w:fill="D8E4BC"/>
                  <w:vAlign w:val="bottom"/>
                </w:tcPr>
                <w:p w14:paraId="183344EC"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530" w:type="dxa"/>
                  <w:tcBorders>
                    <w:top w:val="nil"/>
                    <w:left w:val="nil"/>
                    <w:bottom w:val="single" w:sz="4" w:space="0" w:color="9BBB59"/>
                    <w:right w:val="nil"/>
                  </w:tcBorders>
                  <w:shd w:val="clear" w:color="auto" w:fill="auto"/>
                  <w:vAlign w:val="bottom"/>
                </w:tcPr>
                <w:p w14:paraId="01E7C3F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0.54%</w:t>
                  </w:r>
                </w:p>
              </w:tc>
            </w:tr>
          </w:tbl>
          <w:p w14:paraId="50043A22" w14:textId="77777777" w:rsidR="00870B3D" w:rsidRDefault="00870B3D">
            <w:pPr>
              <w:jc w:val="center"/>
              <w:rPr>
                <w:rFonts w:ascii="Carlito"/>
                <w:b/>
                <w:lang w:val="en-US"/>
              </w:rPr>
            </w:pPr>
          </w:p>
          <w:p w14:paraId="4D370936" w14:textId="77777777" w:rsidR="00870B3D" w:rsidRDefault="00882DAA">
            <w:pPr>
              <w:rPr>
                <w:lang w:val="en-US"/>
              </w:rPr>
            </w:pPr>
            <w:r>
              <w:rPr>
                <w:lang w:val="en-US"/>
              </w:rPr>
              <w:t>Interpretation:</w:t>
            </w:r>
          </w:p>
          <w:p w14:paraId="536934CF" w14:textId="77777777" w:rsidR="00870B3D" w:rsidRDefault="00882DAA" w:rsidP="00B068D3">
            <w:pPr>
              <w:pStyle w:val="Paragraphedeliste"/>
              <w:numPr>
                <w:ilvl w:val="2"/>
                <w:numId w:val="9"/>
              </w:numPr>
              <w:ind w:left="447" w:hanging="425"/>
              <w:rPr>
                <w:lang w:val="en-US"/>
              </w:rPr>
            </w:pPr>
            <w:r>
              <w:rPr>
                <w:lang w:val="en-US"/>
              </w:rPr>
              <w:t>No clear trend for the period 2004 - 2012 and weak R</w:t>
            </w:r>
            <w:r>
              <w:rPr>
                <w:lang w:val="en-US"/>
              </w:rPr>
              <w:t>²</w:t>
            </w:r>
            <w:r>
              <w:rPr>
                <w:lang w:val="en-US"/>
              </w:rPr>
              <w:t>, irrespective of GFC version 1.0 or 1.3 for years 2011 and 2012</w:t>
            </w:r>
          </w:p>
          <w:p w14:paraId="061BBB06" w14:textId="77777777" w:rsidR="00870B3D" w:rsidRDefault="00882DAA" w:rsidP="00B068D3">
            <w:pPr>
              <w:pStyle w:val="Paragraphedeliste"/>
              <w:numPr>
                <w:ilvl w:val="2"/>
                <w:numId w:val="9"/>
              </w:numPr>
              <w:ind w:left="447" w:hanging="425"/>
              <w:rPr>
                <w:lang w:val="en-US"/>
              </w:rPr>
            </w:pPr>
            <w:r>
              <w:rPr>
                <w:lang w:val="en-US"/>
              </w:rPr>
              <w:t>Recommendation: No adjustment to the average historical REL</w:t>
            </w:r>
          </w:p>
        </w:tc>
        <w:tc>
          <w:tcPr>
            <w:tcW w:w="4709" w:type="dxa"/>
          </w:tcPr>
          <w:p w14:paraId="70E29624" w14:textId="77777777" w:rsidR="00870B3D" w:rsidRDefault="00882DAA">
            <w:pPr>
              <w:rPr>
                <w:lang w:val="en-US" w:eastAsia="de-DE"/>
              </w:rPr>
            </w:pPr>
            <w:r>
              <w:rPr>
                <w:noProof/>
                <w:lang w:val="fr-FR" w:eastAsia="fr-FR"/>
              </w:rPr>
              <w:drawing>
                <wp:inline distT="0" distB="0" distL="0" distR="0" wp14:anchorId="5B5660DA" wp14:editId="1BCE77EB">
                  <wp:extent cx="2880000" cy="2808000"/>
                  <wp:effectExtent l="0" t="0" r="15875" b="11430"/>
                  <wp:docPr id="60" name="Diagramm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4709" w:type="dxa"/>
          </w:tcPr>
          <w:p w14:paraId="3FA6CF6D" w14:textId="77777777" w:rsidR="00870B3D" w:rsidRDefault="00882DAA">
            <w:pPr>
              <w:rPr>
                <w:lang w:val="en-US"/>
              </w:rPr>
            </w:pPr>
            <w:r>
              <w:rPr>
                <w:noProof/>
                <w:lang w:val="fr-FR" w:eastAsia="fr-FR"/>
              </w:rPr>
              <w:drawing>
                <wp:inline distT="0" distB="0" distL="0" distR="0" wp14:anchorId="5ADB3B5A" wp14:editId="2780C264">
                  <wp:extent cx="2880000" cy="2808000"/>
                  <wp:effectExtent l="0" t="0" r="15875" b="11430"/>
                  <wp:docPr id="61" name="Diagramm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870B3D" w14:paraId="262F570D" w14:textId="77777777">
        <w:tc>
          <w:tcPr>
            <w:tcW w:w="4859" w:type="dxa"/>
          </w:tcPr>
          <w:p w14:paraId="59834B1F" w14:textId="77777777" w:rsidR="00870B3D" w:rsidRDefault="00882DAA">
            <w:pPr>
              <w:jc w:val="center"/>
              <w:rPr>
                <w:b/>
                <w:lang w:val="en-US"/>
              </w:rPr>
            </w:pPr>
            <w:r>
              <w:rPr>
                <w:b/>
                <w:lang w:val="en-US"/>
              </w:rPr>
              <w:t>Bateje Sud</w:t>
            </w:r>
          </w:p>
          <w:tbl>
            <w:tblPr>
              <w:tblW w:w="4566" w:type="dxa"/>
              <w:tblCellMar>
                <w:left w:w="70" w:type="dxa"/>
                <w:right w:w="70" w:type="dxa"/>
              </w:tblCellMar>
              <w:tblLook w:val="04A0" w:firstRow="1" w:lastRow="0" w:firstColumn="1" w:lastColumn="0" w:noHBand="0" w:noVBand="1"/>
            </w:tblPr>
            <w:tblGrid>
              <w:gridCol w:w="3432"/>
              <w:gridCol w:w="1134"/>
            </w:tblGrid>
            <w:tr w:rsidR="00870B3D" w14:paraId="14A87EFA" w14:textId="77777777">
              <w:trPr>
                <w:trHeight w:val="300"/>
              </w:trPr>
              <w:tc>
                <w:tcPr>
                  <w:tcW w:w="3432" w:type="dxa"/>
                  <w:tcBorders>
                    <w:top w:val="single" w:sz="4" w:space="0" w:color="9BBB59"/>
                    <w:left w:val="nil"/>
                    <w:bottom w:val="single" w:sz="4" w:space="0" w:color="9BBB59"/>
                    <w:right w:val="single" w:sz="4" w:space="0" w:color="9BBB59"/>
                  </w:tcBorders>
                  <w:shd w:val="clear" w:color="000000" w:fill="D8E4BC"/>
                  <w:vAlign w:val="bottom"/>
                </w:tcPr>
                <w:p w14:paraId="1CE5BA35"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134" w:type="dxa"/>
                  <w:tcBorders>
                    <w:top w:val="single" w:sz="4" w:space="0" w:color="9BBB59"/>
                    <w:left w:val="nil"/>
                    <w:bottom w:val="single" w:sz="4" w:space="0" w:color="9BBB59"/>
                    <w:right w:val="nil"/>
                  </w:tcBorders>
                  <w:shd w:val="clear" w:color="auto" w:fill="auto"/>
                  <w:vAlign w:val="bottom"/>
                </w:tcPr>
                <w:p w14:paraId="342543D8"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1,007,855</w:t>
                  </w:r>
                </w:p>
              </w:tc>
            </w:tr>
            <w:tr w:rsidR="00870B3D" w14:paraId="708E73F0"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1F1BF791"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134" w:type="dxa"/>
                  <w:tcBorders>
                    <w:top w:val="nil"/>
                    <w:left w:val="nil"/>
                    <w:bottom w:val="single" w:sz="4" w:space="0" w:color="9BBB59"/>
                    <w:right w:val="nil"/>
                  </w:tcBorders>
                  <w:shd w:val="clear" w:color="auto" w:fill="auto"/>
                  <w:vAlign w:val="bottom"/>
                </w:tcPr>
                <w:p w14:paraId="0EF538B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69%</w:t>
                  </w:r>
                </w:p>
              </w:tc>
            </w:tr>
            <w:tr w:rsidR="00870B3D" w14:paraId="3D1B7529"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2402B0C1"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134" w:type="dxa"/>
                  <w:tcBorders>
                    <w:top w:val="nil"/>
                    <w:left w:val="nil"/>
                    <w:bottom w:val="single" w:sz="4" w:space="0" w:color="9BBB59"/>
                    <w:right w:val="nil"/>
                  </w:tcBorders>
                  <w:shd w:val="clear" w:color="auto" w:fill="auto"/>
                  <w:vAlign w:val="bottom"/>
                </w:tcPr>
                <w:p w14:paraId="1643AB9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7,441</w:t>
                  </w:r>
                </w:p>
              </w:tc>
            </w:tr>
            <w:tr w:rsidR="00870B3D" w:rsidRPr="00B65E6C" w14:paraId="119CEDFC"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616A788A"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134" w:type="dxa"/>
                  <w:tcBorders>
                    <w:top w:val="nil"/>
                    <w:left w:val="nil"/>
                    <w:bottom w:val="single" w:sz="4" w:space="0" w:color="9BBB59"/>
                    <w:right w:val="nil"/>
                  </w:tcBorders>
                  <w:shd w:val="clear" w:color="auto" w:fill="auto"/>
                  <w:vAlign w:val="bottom"/>
                </w:tcPr>
                <w:p w14:paraId="4C9F2D6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8,257</w:t>
                  </w:r>
                </w:p>
              </w:tc>
            </w:tr>
            <w:tr w:rsidR="00870B3D" w:rsidRPr="00B65E6C" w14:paraId="2A312F09"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4C6286CE"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134" w:type="dxa"/>
                  <w:tcBorders>
                    <w:top w:val="nil"/>
                    <w:left w:val="nil"/>
                    <w:bottom w:val="single" w:sz="4" w:space="0" w:color="9BBB59"/>
                    <w:right w:val="nil"/>
                  </w:tcBorders>
                  <w:shd w:val="clear" w:color="auto" w:fill="auto"/>
                  <w:vAlign w:val="bottom"/>
                </w:tcPr>
                <w:p w14:paraId="7ADA77C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111%</w:t>
                  </w:r>
                </w:p>
              </w:tc>
            </w:tr>
            <w:tr w:rsidR="00870B3D" w:rsidRPr="00B65E6C" w14:paraId="73DE60D8"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3BE632ED"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134" w:type="dxa"/>
                  <w:tcBorders>
                    <w:top w:val="nil"/>
                    <w:left w:val="nil"/>
                    <w:bottom w:val="single" w:sz="4" w:space="0" w:color="9BBB59"/>
                    <w:right w:val="nil"/>
                  </w:tcBorders>
                  <w:shd w:val="clear" w:color="auto" w:fill="auto"/>
                  <w:vAlign w:val="bottom"/>
                </w:tcPr>
                <w:p w14:paraId="093C92F4"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0.73%</w:t>
                  </w:r>
                </w:p>
              </w:tc>
            </w:tr>
          </w:tbl>
          <w:p w14:paraId="3536463D" w14:textId="77777777" w:rsidR="00870B3D" w:rsidRDefault="00870B3D">
            <w:pPr>
              <w:jc w:val="center"/>
              <w:rPr>
                <w:rFonts w:ascii="Carlito"/>
                <w:b/>
                <w:lang w:val="en-US"/>
              </w:rPr>
            </w:pPr>
          </w:p>
          <w:p w14:paraId="7E317117" w14:textId="77777777" w:rsidR="00870B3D" w:rsidRDefault="00882DAA">
            <w:pPr>
              <w:rPr>
                <w:lang w:val="en-US"/>
              </w:rPr>
            </w:pPr>
            <w:r>
              <w:rPr>
                <w:lang w:val="en-US"/>
              </w:rPr>
              <w:t>Interpretation:</w:t>
            </w:r>
          </w:p>
          <w:p w14:paraId="49CC84E1" w14:textId="77777777" w:rsidR="00870B3D" w:rsidRDefault="00882DAA" w:rsidP="00B068D3">
            <w:pPr>
              <w:pStyle w:val="Paragraphedeliste"/>
              <w:numPr>
                <w:ilvl w:val="2"/>
                <w:numId w:val="9"/>
              </w:numPr>
              <w:ind w:left="447" w:hanging="425"/>
              <w:rPr>
                <w:lang w:val="en-US"/>
              </w:rPr>
            </w:pPr>
            <w:r>
              <w:rPr>
                <w:lang w:val="en-US"/>
              </w:rPr>
              <w:t>No clear trend for the period 2004 - 2012 and weak R</w:t>
            </w:r>
            <w:r>
              <w:rPr>
                <w:lang w:val="en-US"/>
              </w:rPr>
              <w:t>²</w:t>
            </w:r>
            <w:r>
              <w:rPr>
                <w:lang w:val="en-US"/>
              </w:rPr>
              <w:t>, irrespective of GFC version 1.0 or 1.3 for years 2011 and 2012</w:t>
            </w:r>
          </w:p>
          <w:p w14:paraId="46127997" w14:textId="77777777" w:rsidR="00870B3D" w:rsidRDefault="00882DAA" w:rsidP="00B068D3">
            <w:pPr>
              <w:pStyle w:val="Paragraphedeliste"/>
              <w:numPr>
                <w:ilvl w:val="2"/>
                <w:numId w:val="9"/>
              </w:numPr>
              <w:ind w:left="447" w:hanging="425"/>
              <w:rPr>
                <w:lang w:val="en-US"/>
              </w:rPr>
            </w:pPr>
            <w:r>
              <w:rPr>
                <w:lang w:val="en-US"/>
              </w:rPr>
              <w:t>Recommendation: No adjustment to the average historical REL</w:t>
            </w:r>
          </w:p>
        </w:tc>
        <w:tc>
          <w:tcPr>
            <w:tcW w:w="4709" w:type="dxa"/>
          </w:tcPr>
          <w:p w14:paraId="4DCF6521" w14:textId="77777777" w:rsidR="00870B3D" w:rsidRDefault="00882DAA">
            <w:pPr>
              <w:rPr>
                <w:lang w:val="en-US" w:eastAsia="de-DE"/>
              </w:rPr>
            </w:pPr>
            <w:r>
              <w:rPr>
                <w:noProof/>
                <w:lang w:val="fr-FR" w:eastAsia="fr-FR"/>
              </w:rPr>
              <w:drawing>
                <wp:inline distT="0" distB="0" distL="0" distR="0" wp14:anchorId="11AE2FE0" wp14:editId="626F6B08">
                  <wp:extent cx="2880000" cy="2808000"/>
                  <wp:effectExtent l="0" t="0" r="15875" b="11430"/>
                  <wp:docPr id="62" name="Diagramm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4709" w:type="dxa"/>
          </w:tcPr>
          <w:p w14:paraId="28678393" w14:textId="77777777" w:rsidR="00870B3D" w:rsidRDefault="00882DAA">
            <w:pPr>
              <w:rPr>
                <w:lang w:val="en-US"/>
              </w:rPr>
            </w:pPr>
            <w:r>
              <w:rPr>
                <w:noProof/>
                <w:lang w:val="fr-FR" w:eastAsia="fr-FR"/>
              </w:rPr>
              <w:drawing>
                <wp:inline distT="0" distB="0" distL="0" distR="0" wp14:anchorId="6769F6C2" wp14:editId="672C5D0C">
                  <wp:extent cx="2880000" cy="2808000"/>
                  <wp:effectExtent l="0" t="0" r="15875" b="11430"/>
                  <wp:docPr id="63" name="Diagramm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870B3D" w14:paraId="005978CE" w14:textId="77777777">
        <w:tc>
          <w:tcPr>
            <w:tcW w:w="4859" w:type="dxa"/>
          </w:tcPr>
          <w:p w14:paraId="012B4D7E" w14:textId="77777777" w:rsidR="00870B3D" w:rsidRDefault="00882DAA">
            <w:pPr>
              <w:jc w:val="center"/>
              <w:rPr>
                <w:b/>
                <w:lang w:val="en-US"/>
              </w:rPr>
            </w:pPr>
            <w:r>
              <w:rPr>
                <w:b/>
                <w:lang w:val="en-US"/>
              </w:rPr>
              <w:t>Bamboma Nord</w:t>
            </w:r>
          </w:p>
          <w:tbl>
            <w:tblPr>
              <w:tblW w:w="4566" w:type="dxa"/>
              <w:tblCellMar>
                <w:left w:w="70" w:type="dxa"/>
                <w:right w:w="70" w:type="dxa"/>
              </w:tblCellMar>
              <w:tblLook w:val="04A0" w:firstRow="1" w:lastRow="0" w:firstColumn="1" w:lastColumn="0" w:noHBand="0" w:noVBand="1"/>
            </w:tblPr>
            <w:tblGrid>
              <w:gridCol w:w="3432"/>
              <w:gridCol w:w="1134"/>
            </w:tblGrid>
            <w:tr w:rsidR="00870B3D" w14:paraId="64E1C676" w14:textId="77777777">
              <w:trPr>
                <w:trHeight w:val="300"/>
              </w:trPr>
              <w:tc>
                <w:tcPr>
                  <w:tcW w:w="3432" w:type="dxa"/>
                  <w:tcBorders>
                    <w:top w:val="single" w:sz="4" w:space="0" w:color="9BBB59"/>
                    <w:left w:val="nil"/>
                    <w:bottom w:val="single" w:sz="4" w:space="0" w:color="9BBB59"/>
                    <w:right w:val="single" w:sz="4" w:space="0" w:color="9BBB59"/>
                  </w:tcBorders>
                  <w:shd w:val="clear" w:color="000000" w:fill="D8E4BC"/>
                  <w:vAlign w:val="bottom"/>
                </w:tcPr>
                <w:p w14:paraId="75487DFD"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134" w:type="dxa"/>
                  <w:tcBorders>
                    <w:top w:val="single" w:sz="4" w:space="0" w:color="9BBB59"/>
                    <w:left w:val="nil"/>
                    <w:bottom w:val="single" w:sz="4" w:space="0" w:color="9BBB59"/>
                    <w:right w:val="nil"/>
                  </w:tcBorders>
                  <w:shd w:val="clear" w:color="auto" w:fill="auto"/>
                  <w:vAlign w:val="bottom"/>
                </w:tcPr>
                <w:p w14:paraId="79163AF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818,330</w:t>
                  </w:r>
                </w:p>
              </w:tc>
            </w:tr>
            <w:tr w:rsidR="00870B3D" w14:paraId="384AE8E1"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448792E1"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134" w:type="dxa"/>
                  <w:tcBorders>
                    <w:top w:val="nil"/>
                    <w:left w:val="nil"/>
                    <w:bottom w:val="single" w:sz="4" w:space="0" w:color="9BBB59"/>
                    <w:right w:val="nil"/>
                  </w:tcBorders>
                  <w:shd w:val="clear" w:color="auto" w:fill="auto"/>
                  <w:vAlign w:val="bottom"/>
                </w:tcPr>
                <w:p w14:paraId="201A9ECD"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69%</w:t>
                  </w:r>
                </w:p>
              </w:tc>
            </w:tr>
            <w:tr w:rsidR="00870B3D" w14:paraId="442A0B65"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2CD4C161"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134" w:type="dxa"/>
                  <w:tcBorders>
                    <w:top w:val="nil"/>
                    <w:left w:val="nil"/>
                    <w:bottom w:val="single" w:sz="4" w:space="0" w:color="9BBB59"/>
                    <w:right w:val="nil"/>
                  </w:tcBorders>
                  <w:shd w:val="clear" w:color="auto" w:fill="auto"/>
                  <w:vAlign w:val="bottom"/>
                </w:tcPr>
                <w:p w14:paraId="790B5E3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2,603</w:t>
                  </w:r>
                </w:p>
              </w:tc>
            </w:tr>
            <w:tr w:rsidR="00870B3D" w:rsidRPr="00B65E6C" w14:paraId="28507C06"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1C03EA26"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134" w:type="dxa"/>
                  <w:tcBorders>
                    <w:top w:val="nil"/>
                    <w:left w:val="nil"/>
                    <w:bottom w:val="single" w:sz="4" w:space="0" w:color="9BBB59"/>
                    <w:right w:val="nil"/>
                  </w:tcBorders>
                  <w:shd w:val="clear" w:color="auto" w:fill="auto"/>
                  <w:vAlign w:val="bottom"/>
                </w:tcPr>
                <w:p w14:paraId="5D3A8015"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2,783</w:t>
                  </w:r>
                </w:p>
              </w:tc>
            </w:tr>
            <w:tr w:rsidR="00870B3D" w:rsidRPr="00B65E6C" w14:paraId="1B870F9F"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32B2B637"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134" w:type="dxa"/>
                  <w:tcBorders>
                    <w:top w:val="nil"/>
                    <w:left w:val="nil"/>
                    <w:bottom w:val="single" w:sz="4" w:space="0" w:color="9BBB59"/>
                    <w:right w:val="nil"/>
                  </w:tcBorders>
                  <w:shd w:val="clear" w:color="auto" w:fill="auto"/>
                  <w:vAlign w:val="bottom"/>
                </w:tcPr>
                <w:p w14:paraId="0D053320"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107%</w:t>
                  </w:r>
                </w:p>
              </w:tc>
            </w:tr>
            <w:tr w:rsidR="00870B3D" w:rsidRPr="00B65E6C" w14:paraId="3EDE73DC"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276EF4B2"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134" w:type="dxa"/>
                  <w:tcBorders>
                    <w:top w:val="nil"/>
                    <w:left w:val="nil"/>
                    <w:bottom w:val="single" w:sz="4" w:space="0" w:color="9BBB59"/>
                    <w:right w:val="nil"/>
                  </w:tcBorders>
                  <w:shd w:val="clear" w:color="auto" w:fill="auto"/>
                  <w:vAlign w:val="bottom"/>
                </w:tcPr>
                <w:p w14:paraId="66AE1166"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0.28%</w:t>
                  </w:r>
                </w:p>
              </w:tc>
            </w:tr>
          </w:tbl>
          <w:p w14:paraId="770F97C9" w14:textId="77777777" w:rsidR="00870B3D" w:rsidRDefault="00870B3D">
            <w:pPr>
              <w:jc w:val="center"/>
              <w:rPr>
                <w:rFonts w:ascii="Carlito"/>
                <w:b/>
                <w:lang w:val="en-US"/>
              </w:rPr>
            </w:pPr>
          </w:p>
          <w:p w14:paraId="2C3EE432" w14:textId="77777777" w:rsidR="00870B3D" w:rsidRDefault="00882DAA">
            <w:pPr>
              <w:rPr>
                <w:lang w:val="en-US"/>
              </w:rPr>
            </w:pPr>
            <w:r>
              <w:rPr>
                <w:lang w:val="en-US"/>
              </w:rPr>
              <w:t>Interpretation:</w:t>
            </w:r>
          </w:p>
          <w:p w14:paraId="03C5147B" w14:textId="77777777" w:rsidR="00870B3D" w:rsidRDefault="00882DAA" w:rsidP="00B068D3">
            <w:pPr>
              <w:pStyle w:val="Paragraphedeliste"/>
              <w:numPr>
                <w:ilvl w:val="2"/>
                <w:numId w:val="9"/>
              </w:numPr>
              <w:ind w:left="447" w:hanging="425"/>
              <w:rPr>
                <w:lang w:val="en-US"/>
              </w:rPr>
            </w:pPr>
            <w:r>
              <w:rPr>
                <w:lang w:val="en-US"/>
              </w:rPr>
              <w:t>Clear trend for the period 2004 - 2012 and strong R</w:t>
            </w:r>
            <w:r>
              <w:rPr>
                <w:lang w:val="en-US"/>
              </w:rPr>
              <w:t>²</w:t>
            </w:r>
            <w:r>
              <w:rPr>
                <w:lang w:val="en-US"/>
              </w:rPr>
              <w:t>, irrespective of GFC version 1.0 or 1.3 for years 2011 and 2012</w:t>
            </w:r>
          </w:p>
          <w:p w14:paraId="3AAF5CA5" w14:textId="77777777" w:rsidR="00870B3D" w:rsidRDefault="00882DAA" w:rsidP="00B068D3">
            <w:pPr>
              <w:pStyle w:val="Paragraphedeliste"/>
              <w:numPr>
                <w:ilvl w:val="2"/>
                <w:numId w:val="9"/>
              </w:numPr>
              <w:ind w:left="447" w:hanging="425"/>
              <w:rPr>
                <w:lang w:val="en-US"/>
              </w:rPr>
            </w:pPr>
            <w:r>
              <w:rPr>
                <w:lang w:val="en-US"/>
              </w:rPr>
              <w:t>Recommendation: Upward adjustment of the average historical REL</w:t>
            </w:r>
          </w:p>
        </w:tc>
        <w:tc>
          <w:tcPr>
            <w:tcW w:w="4709" w:type="dxa"/>
          </w:tcPr>
          <w:p w14:paraId="7481F4FD" w14:textId="77777777" w:rsidR="00870B3D" w:rsidRDefault="00882DAA">
            <w:pPr>
              <w:rPr>
                <w:lang w:val="en-US" w:eastAsia="de-DE"/>
              </w:rPr>
            </w:pPr>
            <w:r>
              <w:rPr>
                <w:noProof/>
                <w:lang w:val="fr-FR" w:eastAsia="fr-FR"/>
              </w:rPr>
              <w:drawing>
                <wp:inline distT="0" distB="0" distL="0" distR="0" wp14:anchorId="2BFA76C5" wp14:editId="42AB1C23">
                  <wp:extent cx="2880000" cy="2808000"/>
                  <wp:effectExtent l="0" t="0" r="15875" b="11430"/>
                  <wp:docPr id="64" name="Diagramm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709" w:type="dxa"/>
          </w:tcPr>
          <w:p w14:paraId="38A07FF4" w14:textId="77777777" w:rsidR="00870B3D" w:rsidRDefault="00882DAA">
            <w:pPr>
              <w:rPr>
                <w:lang w:val="en-US" w:eastAsia="de-DE"/>
              </w:rPr>
            </w:pPr>
            <w:r>
              <w:rPr>
                <w:noProof/>
                <w:lang w:val="fr-FR" w:eastAsia="fr-FR"/>
              </w:rPr>
              <w:drawing>
                <wp:inline distT="0" distB="0" distL="0" distR="0" wp14:anchorId="396349E0" wp14:editId="3115E414">
                  <wp:extent cx="2880000" cy="2808000"/>
                  <wp:effectExtent l="0" t="0" r="15875" b="11430"/>
                  <wp:docPr id="65" name="Diagramm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870B3D" w14:paraId="6CF78599" w14:textId="77777777">
        <w:tc>
          <w:tcPr>
            <w:tcW w:w="4859" w:type="dxa"/>
          </w:tcPr>
          <w:p w14:paraId="037C1D0E" w14:textId="77777777" w:rsidR="00870B3D" w:rsidRDefault="00882DAA">
            <w:pPr>
              <w:jc w:val="center"/>
              <w:rPr>
                <w:b/>
                <w:lang w:val="en-US"/>
              </w:rPr>
            </w:pPr>
            <w:r>
              <w:rPr>
                <w:b/>
                <w:lang w:val="en-US"/>
              </w:rPr>
              <w:t>Mongama</w:t>
            </w:r>
          </w:p>
          <w:tbl>
            <w:tblPr>
              <w:tblW w:w="4566" w:type="dxa"/>
              <w:tblCellMar>
                <w:left w:w="70" w:type="dxa"/>
                <w:right w:w="70" w:type="dxa"/>
              </w:tblCellMar>
              <w:tblLook w:val="04A0" w:firstRow="1" w:lastRow="0" w:firstColumn="1" w:lastColumn="0" w:noHBand="0" w:noVBand="1"/>
            </w:tblPr>
            <w:tblGrid>
              <w:gridCol w:w="3432"/>
              <w:gridCol w:w="1134"/>
            </w:tblGrid>
            <w:tr w:rsidR="00870B3D" w14:paraId="42FC7880" w14:textId="77777777">
              <w:trPr>
                <w:trHeight w:val="300"/>
              </w:trPr>
              <w:tc>
                <w:tcPr>
                  <w:tcW w:w="3432" w:type="dxa"/>
                  <w:tcBorders>
                    <w:top w:val="single" w:sz="4" w:space="0" w:color="9BBB59"/>
                    <w:left w:val="nil"/>
                    <w:bottom w:val="single" w:sz="4" w:space="0" w:color="9BBB59"/>
                    <w:right w:val="single" w:sz="4" w:space="0" w:color="9BBB59"/>
                  </w:tcBorders>
                  <w:shd w:val="clear" w:color="000000" w:fill="D8E4BC"/>
                  <w:vAlign w:val="bottom"/>
                </w:tcPr>
                <w:p w14:paraId="4B7347A0"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[ha]</w:t>
                  </w:r>
                </w:p>
              </w:tc>
              <w:tc>
                <w:tcPr>
                  <w:tcW w:w="1134" w:type="dxa"/>
                  <w:tcBorders>
                    <w:top w:val="single" w:sz="4" w:space="0" w:color="9BBB59"/>
                    <w:left w:val="nil"/>
                    <w:bottom w:val="single" w:sz="4" w:space="0" w:color="9BBB59"/>
                    <w:right w:val="nil"/>
                  </w:tcBorders>
                  <w:shd w:val="clear" w:color="auto" w:fill="auto"/>
                  <w:vAlign w:val="bottom"/>
                </w:tcPr>
                <w:p w14:paraId="208FAD6A"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89,023</w:t>
                  </w:r>
                </w:p>
              </w:tc>
            </w:tr>
            <w:tr w:rsidR="00870B3D" w14:paraId="48601046"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6AA79ACB"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Forest extent 2000 [%]</w:t>
                  </w:r>
                </w:p>
              </w:tc>
              <w:tc>
                <w:tcPr>
                  <w:tcW w:w="1134" w:type="dxa"/>
                  <w:tcBorders>
                    <w:top w:val="nil"/>
                    <w:left w:val="nil"/>
                    <w:bottom w:val="single" w:sz="4" w:space="0" w:color="9BBB59"/>
                    <w:right w:val="nil"/>
                  </w:tcBorders>
                  <w:shd w:val="clear" w:color="auto" w:fill="auto"/>
                  <w:vAlign w:val="bottom"/>
                </w:tcPr>
                <w:p w14:paraId="3AEA44D9"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73%</w:t>
                  </w:r>
                </w:p>
              </w:tc>
            </w:tr>
            <w:tr w:rsidR="00870B3D" w14:paraId="58DDF278"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285D264C"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2004-2014 [ha]</w:t>
                  </w:r>
                </w:p>
              </w:tc>
              <w:tc>
                <w:tcPr>
                  <w:tcW w:w="1134" w:type="dxa"/>
                  <w:tcBorders>
                    <w:top w:val="nil"/>
                    <w:left w:val="nil"/>
                    <w:bottom w:val="single" w:sz="4" w:space="0" w:color="9BBB59"/>
                    <w:right w:val="nil"/>
                  </w:tcBorders>
                  <w:shd w:val="clear" w:color="auto" w:fill="auto"/>
                  <w:vAlign w:val="bottom"/>
                </w:tcPr>
                <w:p w14:paraId="1892F56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540</w:t>
                  </w:r>
                </w:p>
              </w:tc>
            </w:tr>
            <w:tr w:rsidR="00870B3D" w:rsidRPr="00B65E6C" w14:paraId="2D24961A"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55ABD550"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forest loss 2011-2015 [ha]</w:t>
                  </w:r>
                </w:p>
              </w:tc>
              <w:tc>
                <w:tcPr>
                  <w:tcW w:w="1134" w:type="dxa"/>
                  <w:tcBorders>
                    <w:top w:val="nil"/>
                    <w:left w:val="nil"/>
                    <w:bottom w:val="single" w:sz="4" w:space="0" w:color="9BBB59"/>
                    <w:right w:val="nil"/>
                  </w:tcBorders>
                  <w:shd w:val="clear" w:color="auto" w:fill="auto"/>
                  <w:vAlign w:val="bottom"/>
                </w:tcPr>
                <w:p w14:paraId="3C23313C"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607</w:t>
                  </w:r>
                </w:p>
              </w:tc>
            </w:tr>
            <w:tr w:rsidR="00870B3D" w:rsidRPr="00B65E6C" w14:paraId="2F080386"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6F9F2BF9"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2011-2015 Percentage of 2004-2014</w:t>
                  </w:r>
                </w:p>
              </w:tc>
              <w:tc>
                <w:tcPr>
                  <w:tcW w:w="1134" w:type="dxa"/>
                  <w:tcBorders>
                    <w:top w:val="nil"/>
                    <w:left w:val="nil"/>
                    <w:bottom w:val="single" w:sz="4" w:space="0" w:color="9BBB59"/>
                    <w:right w:val="nil"/>
                  </w:tcBorders>
                  <w:shd w:val="clear" w:color="auto" w:fill="auto"/>
                  <w:vAlign w:val="bottom"/>
                </w:tcPr>
                <w:p w14:paraId="4866E911"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112%</w:t>
                  </w:r>
                </w:p>
              </w:tc>
            </w:tr>
            <w:tr w:rsidR="00870B3D" w:rsidRPr="00B65E6C" w14:paraId="046D3E68" w14:textId="77777777">
              <w:trPr>
                <w:trHeight w:val="300"/>
              </w:trPr>
              <w:tc>
                <w:tcPr>
                  <w:tcW w:w="3432" w:type="dxa"/>
                  <w:tcBorders>
                    <w:top w:val="nil"/>
                    <w:left w:val="nil"/>
                    <w:bottom w:val="single" w:sz="4" w:space="0" w:color="9BBB59"/>
                    <w:right w:val="single" w:sz="4" w:space="0" w:color="9BBB59"/>
                  </w:tcBorders>
                  <w:shd w:val="clear" w:color="000000" w:fill="D8E4BC"/>
                  <w:vAlign w:val="bottom"/>
                </w:tcPr>
                <w:p w14:paraId="617BF70E" w14:textId="77777777" w:rsidR="00870B3D" w:rsidRDefault="00882DAA">
                  <w:pPr>
                    <w:spacing w:after="0" w:line="240" w:lineRule="auto"/>
                    <w:rPr>
                      <w:rFonts w:hAnsi="Calibri"/>
                      <w:color w:val="000000"/>
                      <w:sz w:val="18"/>
                      <w:szCs w:val="18"/>
                      <w:lang w:val="en-US" w:eastAsia="de-DE"/>
                    </w:rPr>
                  </w:pPr>
                  <w:r>
                    <w:rPr>
                      <w:rFonts w:hAnsi="Calibri"/>
                      <w:color w:val="000000"/>
                      <w:sz w:val="18"/>
                      <w:szCs w:val="18"/>
                      <w:lang w:val="en-US" w:eastAsia="de-DE"/>
                    </w:rPr>
                    <w:t>Average annual deforestation rate 2001-2015</w:t>
                  </w:r>
                </w:p>
              </w:tc>
              <w:tc>
                <w:tcPr>
                  <w:tcW w:w="1134" w:type="dxa"/>
                  <w:tcBorders>
                    <w:top w:val="nil"/>
                    <w:left w:val="nil"/>
                    <w:bottom w:val="single" w:sz="4" w:space="0" w:color="9BBB59"/>
                    <w:right w:val="nil"/>
                  </w:tcBorders>
                  <w:shd w:val="clear" w:color="auto" w:fill="auto"/>
                  <w:vAlign w:val="bottom"/>
                </w:tcPr>
                <w:p w14:paraId="6BC1C9F2" w14:textId="77777777" w:rsidR="00870B3D" w:rsidRDefault="00882DAA">
                  <w:pPr>
                    <w:spacing w:after="0" w:line="240" w:lineRule="auto"/>
                    <w:jc w:val="right"/>
                    <w:rPr>
                      <w:rFonts w:hAnsi="Calibri"/>
                      <w:color w:val="000000"/>
                      <w:sz w:val="18"/>
                      <w:szCs w:val="18"/>
                      <w:lang w:val="en-US" w:eastAsia="de-DE"/>
                    </w:rPr>
                  </w:pPr>
                  <w:r>
                    <w:rPr>
                      <w:rFonts w:hAnsi="Calibri"/>
                      <w:color w:val="000000"/>
                      <w:sz w:val="18"/>
                      <w:szCs w:val="18"/>
                      <w:lang w:val="en-US" w:eastAsia="de-DE"/>
                    </w:rPr>
                    <w:t>0.50%</w:t>
                  </w:r>
                </w:p>
              </w:tc>
            </w:tr>
          </w:tbl>
          <w:p w14:paraId="6DFFC810" w14:textId="77777777" w:rsidR="00870B3D" w:rsidRDefault="00870B3D">
            <w:pPr>
              <w:jc w:val="center"/>
              <w:rPr>
                <w:rFonts w:ascii="Carlito"/>
                <w:b/>
                <w:lang w:val="en-US"/>
              </w:rPr>
            </w:pPr>
          </w:p>
          <w:p w14:paraId="08AAF511" w14:textId="77777777" w:rsidR="00870B3D" w:rsidRDefault="00882DAA">
            <w:pPr>
              <w:rPr>
                <w:lang w:val="en-US"/>
              </w:rPr>
            </w:pPr>
            <w:r>
              <w:rPr>
                <w:lang w:val="en-US"/>
              </w:rPr>
              <w:t>Interpretation:</w:t>
            </w:r>
          </w:p>
          <w:p w14:paraId="21884C58" w14:textId="77777777" w:rsidR="00870B3D" w:rsidRDefault="00882DAA" w:rsidP="00B068D3">
            <w:pPr>
              <w:pStyle w:val="Paragraphedeliste"/>
              <w:numPr>
                <w:ilvl w:val="2"/>
                <w:numId w:val="9"/>
              </w:numPr>
              <w:ind w:left="447" w:hanging="425"/>
              <w:rPr>
                <w:b/>
                <w:lang w:val="en-US"/>
              </w:rPr>
            </w:pPr>
            <w:r>
              <w:rPr>
                <w:lang w:val="en-US"/>
              </w:rPr>
              <w:t>Downward trend for the period 2004 - 2012 and weak R</w:t>
            </w:r>
            <w:r>
              <w:rPr>
                <w:lang w:val="en-US"/>
              </w:rPr>
              <w:t>²</w:t>
            </w:r>
            <w:r>
              <w:rPr>
                <w:lang w:val="en-US"/>
              </w:rPr>
              <w:t>, irrespective of GFC version 1.0 or 1.3 for years 2011 and 2012</w:t>
            </w:r>
          </w:p>
          <w:p w14:paraId="04E5842B" w14:textId="77777777" w:rsidR="00870B3D" w:rsidRDefault="00882DAA" w:rsidP="00B068D3">
            <w:pPr>
              <w:pStyle w:val="Paragraphedeliste"/>
              <w:numPr>
                <w:ilvl w:val="2"/>
                <w:numId w:val="9"/>
              </w:numPr>
              <w:ind w:left="447" w:hanging="425"/>
              <w:rPr>
                <w:b/>
                <w:lang w:val="en-US"/>
              </w:rPr>
            </w:pPr>
            <w:r>
              <w:rPr>
                <w:lang w:val="en-US"/>
              </w:rPr>
              <w:t>Recommendation: No adjustment to the average historical REL</w:t>
            </w:r>
          </w:p>
        </w:tc>
        <w:tc>
          <w:tcPr>
            <w:tcW w:w="4709" w:type="dxa"/>
          </w:tcPr>
          <w:p w14:paraId="740C21EF" w14:textId="77777777" w:rsidR="00870B3D" w:rsidRDefault="00882DAA">
            <w:pPr>
              <w:rPr>
                <w:lang w:val="en-US" w:eastAsia="de-DE"/>
              </w:rPr>
            </w:pPr>
            <w:r>
              <w:rPr>
                <w:noProof/>
                <w:lang w:val="fr-FR" w:eastAsia="fr-FR"/>
              </w:rPr>
              <w:drawing>
                <wp:inline distT="0" distB="0" distL="0" distR="0" wp14:anchorId="2FDB949B" wp14:editId="15E0C0C6">
                  <wp:extent cx="2880000" cy="2808000"/>
                  <wp:effectExtent l="0" t="0" r="15875" b="11430"/>
                  <wp:docPr id="66" name="Diagramm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4709" w:type="dxa"/>
          </w:tcPr>
          <w:p w14:paraId="107ED67F" w14:textId="77777777" w:rsidR="00870B3D" w:rsidRDefault="00882DAA">
            <w:pPr>
              <w:rPr>
                <w:lang w:val="en-US" w:eastAsia="de-DE"/>
              </w:rPr>
            </w:pPr>
            <w:r>
              <w:rPr>
                <w:noProof/>
                <w:lang w:val="fr-FR" w:eastAsia="fr-FR"/>
              </w:rPr>
              <w:drawing>
                <wp:inline distT="0" distB="0" distL="0" distR="0" wp14:anchorId="6A5023D3" wp14:editId="1F7B42D3">
                  <wp:extent cx="2880000" cy="2808000"/>
                  <wp:effectExtent l="0" t="0" r="15875" b="11430"/>
                  <wp:docPr id="67" name="Diagramm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bl>
    <w:p w14:paraId="3F7E8324" w14:textId="7A8C8FA7" w:rsidR="00870B3D" w:rsidRDefault="00870B3D">
      <w:pPr>
        <w:spacing w:before="60" w:after="60" w:line="288" w:lineRule="auto"/>
        <w:jc w:val="both"/>
        <w:rPr>
          <w:lang w:val="en-US"/>
        </w:rPr>
      </w:pPr>
    </w:p>
    <w:p w14:paraId="7379D28B" w14:textId="77777777" w:rsidR="00870B3D" w:rsidRDefault="00870B3D">
      <w:pPr>
        <w:rPr>
          <w:rFonts w:ascii="Carlito"/>
          <w:lang w:val="en-US"/>
        </w:rPr>
        <w:sectPr w:rsidR="00870B3D">
          <w:headerReference w:type="default" r:id="rId89"/>
          <w:pgSz w:w="16838" w:h="11906" w:orient="landscape"/>
          <w:pgMar w:top="1417" w:right="1417" w:bottom="1417" w:left="1134" w:header="708" w:footer="708" w:gutter="0"/>
          <w:cols w:space="708"/>
        </w:sectPr>
      </w:pPr>
    </w:p>
    <w:p w14:paraId="238F0FDD" w14:textId="025064BA" w:rsidR="00870B3D" w:rsidRPr="00882DAA" w:rsidRDefault="00882DAA">
      <w:pPr>
        <w:pStyle w:val="Titre1"/>
        <w:numPr>
          <w:ilvl w:val="0"/>
          <w:numId w:val="0"/>
        </w:numPr>
        <w:ind w:left="432" w:hanging="432"/>
        <w:rPr>
          <w:lang w:val="fr-FR"/>
        </w:rPr>
      </w:pPr>
      <w:bookmarkStart w:id="59" w:name="_Toc499032135"/>
      <w:r w:rsidRPr="00882DAA">
        <w:rPr>
          <w:lang w:val="fr-FR"/>
        </w:rPr>
        <w:t>Annex I</w:t>
      </w:r>
      <w:r w:rsidR="00B65E6C">
        <w:rPr>
          <w:lang w:val="fr-FR"/>
        </w:rPr>
        <w:t>II</w:t>
      </w:r>
      <w:r w:rsidRPr="00882DAA">
        <w:rPr>
          <w:lang w:val="fr-FR"/>
        </w:rPr>
        <w:t>: Aide Mémoire de le Réunion sur LPB</w:t>
      </w:r>
      <w:bookmarkEnd w:id="59"/>
    </w:p>
    <w:p w14:paraId="42606461" w14:textId="77777777" w:rsidR="00870B3D" w:rsidRPr="00882DAA" w:rsidRDefault="00870B3D">
      <w:pPr>
        <w:pBdr>
          <w:bottom w:val="single" w:sz="12" w:space="1" w:color="auto"/>
        </w:pBdr>
        <w:spacing w:after="120" w:line="240" w:lineRule="auto"/>
        <w:jc w:val="both"/>
        <w:rPr>
          <w:rFonts w:hAnsi="Calibri"/>
          <w:sz w:val="21"/>
          <w:szCs w:val="21"/>
          <w:lang w:val="fr-FR" w:eastAsia="de-DE"/>
        </w:rPr>
      </w:pPr>
    </w:p>
    <w:p w14:paraId="06F7C7F1" w14:textId="77777777" w:rsidR="00870B3D" w:rsidRPr="00882DAA" w:rsidRDefault="00870B3D">
      <w:pPr>
        <w:spacing w:after="120" w:line="240" w:lineRule="auto"/>
        <w:jc w:val="both"/>
        <w:rPr>
          <w:rFonts w:hAnsi="Calibri"/>
          <w:sz w:val="21"/>
          <w:szCs w:val="21"/>
          <w:lang w:val="fr-FR" w:eastAsia="de-DE"/>
        </w:rPr>
      </w:pPr>
    </w:p>
    <w:p w14:paraId="6ABE0ED6" w14:textId="77777777" w:rsidR="00870B3D" w:rsidRPr="00882DAA" w:rsidRDefault="00882DAA">
      <w:pPr>
        <w:spacing w:after="120" w:line="240" w:lineRule="auto"/>
        <w:jc w:val="center"/>
        <w:rPr>
          <w:rFonts w:hAnsi="Calibri"/>
          <w:b/>
          <w:sz w:val="36"/>
          <w:szCs w:val="36"/>
          <w:lang w:val="fr-FR" w:eastAsia="de-DE"/>
        </w:rPr>
      </w:pPr>
      <w:r w:rsidRPr="00882DAA">
        <w:rPr>
          <w:rFonts w:hAnsi="Calibri"/>
          <w:b/>
          <w:sz w:val="28"/>
          <w:szCs w:val="28"/>
          <w:lang w:val="fr-FR" w:eastAsia="de-DE"/>
        </w:rPr>
        <w:t>Compte rendu de la réunion sur le concept pour le développement de lignes de base de performance locale comme contribution au plan de partage des avantages dans le cadre du Programme de Réduction des Emissions de Maï-Ndombe</w:t>
      </w:r>
    </w:p>
    <w:p w14:paraId="184C20FB" w14:textId="77777777" w:rsidR="00870B3D" w:rsidRPr="00882DAA" w:rsidRDefault="00882DAA">
      <w:pPr>
        <w:jc w:val="center"/>
        <w:rPr>
          <w:lang w:val="fr-FR" w:eastAsia="de-DE"/>
        </w:rPr>
      </w:pPr>
      <w:r w:rsidRPr="00882DAA">
        <w:rPr>
          <w:sz w:val="32"/>
          <w:szCs w:val="32"/>
          <w:lang w:val="fr-FR" w:eastAsia="de-DE"/>
        </w:rPr>
        <w:br/>
      </w:r>
      <w:r w:rsidRPr="00882DAA">
        <w:rPr>
          <w:lang w:val="fr-FR" w:eastAsia="de-DE"/>
        </w:rPr>
        <w:t>Date</w:t>
      </w:r>
      <w:r w:rsidRPr="00882DAA">
        <w:rPr>
          <w:lang w:val="fr-FR" w:eastAsia="de-DE"/>
        </w:rPr>
        <w:t> </w:t>
      </w:r>
      <w:r w:rsidRPr="00882DAA">
        <w:rPr>
          <w:lang w:val="fr-FR" w:eastAsia="de-DE"/>
        </w:rPr>
        <w:t>: 4 Ao</w:t>
      </w:r>
      <w:r w:rsidRPr="00882DAA">
        <w:rPr>
          <w:lang w:val="fr-FR" w:eastAsia="de-DE"/>
        </w:rPr>
        <w:t>û</w:t>
      </w:r>
      <w:r w:rsidRPr="00882DAA">
        <w:rPr>
          <w:lang w:val="fr-FR" w:eastAsia="de-DE"/>
        </w:rPr>
        <w:t>t 2017</w:t>
      </w:r>
    </w:p>
    <w:p w14:paraId="3B99EC9D" w14:textId="77777777" w:rsidR="00870B3D" w:rsidRPr="00882DAA" w:rsidRDefault="00882DAA">
      <w:pPr>
        <w:jc w:val="center"/>
        <w:rPr>
          <w:lang w:val="fr-FR" w:eastAsia="de-DE"/>
        </w:rPr>
      </w:pPr>
      <w:r w:rsidRPr="00882DAA">
        <w:rPr>
          <w:lang w:val="fr-FR" w:eastAsia="de-DE"/>
        </w:rPr>
        <w:t>Lieu</w:t>
      </w:r>
      <w:r w:rsidRPr="00882DAA">
        <w:rPr>
          <w:lang w:val="fr-FR" w:eastAsia="de-DE"/>
        </w:rPr>
        <w:t> </w:t>
      </w:r>
      <w:r w:rsidRPr="00882DAA">
        <w:rPr>
          <w:lang w:val="fr-FR" w:eastAsia="de-DE"/>
        </w:rPr>
        <w:t>: Salle de r</w:t>
      </w:r>
      <w:r w:rsidRPr="00882DAA">
        <w:rPr>
          <w:lang w:val="fr-FR" w:eastAsia="de-DE"/>
        </w:rPr>
        <w:t>é</w:t>
      </w:r>
      <w:r w:rsidRPr="00882DAA">
        <w:rPr>
          <w:lang w:val="fr-FR" w:eastAsia="de-DE"/>
        </w:rPr>
        <w:t>unions du WWF-RDC</w:t>
      </w:r>
    </w:p>
    <w:p w14:paraId="1B171C0D" w14:textId="77777777" w:rsidR="00870B3D" w:rsidRDefault="00882DAA">
      <w:pPr>
        <w:jc w:val="center"/>
        <w:rPr>
          <w:lang w:val="en-US" w:eastAsia="de-DE"/>
        </w:rPr>
      </w:pPr>
      <w:r>
        <w:rPr>
          <w:lang w:val="en-US" w:eastAsia="de-DE"/>
        </w:rPr>
        <w:t>Heure</w:t>
      </w:r>
      <w:r>
        <w:rPr>
          <w:lang w:val="en-US" w:eastAsia="de-DE"/>
        </w:rPr>
        <w:t> </w:t>
      </w:r>
      <w:r>
        <w:rPr>
          <w:lang w:val="en-US" w:eastAsia="de-DE"/>
        </w:rPr>
        <w:t>: 9.00-11.00</w:t>
      </w:r>
    </w:p>
    <w:p w14:paraId="609BF078" w14:textId="77777777" w:rsidR="00870B3D" w:rsidRDefault="00870B3D">
      <w:pPr>
        <w:pBdr>
          <w:bottom w:val="single" w:sz="12" w:space="1" w:color="auto"/>
        </w:pBdr>
        <w:spacing w:after="120" w:line="240" w:lineRule="auto"/>
        <w:jc w:val="both"/>
        <w:rPr>
          <w:rFonts w:hAnsi="Calibri"/>
          <w:sz w:val="21"/>
          <w:szCs w:val="21"/>
          <w:lang w:val="en-US" w:eastAsia="de-DE"/>
        </w:rPr>
      </w:pPr>
    </w:p>
    <w:p w14:paraId="59650BF3" w14:textId="77777777" w:rsidR="00870B3D" w:rsidRPr="00882DAA" w:rsidRDefault="00882DAA" w:rsidP="00B068D3">
      <w:pPr>
        <w:numPr>
          <w:ilvl w:val="0"/>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 xml:space="preserve">Au cours de cette réunion d’échange, l’approche statistique de l’analyse envisagée a été présentée aux différentes parties prenantes et discutée. Il a été noté que chaque « paramètre » devant entrer en ligne de compte pour le développement des lignes de base localisées devrait être représenté par un coefficient et une variable, entre autre : </w:t>
      </w:r>
    </w:p>
    <w:p w14:paraId="148859BF" w14:textId="77777777" w:rsidR="00870B3D" w:rsidRPr="00882DAA" w:rsidRDefault="00882DAA" w:rsidP="00B068D3">
      <w:pPr>
        <w:numPr>
          <w:ilvl w:val="1"/>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 xml:space="preserve">Le coefficient représente le poids qu’on peut associer à chaque variable ; </w:t>
      </w:r>
    </w:p>
    <w:p w14:paraId="4DE7C083" w14:textId="77777777" w:rsidR="00870B3D" w:rsidRPr="00882DAA" w:rsidRDefault="00882DAA" w:rsidP="00B068D3">
      <w:pPr>
        <w:numPr>
          <w:ilvl w:val="1"/>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La variable représente des données annuelles (p.ex. données annuels sur la population de chaque terroir.</w:t>
      </w:r>
    </w:p>
    <w:p w14:paraId="4ED15069" w14:textId="77777777" w:rsidR="00870B3D" w:rsidRPr="00882DAA" w:rsidRDefault="00882DAA" w:rsidP="00B068D3">
      <w:pPr>
        <w:numPr>
          <w:ilvl w:val="1"/>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Le « explandandum » est le risque de déforestation supposée se produire dans le futur,  est représenté par la somme des variables et leurs coefficients ;</w:t>
      </w:r>
    </w:p>
    <w:p w14:paraId="4F06986C" w14:textId="77777777" w:rsidR="00870B3D" w:rsidRPr="00882DAA" w:rsidRDefault="00882DAA">
      <w:pPr>
        <w:spacing w:after="120" w:line="240" w:lineRule="auto"/>
        <w:ind w:left="709"/>
        <w:contextualSpacing/>
        <w:jc w:val="both"/>
        <w:rPr>
          <w:rFonts w:hAnsi="Calibri"/>
          <w:sz w:val="21"/>
          <w:szCs w:val="21"/>
          <w:lang w:val="fr-FR" w:eastAsia="de-DE"/>
        </w:rPr>
      </w:pPr>
      <w:r w:rsidRPr="00882DAA">
        <w:rPr>
          <w:rFonts w:hAnsi="Calibri"/>
          <w:sz w:val="21"/>
          <w:szCs w:val="21"/>
          <w:lang w:val="fr-FR" w:eastAsia="de-DE"/>
        </w:rPr>
        <w:t>Sur cette base,  deux options ont été relevées pour associer différents poids aux variables retenues, notamment :</w:t>
      </w:r>
    </w:p>
    <w:p w14:paraId="4B123DA0" w14:textId="77777777" w:rsidR="00870B3D" w:rsidRPr="00882DAA" w:rsidRDefault="00882DAA">
      <w:pPr>
        <w:spacing w:after="120" w:line="240" w:lineRule="auto"/>
        <w:ind w:left="720"/>
        <w:contextualSpacing/>
        <w:jc w:val="both"/>
        <w:rPr>
          <w:rFonts w:hAnsi="Calibri"/>
          <w:sz w:val="21"/>
          <w:szCs w:val="21"/>
          <w:lang w:val="fr-FR" w:eastAsia="de-DE"/>
        </w:rPr>
      </w:pPr>
      <w:r w:rsidRPr="00882DAA">
        <w:rPr>
          <w:rFonts w:hAnsi="Calibri"/>
          <w:sz w:val="21"/>
          <w:szCs w:val="21"/>
          <w:lang w:val="fr-FR" w:eastAsia="de-DE"/>
        </w:rPr>
        <w:t xml:space="preserve">i) Calculer les poids au travers d’une analyse de régression. Cette analyse peut être limitée par les nombres d’observation sujets à des complications dans le passé ; </w:t>
      </w:r>
    </w:p>
    <w:p w14:paraId="15D30D87" w14:textId="77777777" w:rsidR="00870B3D" w:rsidRPr="00882DAA" w:rsidRDefault="00882DAA">
      <w:pPr>
        <w:spacing w:after="120" w:line="240" w:lineRule="auto"/>
        <w:ind w:left="720"/>
        <w:contextualSpacing/>
        <w:jc w:val="both"/>
        <w:rPr>
          <w:rFonts w:hAnsi="Calibri"/>
          <w:sz w:val="21"/>
          <w:szCs w:val="21"/>
          <w:lang w:val="fr-FR" w:eastAsia="de-DE"/>
        </w:rPr>
      </w:pPr>
      <w:r w:rsidRPr="00882DAA">
        <w:rPr>
          <w:rFonts w:hAnsi="Calibri"/>
          <w:sz w:val="21"/>
          <w:szCs w:val="21"/>
          <w:lang w:val="fr-FR" w:eastAsia="de-DE"/>
        </w:rPr>
        <w:t>ii) Au cours d’un atelier, les poids devront être choisis et affectés par les parties prenantes sur  appréciation des experts.</w:t>
      </w:r>
    </w:p>
    <w:p w14:paraId="5CBAA4D2" w14:textId="77777777" w:rsidR="00870B3D" w:rsidRPr="00882DAA" w:rsidRDefault="00882DAA">
      <w:pPr>
        <w:spacing w:after="120" w:line="240" w:lineRule="auto"/>
        <w:ind w:left="720"/>
        <w:contextualSpacing/>
        <w:jc w:val="both"/>
        <w:rPr>
          <w:rFonts w:hAnsi="Calibri"/>
          <w:sz w:val="21"/>
          <w:szCs w:val="21"/>
          <w:lang w:val="fr-FR" w:eastAsia="de-DE"/>
        </w:rPr>
      </w:pPr>
      <w:r w:rsidRPr="00882DAA">
        <w:rPr>
          <w:rFonts w:hAnsi="Calibri"/>
          <w:sz w:val="21"/>
          <w:szCs w:val="21"/>
          <w:lang w:val="fr-FR" w:eastAsia="de-DE"/>
        </w:rPr>
        <w:t>Par ailleurs, différentes sources de données ont été discutées, en l’occurrence de données sur la population. A ce sujet, les “Zones de santé” ont été identifiées une source de données intéressante au niveau de terroirs/chefferies, auxquelles il a été ajouté également les “Comités locaux de développement” déjà actifs sur le terrain. Sauf que s’agissant des données pouvant provenir des zones de santé, les réalités soulevées en discussion ont mis en lumière leur limite d’autant plus que seuls les aspects natalité / mortalité ont été pris en compte en terme de données collectées et en plus pas sur la population entière.</w:t>
      </w:r>
      <w:r w:rsidRPr="00882DAA">
        <w:rPr>
          <w:rFonts w:hAnsi="Calibri"/>
          <w:sz w:val="21"/>
          <w:szCs w:val="21"/>
          <w:lang w:val="fr-FR" w:eastAsia="de-DE"/>
        </w:rPr>
        <w:br/>
        <w:t>Comme alternative, il a été suggéré d’utiliser la base des données mondiale en ligne « LandScan global population » qui pourrait offrir des estimations sur la population sur une base annuelle. A cela, il peut être associé également AfriPop/Worldpop, une autre base des données SIG (Système d’Information Géographique) en ligne avec des archives d'accès ouvert d'ensembles de données démographiques spatiales à une résolution de 100m x 100m, source de données recommandée par OSFAC.</w:t>
      </w:r>
    </w:p>
    <w:p w14:paraId="7F51EFA4" w14:textId="77777777" w:rsidR="00870B3D" w:rsidRPr="00882DAA" w:rsidRDefault="00882DAA" w:rsidP="00B068D3">
      <w:pPr>
        <w:numPr>
          <w:ilvl w:val="0"/>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La dimension des « lignes de base de performance localisées » a été également discutée, dont deux points sous-mentionnés :</w:t>
      </w:r>
    </w:p>
    <w:p w14:paraId="0563613D" w14:textId="77777777" w:rsidR="00870B3D" w:rsidRPr="00882DAA" w:rsidRDefault="00882DAA" w:rsidP="00B068D3">
      <w:pPr>
        <w:numPr>
          <w:ilvl w:val="1"/>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Son excellence Monsieur le Ministre Provincial à l’Environnement/Maï-Ndombe a demandé de la considération équitable des peuples autochtones dans le partage des avantages ce quelque soit les conclusions des analyses, car la non équitabilité pourrait être une source sérieuse de conflit. A cela, il a été  précisé, que le plan de partage de bénéfices (PPB) prévois une partie fixe qui est attribue au peuple autochtone. Cette partie fixe (comme les coûts d’opération du Programme de Réduction des Emissions (ERP)) est considérée avant le réinvestissement dans les activités d’atténuation ;</w:t>
      </w:r>
    </w:p>
    <w:p w14:paraId="509621F9" w14:textId="77777777" w:rsidR="00870B3D" w:rsidRPr="00882DAA" w:rsidRDefault="00882DAA" w:rsidP="00B068D3">
      <w:pPr>
        <w:numPr>
          <w:ilvl w:val="1"/>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Il était discuté que les lignes de base de performance localisées permettraient d’améliorer l’équitabilité du PPB, notamment :</w:t>
      </w:r>
    </w:p>
    <w:p w14:paraId="2AA22BDE" w14:textId="77777777" w:rsidR="00870B3D" w:rsidRPr="00882DAA" w:rsidRDefault="00882DAA" w:rsidP="00B068D3">
      <w:pPr>
        <w:numPr>
          <w:ilvl w:val="2"/>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Sur base du NERF, p.ex. si une chefferie qui couvre 10,000ha de forêt (où habite seulement une personne) arrive à stopper la déforestation dans son terroir, cela produirait une Réduction d’Emissions (RE) par ha.  Sur base d’un prix de 5 USD/RE, le terroir produirait 50,000 USD par an, c.à.d. par personne</w:t>
      </w:r>
    </w:p>
    <w:p w14:paraId="2A79B865" w14:textId="77777777" w:rsidR="00870B3D" w:rsidRPr="00882DAA" w:rsidRDefault="00882DAA" w:rsidP="00B068D3">
      <w:pPr>
        <w:numPr>
          <w:ilvl w:val="2"/>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Si dans le même terroir vivent 10,000 personnes, dans le même cas, une personne gagnera 5 USD/an pour stopper la déforestation ;</w:t>
      </w:r>
    </w:p>
    <w:p w14:paraId="1AA3BEE1" w14:textId="77777777" w:rsidR="00870B3D" w:rsidRPr="00882DAA" w:rsidRDefault="00882DAA" w:rsidP="00B068D3">
      <w:pPr>
        <w:numPr>
          <w:ilvl w:val="2"/>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Cet exemple montre que lignes de base de performance localisées peuvent augmenter l’équitabilité du partage de bénéfices ;</w:t>
      </w:r>
    </w:p>
    <w:p w14:paraId="16DE7C75" w14:textId="77777777" w:rsidR="00870B3D" w:rsidRPr="00882DAA" w:rsidRDefault="00882DAA" w:rsidP="00B068D3">
      <w:pPr>
        <w:numPr>
          <w:ilvl w:val="0"/>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D’autres paramètres ont été discutés, pouvant être considérés dans le développement des lignes de base de performance localisées. A cet effet, aucun nouveau projet d’infrastructure dans la région n’a été signalé</w:t>
      </w:r>
    </w:p>
    <w:p w14:paraId="70594940" w14:textId="77777777" w:rsidR="00870B3D" w:rsidRPr="00882DAA" w:rsidRDefault="00882DAA" w:rsidP="00B068D3">
      <w:pPr>
        <w:numPr>
          <w:ilvl w:val="0"/>
          <w:numId w:val="10"/>
        </w:numPr>
        <w:spacing w:after="120" w:line="240" w:lineRule="auto"/>
        <w:contextualSpacing/>
        <w:jc w:val="both"/>
        <w:rPr>
          <w:rFonts w:hAnsi="Calibri"/>
          <w:sz w:val="21"/>
          <w:szCs w:val="21"/>
          <w:lang w:val="fr-FR" w:eastAsia="de-DE"/>
        </w:rPr>
      </w:pPr>
      <w:r w:rsidRPr="00882DAA">
        <w:rPr>
          <w:rFonts w:hAnsi="Calibri"/>
          <w:sz w:val="21"/>
          <w:szCs w:val="21"/>
          <w:lang w:val="fr-FR" w:eastAsia="de-DE"/>
        </w:rPr>
        <w:t>En fin de réunion, il a été convenu que le WWF et la GFA vont finaliser le développement des lignes de base de performance localisées et organiser une autre rencontre dans 4 à 6 semaines pour présenter les résultats des analyses et également discuter de l’affectation des poids aux paramètres dans le contexte tel que mentionné ci-dessus.</w:t>
      </w:r>
    </w:p>
    <w:p w14:paraId="2C5C17A9" w14:textId="77777777" w:rsidR="00870B3D" w:rsidRPr="00882DAA" w:rsidRDefault="00882DAA">
      <w:pPr>
        <w:rPr>
          <w:lang w:val="fr-FR"/>
        </w:rPr>
      </w:pPr>
      <w:r w:rsidRPr="00882DAA">
        <w:rPr>
          <w:lang w:val="fr-FR"/>
        </w:rPr>
        <w:br w:type="page"/>
      </w:r>
    </w:p>
    <w:p w14:paraId="6404682A" w14:textId="54E34FC1" w:rsidR="00870B3D" w:rsidRDefault="00882DAA">
      <w:pPr>
        <w:pStyle w:val="Titre1"/>
        <w:numPr>
          <w:ilvl w:val="0"/>
          <w:numId w:val="0"/>
        </w:numPr>
        <w:ind w:left="432" w:hanging="432"/>
        <w:rPr>
          <w:lang w:val="en-US"/>
        </w:rPr>
      </w:pPr>
      <w:bookmarkStart w:id="60" w:name="_Toc499032136"/>
      <w:r>
        <w:rPr>
          <w:lang w:val="en-US"/>
        </w:rPr>
        <w:t xml:space="preserve">Annex </w:t>
      </w:r>
      <w:r w:rsidR="00B65E6C">
        <w:rPr>
          <w:lang w:val="en-US"/>
        </w:rPr>
        <w:t>I</w:t>
      </w:r>
      <w:r>
        <w:rPr>
          <w:lang w:val="en-US"/>
        </w:rPr>
        <w:t>V: Concept for the Development of local performance baselines</w:t>
      </w:r>
      <w:bookmarkEnd w:id="60"/>
    </w:p>
    <w:sectPr w:rsidR="00870B3D">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B5CC4B" w14:textId="77777777" w:rsidR="00EB0BAE" w:rsidRDefault="00EB0BAE">
      <w:pPr>
        <w:spacing w:after="0" w:line="240" w:lineRule="auto"/>
      </w:pPr>
      <w:r>
        <w:separator/>
      </w:r>
    </w:p>
  </w:endnote>
  <w:endnote w:type="continuationSeparator" w:id="0">
    <w:p w14:paraId="186B3AF8" w14:textId="77777777" w:rsidR="00EB0BAE" w:rsidRDefault="00EB0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panose1 w:val="00000000000000000000"/>
    <w:charset w:val="00"/>
    <w:family w:val="auto"/>
    <w:notTrueType/>
    <w:pitch w:val="variable"/>
    <w:sig w:usb0="E10002FF" w:usb1="5000E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1733535511"/>
        <w:docPartObj>
          <w:docPartGallery w:val="Page Numbers (Bottom of Page)"/>
          <w:docPartUnique/>
        </w:docPartObj>
      </w:sdtPr>
      <w:sdtEndPr>
        <w:rPr>
          <w:rFonts w:ascii="Calibri" w:eastAsia="Times New Roman" w:hAnsi="Times New Roman" w:cs="Times New Roman"/>
          <w:sz w:val="22"/>
          <w:szCs w:val="22"/>
        </w:rPr>
      </w:sdtEndPr>
      <w:sdtContent>
        <w:tr w:rsidR="00EB0508" w14:paraId="65FB0638" w14:textId="77777777">
          <w:trPr>
            <w:trHeight w:val="727"/>
          </w:trPr>
          <w:tc>
            <w:tcPr>
              <w:tcW w:w="4000" w:type="pct"/>
              <w:tcBorders>
                <w:right w:val="triple" w:sz="4" w:space="0" w:color="4F81BD" w:themeColor="accent1"/>
              </w:tcBorders>
            </w:tcPr>
            <w:p w14:paraId="234FDEA7" w14:textId="77777777" w:rsidR="00EB0508" w:rsidRDefault="00EB050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4A1D6D68" w14:textId="0E3863A2" w:rsidR="00EB0508" w:rsidRDefault="00EB0508">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4E60CD">
                <w:rPr>
                  <w:noProof/>
                </w:rPr>
                <w:t>4</w:t>
              </w:r>
              <w:r>
                <w:fldChar w:fldCharType="end"/>
              </w:r>
            </w:p>
          </w:tc>
        </w:tr>
      </w:sdtContent>
    </w:sdt>
  </w:tbl>
  <w:p w14:paraId="6A2A9192" w14:textId="77777777" w:rsidR="00EB0508" w:rsidRDefault="00EB0508" w:rsidP="00B65E6C">
    <w:pPr>
      <w:pStyle w:val="Pieddepage"/>
      <w:tabs>
        <w:tab w:val="clear" w:pos="4536"/>
        <w:tab w:val="clear" w:pos="9072"/>
        <w:tab w:val="left" w:pos="86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1D153" w14:textId="77777777" w:rsidR="00EB0BAE" w:rsidRDefault="00EB0BAE">
      <w:pPr>
        <w:spacing w:after="0" w:line="240" w:lineRule="auto"/>
      </w:pPr>
      <w:r>
        <w:separator/>
      </w:r>
    </w:p>
  </w:footnote>
  <w:footnote w:type="continuationSeparator" w:id="0">
    <w:p w14:paraId="593CB5CD" w14:textId="77777777" w:rsidR="00EB0BAE" w:rsidRDefault="00EB0BAE">
      <w:pPr>
        <w:spacing w:after="0" w:line="240" w:lineRule="auto"/>
      </w:pPr>
      <w:r>
        <w:continuationSeparator/>
      </w:r>
    </w:p>
  </w:footnote>
  <w:footnote w:id="1">
    <w:p w14:paraId="690B85DD" w14:textId="77777777" w:rsidR="00EB0508" w:rsidRDefault="00EB0508">
      <w:pPr>
        <w:pStyle w:val="Notedebasdepage"/>
        <w:rPr>
          <w:highlight w:val="yellow"/>
          <w:lang w:val="en-US"/>
        </w:rPr>
      </w:pPr>
      <w:r>
        <w:rPr>
          <w:rStyle w:val="Appelnotedebasdep"/>
        </w:rPr>
        <w:footnoteRef/>
      </w:r>
      <w:r>
        <w:rPr>
          <w:lang w:val="en-US"/>
        </w:rPr>
        <w:t xml:space="preserve"> Hansen, M. C., P. V. Potapov, R. Moore, M. Hancher, S. A. Turubanova, A. Tyukavina, D. Thau, S. V. Stehman, S. J. Goetz, T. R. Loveland, A. Kommareddy, A. Egorov, L. Chini, C. O. Justice, and J. R. G. Townshend. 2013. </w:t>
      </w:r>
      <w:r>
        <w:rPr>
          <w:lang w:val="en-US"/>
        </w:rPr>
        <w:t>“</w:t>
      </w:r>
      <w:r>
        <w:rPr>
          <w:lang w:val="en-US"/>
        </w:rPr>
        <w:t>High-Resolution Global Maps of 21st-Century Forest Cover Change.</w:t>
      </w:r>
      <w:r>
        <w:rPr>
          <w:lang w:val="en-US"/>
        </w:rPr>
        <w:t>”</w:t>
      </w:r>
      <w:r>
        <w:rPr>
          <w:lang w:val="en-US"/>
        </w:rPr>
        <w:t xml:space="preserve"> Science 342 (15 November): 850</w:t>
      </w:r>
      <w:r>
        <w:rPr>
          <w:lang w:val="en-US"/>
        </w:rPr>
        <w:t>–</w:t>
      </w:r>
      <w:r>
        <w:rPr>
          <w:lang w:val="en-US"/>
        </w:rPr>
        <w:t xml:space="preserve">53. Data available on-line from: </w:t>
      </w:r>
      <w:hyperlink r:id="rId1" w:history="1">
        <w:r>
          <w:rPr>
            <w:rStyle w:val="Lienhypertexte"/>
            <w:lang w:val="en-US"/>
          </w:rPr>
          <w:t>http://earthenginepartners.appspot.com/science-2013-global-forest</w:t>
        </w:r>
      </w:hyperlink>
      <w:r>
        <w:rPr>
          <w:lang w:val="en-US"/>
        </w:rPr>
        <w:t>.</w:t>
      </w:r>
    </w:p>
  </w:footnote>
  <w:footnote w:id="2">
    <w:p w14:paraId="7A1B581B" w14:textId="77777777" w:rsidR="00EB0508" w:rsidRDefault="00EB0508">
      <w:pPr>
        <w:pStyle w:val="Notedebasdepage"/>
        <w:rPr>
          <w:lang w:val="en-US"/>
        </w:rPr>
      </w:pPr>
      <w:r>
        <w:rPr>
          <w:rStyle w:val="Appelnotedebasdep"/>
        </w:rPr>
        <w:footnoteRef/>
      </w:r>
      <w:r>
        <w:rPr>
          <w:sz w:val="16"/>
          <w:szCs w:val="16"/>
          <w:lang w:val="en-US"/>
        </w:rPr>
        <w:t xml:space="preserve">Hansen, M. C., P. V. Potapov, R. Moore, M. Hancher, S. A. Turubanova, A. Tyukavina, D. Thau, S. V. Stehman, S. J. Goetz, T. R. Loveland, A. Kommareddy, A. Egorov, L. Chini, C. O. Justice, and J. R. G. Townshend. 2013. </w:t>
      </w:r>
      <w:r>
        <w:rPr>
          <w:sz w:val="16"/>
          <w:szCs w:val="16"/>
          <w:lang w:val="en-US"/>
        </w:rPr>
        <w:t>“</w:t>
      </w:r>
      <w:r>
        <w:rPr>
          <w:sz w:val="16"/>
          <w:szCs w:val="16"/>
          <w:lang w:val="en-US"/>
        </w:rPr>
        <w:t>High-Resolution Global Maps of 21st-Century Forest Cover Change.</w:t>
      </w:r>
      <w:r>
        <w:rPr>
          <w:sz w:val="16"/>
          <w:szCs w:val="16"/>
          <w:lang w:val="en-US"/>
        </w:rPr>
        <w:t>”</w:t>
      </w:r>
      <w:r>
        <w:rPr>
          <w:sz w:val="16"/>
          <w:szCs w:val="16"/>
          <w:lang w:val="en-US"/>
        </w:rPr>
        <w:t xml:space="preserve"> Science 342 (15 November): 850</w:t>
      </w:r>
      <w:r>
        <w:rPr>
          <w:sz w:val="16"/>
          <w:szCs w:val="16"/>
          <w:lang w:val="en-US"/>
        </w:rPr>
        <w:t>–</w:t>
      </w:r>
      <w:r>
        <w:rPr>
          <w:sz w:val="16"/>
          <w:szCs w:val="16"/>
          <w:lang w:val="en-US"/>
        </w:rPr>
        <w:t xml:space="preserve">53. Data available on-line from: </w:t>
      </w:r>
      <w:hyperlink r:id="rId2" w:history="1">
        <w:r>
          <w:rPr>
            <w:rStyle w:val="Lienhypertexte"/>
            <w:sz w:val="16"/>
            <w:szCs w:val="16"/>
            <w:lang w:val="en-US"/>
          </w:rPr>
          <w:t>http://earthenginepartners.appspot.com/science-2013-global-forest</w:t>
        </w:r>
      </w:hyperlink>
    </w:p>
  </w:footnote>
  <w:footnote w:id="3">
    <w:p w14:paraId="0610086F" w14:textId="77777777" w:rsidR="00EB0508" w:rsidRDefault="00EB0508">
      <w:pPr>
        <w:pStyle w:val="Notedebasdepage"/>
        <w:rPr>
          <w:lang w:val="en-US"/>
        </w:rPr>
      </w:pPr>
      <w:r>
        <w:rPr>
          <w:rStyle w:val="Appelnotedebasdep"/>
        </w:rPr>
        <w:footnoteRef/>
      </w:r>
      <w:r>
        <w:rPr>
          <w:sz w:val="16"/>
          <w:szCs w:val="16"/>
          <w:lang w:val="en-US"/>
        </w:rPr>
        <w:t>Comparison of triennial estimates is considered to be more credible for trend analysis</w:t>
      </w:r>
      <w:r>
        <w:rPr>
          <w:lang w:val="en-GB"/>
        </w:rPr>
        <w:t xml:space="preserve">, </w:t>
      </w:r>
      <w:r>
        <w:rPr>
          <w:sz w:val="16"/>
          <w:szCs w:val="16"/>
          <w:lang w:val="en-US"/>
        </w:rPr>
        <w:t>as single year estimates may significantly under or overestimate deforestation because of cloud cover</w:t>
      </w:r>
    </w:p>
  </w:footnote>
  <w:footnote w:id="4">
    <w:p w14:paraId="30205148" w14:textId="77777777" w:rsidR="00EB0508" w:rsidRDefault="00EB0508">
      <w:pPr>
        <w:pStyle w:val="Notedebasdepage"/>
        <w:rPr>
          <w:lang w:val="fr-FR"/>
        </w:rPr>
      </w:pPr>
      <w:r>
        <w:rPr>
          <w:rStyle w:val="Appelnotedebasdep"/>
        </w:rPr>
        <w:footnoteRef/>
      </w:r>
      <w:r>
        <w:rPr>
          <w:lang w:val="fr-FR"/>
        </w:rPr>
        <w:t>Ministere du Plan et R</w:t>
      </w:r>
      <w:r>
        <w:rPr>
          <w:lang w:val="fr-FR"/>
        </w:rPr>
        <w:t>é</w:t>
      </w:r>
      <w:r>
        <w:rPr>
          <w:lang w:val="fr-FR"/>
        </w:rPr>
        <w:t>volution de la Modernit</w:t>
      </w:r>
      <w:r>
        <w:rPr>
          <w:lang w:val="fr-FR"/>
        </w:rPr>
        <w:t>é</w:t>
      </w:r>
      <w:r>
        <w:rPr>
          <w:lang w:val="fr-FR"/>
        </w:rPr>
        <w:t>, Institut National de la Statistique, 2015, Annuaire statisique, INS- RD Congo 2015; Institut National de la Statistique, 2015, Annuaire statisique, INS- RD Congo 2015</w:t>
      </w:r>
    </w:p>
  </w:footnote>
  <w:footnote w:id="5">
    <w:p w14:paraId="62DB1185" w14:textId="77777777" w:rsidR="00EB0508" w:rsidRDefault="00EB0508">
      <w:pPr>
        <w:pStyle w:val="Paragraphedeliste"/>
        <w:ind w:left="0"/>
        <w:rPr>
          <w:sz w:val="20"/>
          <w:szCs w:val="20"/>
          <w:lang w:val="en-GB"/>
        </w:rPr>
      </w:pPr>
      <w:r>
        <w:rPr>
          <w:rStyle w:val="Appelnotedebasdep"/>
        </w:rPr>
        <w:footnoteRef/>
      </w:r>
      <w:r>
        <w:rPr>
          <w:lang w:val="en-US"/>
        </w:rPr>
        <w:t xml:space="preserve">See </w:t>
      </w:r>
      <w:r>
        <w:rPr>
          <w:sz w:val="20"/>
          <w:szCs w:val="20"/>
          <w:lang w:val="en-GB"/>
        </w:rPr>
        <w:t>http://www.worldpop.org.uk/data/summary/?doi=10.5258/SOTON/WP00072</w:t>
      </w:r>
    </w:p>
    <w:p w14:paraId="093BF768" w14:textId="77777777" w:rsidR="00EB0508" w:rsidRDefault="00EB0508">
      <w:pPr>
        <w:pStyle w:val="Paragraphedeliste"/>
        <w:ind w:left="0"/>
        <w:rPr>
          <w:lang w:val="en-US"/>
        </w:rPr>
      </w:pPr>
      <w:r>
        <w:rPr>
          <w:sz w:val="20"/>
          <w:szCs w:val="20"/>
          <w:lang w:val="en-GB"/>
        </w:rPr>
        <w:t>http://journals.plos.org/plosone/article?id=10.1371/journal.pone.0031743</w:t>
      </w:r>
    </w:p>
  </w:footnote>
  <w:footnote w:id="6">
    <w:p w14:paraId="5C8F0D52" w14:textId="77777777" w:rsidR="00EB0508" w:rsidRDefault="00EB0508">
      <w:pPr>
        <w:pStyle w:val="Notedebasdepage"/>
        <w:rPr>
          <w:lang w:val="en-US"/>
        </w:rPr>
      </w:pPr>
      <w:r>
        <w:rPr>
          <w:rStyle w:val="Appelnotedebasdep"/>
        </w:rPr>
        <w:footnoteRef/>
      </w:r>
      <w:r>
        <w:rPr>
          <w:lang w:val="en-GB"/>
        </w:rPr>
        <w:t>Linard, c., Gilbert, M., Snow, R., W., Noor,A., M., Tatem, A., J., 2010, Population Distribution, Settlement Patterns and Accessibility across Africa in 2010.</w:t>
      </w:r>
    </w:p>
  </w:footnote>
  <w:footnote w:id="7">
    <w:p w14:paraId="76FEF9FF" w14:textId="77777777" w:rsidR="00EB0508" w:rsidRDefault="00EB0508">
      <w:pPr>
        <w:pStyle w:val="Notedebasdepage"/>
        <w:rPr>
          <w:lang w:val="en-US"/>
        </w:rPr>
      </w:pPr>
      <w:r>
        <w:rPr>
          <w:rStyle w:val="Appelnotedebasdep"/>
        </w:rPr>
        <w:footnoteRef/>
      </w:r>
      <w:r>
        <w:rPr>
          <w:lang w:val="en-US"/>
        </w:rPr>
        <w:t xml:space="preserve">WWF 2017, </w:t>
      </w:r>
      <w:hyperlink r:id="rId3" w:history="1">
        <w:r>
          <w:rPr>
            <w:rStyle w:val="Lienhypertexte"/>
            <w:lang w:val="en-US"/>
          </w:rPr>
          <w:t>Forest Accessibility Congo Basin</w:t>
        </w:r>
      </w:hyperlink>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B0508" w14:paraId="0C22A369" w14:textId="77777777">
      <w:tc>
        <w:tcPr>
          <w:tcW w:w="4606" w:type="dxa"/>
        </w:tcPr>
        <w:p w14:paraId="4EFDAD51" w14:textId="77777777" w:rsidR="00EB0508" w:rsidRDefault="00EB0508">
          <w:pPr>
            <w:pStyle w:val="En-tte"/>
          </w:pPr>
          <w:r>
            <w:rPr>
              <w:noProof/>
              <w:lang w:val="fr-FR" w:eastAsia="fr-FR"/>
            </w:rPr>
            <w:drawing>
              <wp:inline distT="0" distB="0" distL="0" distR="0" wp14:anchorId="52BBF6C6" wp14:editId="0FF6E7F8">
                <wp:extent cx="1180465" cy="723265"/>
                <wp:effectExtent l="0" t="0" r="0" b="0"/>
                <wp:docPr id="5" name="Grafik 5" descr="Logo_GFA-C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_GFA-CG.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465" cy="723265"/>
                        </a:xfrm>
                        <a:prstGeom prst="rect">
                          <a:avLst/>
                        </a:prstGeom>
                        <a:noFill/>
                        <a:ln>
                          <a:noFill/>
                        </a:ln>
                      </pic:spPr>
                    </pic:pic>
                  </a:graphicData>
                </a:graphic>
              </wp:inline>
            </w:drawing>
          </w:r>
        </w:p>
      </w:tc>
      <w:tc>
        <w:tcPr>
          <w:tcW w:w="4606" w:type="dxa"/>
        </w:tcPr>
        <w:p w14:paraId="74EEE70C" w14:textId="77777777" w:rsidR="00EB0508" w:rsidRDefault="00EB0508">
          <w:pPr>
            <w:pStyle w:val="En-tte"/>
            <w:jc w:val="right"/>
          </w:pPr>
          <w:r>
            <w:rPr>
              <w:noProof/>
              <w:lang w:val="fr-FR" w:eastAsia="fr-FR"/>
            </w:rPr>
            <w:drawing>
              <wp:anchor distT="0" distB="0" distL="114300" distR="114300" simplePos="0" relativeHeight="251656192" behindDoc="1" locked="0" layoutInCell="1" allowOverlap="1" wp14:anchorId="0E2DC700" wp14:editId="0D37FD6E">
                <wp:simplePos x="0" y="0"/>
                <wp:positionH relativeFrom="column">
                  <wp:posOffset>1871345</wp:posOffset>
                </wp:positionH>
                <wp:positionV relativeFrom="paragraph">
                  <wp:posOffset>0</wp:posOffset>
                </wp:positionV>
                <wp:extent cx="863600" cy="856615"/>
                <wp:effectExtent l="0" t="0" r="0" b="635"/>
                <wp:wrapTight wrapText="bothSides">
                  <wp:wrapPolygon edited="0">
                    <wp:start x="0" y="0"/>
                    <wp:lineTo x="0" y="21136"/>
                    <wp:lineTo x="20965" y="21136"/>
                    <wp:lineTo x="20965" y="0"/>
                    <wp:lineTo x="0" y="0"/>
                  </wp:wrapPolygon>
                </wp:wrapTight>
                <wp:docPr id="72" name="Grafik 72" descr="http://www.plasticoceans.net/wp-content/uploads/WW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www.plasticoceans.net/wp-content/uploads/WWF-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3600" cy="856615"/>
                        </a:xfrm>
                        <a:prstGeom prst="rect">
                          <a:avLst/>
                        </a:prstGeom>
                        <a:noFill/>
                        <a:ln>
                          <a:noFill/>
                        </a:ln>
                      </pic:spPr>
                    </pic:pic>
                  </a:graphicData>
                </a:graphic>
              </wp:anchor>
            </w:drawing>
          </w:r>
        </w:p>
      </w:tc>
    </w:tr>
  </w:tbl>
  <w:p w14:paraId="27E3A3ED" w14:textId="77777777" w:rsidR="00EB0508" w:rsidRDefault="00EB0508">
    <w:pPr>
      <w:pStyle w:val="En-tte"/>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9569"/>
    </w:tblGrid>
    <w:tr w:rsidR="00EB0508" w14:paraId="4F615732" w14:textId="77777777">
      <w:tc>
        <w:tcPr>
          <w:tcW w:w="4606" w:type="dxa"/>
        </w:tcPr>
        <w:p w14:paraId="18539838" w14:textId="77777777" w:rsidR="00EB0508" w:rsidRDefault="00EB0508">
          <w:pPr>
            <w:pStyle w:val="En-tte"/>
          </w:pPr>
          <w:r>
            <w:rPr>
              <w:noProof/>
              <w:lang w:val="fr-FR" w:eastAsia="fr-FR"/>
            </w:rPr>
            <w:drawing>
              <wp:inline distT="0" distB="0" distL="0" distR="0" wp14:anchorId="380221CE" wp14:editId="44D7A232">
                <wp:extent cx="1180465" cy="723265"/>
                <wp:effectExtent l="0" t="0" r="0" b="0"/>
                <wp:docPr id="81" name="Grafik 81" descr="Logo_GFA-C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_GFA-CG.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465" cy="723265"/>
                        </a:xfrm>
                        <a:prstGeom prst="rect">
                          <a:avLst/>
                        </a:prstGeom>
                        <a:noFill/>
                        <a:ln>
                          <a:noFill/>
                        </a:ln>
                      </pic:spPr>
                    </pic:pic>
                  </a:graphicData>
                </a:graphic>
              </wp:inline>
            </w:drawing>
          </w:r>
        </w:p>
      </w:tc>
      <w:tc>
        <w:tcPr>
          <w:tcW w:w="9569" w:type="dxa"/>
        </w:tcPr>
        <w:p w14:paraId="5A0365B3" w14:textId="77777777" w:rsidR="00EB0508" w:rsidRDefault="00EB0508">
          <w:pPr>
            <w:pStyle w:val="En-tte"/>
            <w:jc w:val="right"/>
          </w:pPr>
          <w:r>
            <w:rPr>
              <w:noProof/>
              <w:lang w:val="fr-FR" w:eastAsia="fr-FR"/>
            </w:rPr>
            <w:drawing>
              <wp:anchor distT="0" distB="0" distL="114300" distR="114300" simplePos="0" relativeHeight="251663360" behindDoc="0" locked="0" layoutInCell="1" allowOverlap="1" wp14:anchorId="1F762126" wp14:editId="11E25F23">
                <wp:simplePos x="0" y="0"/>
                <wp:positionH relativeFrom="column">
                  <wp:posOffset>5144356</wp:posOffset>
                </wp:positionH>
                <wp:positionV relativeFrom="paragraph">
                  <wp:posOffset>129</wp:posOffset>
                </wp:positionV>
                <wp:extent cx="864000" cy="856800"/>
                <wp:effectExtent l="0" t="0" r="0" b="635"/>
                <wp:wrapSquare wrapText="bothSides"/>
                <wp:docPr id="82" name="Grafik 82" descr="http://www.plasticoceans.net/wp-content/uploads/WW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www.plasticoceans.net/wp-content/uploads/WWF-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856800"/>
                        </a:xfrm>
                        <a:prstGeom prst="rect">
                          <a:avLst/>
                        </a:prstGeom>
                        <a:noFill/>
                        <a:ln>
                          <a:noFill/>
                        </a:ln>
                      </pic:spPr>
                    </pic:pic>
                  </a:graphicData>
                </a:graphic>
              </wp:anchor>
            </w:drawing>
          </w:r>
        </w:p>
      </w:tc>
    </w:tr>
  </w:tbl>
  <w:p w14:paraId="645B0AD4" w14:textId="77777777" w:rsidR="00EB0508" w:rsidRDefault="00EB0508">
    <w:pPr>
      <w:pStyle w:val="En-tte"/>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B0508" w14:paraId="5AC5A0DB" w14:textId="77777777">
      <w:tc>
        <w:tcPr>
          <w:tcW w:w="4606" w:type="dxa"/>
        </w:tcPr>
        <w:p w14:paraId="14DB9EE5" w14:textId="77777777" w:rsidR="00EB0508" w:rsidRDefault="00EB0508">
          <w:pPr>
            <w:pStyle w:val="En-tte"/>
          </w:pPr>
          <w:r>
            <w:rPr>
              <w:noProof/>
              <w:lang w:val="fr-FR" w:eastAsia="fr-FR"/>
            </w:rPr>
            <w:drawing>
              <wp:inline distT="0" distB="0" distL="0" distR="0" wp14:anchorId="67EBD6E9" wp14:editId="5DA0A134">
                <wp:extent cx="1180465" cy="723265"/>
                <wp:effectExtent l="0" t="0" r="0" b="0"/>
                <wp:docPr id="80" name="Grafik 80" descr="Logo_GFA-C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_GFA-CG.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465" cy="723265"/>
                        </a:xfrm>
                        <a:prstGeom prst="rect">
                          <a:avLst/>
                        </a:prstGeom>
                        <a:noFill/>
                        <a:ln>
                          <a:noFill/>
                        </a:ln>
                      </pic:spPr>
                    </pic:pic>
                  </a:graphicData>
                </a:graphic>
              </wp:inline>
            </w:drawing>
          </w:r>
        </w:p>
      </w:tc>
      <w:tc>
        <w:tcPr>
          <w:tcW w:w="4606" w:type="dxa"/>
        </w:tcPr>
        <w:p w14:paraId="486B6319" w14:textId="77777777" w:rsidR="00EB0508" w:rsidRDefault="00EB0508">
          <w:pPr>
            <w:pStyle w:val="En-tte"/>
            <w:jc w:val="right"/>
          </w:pPr>
          <w:r>
            <w:rPr>
              <w:noProof/>
              <w:lang w:val="fr-FR" w:eastAsia="fr-FR"/>
            </w:rPr>
            <w:drawing>
              <wp:anchor distT="0" distB="0" distL="114300" distR="114300" simplePos="0" relativeHeight="251665408" behindDoc="1" locked="0" layoutInCell="1" allowOverlap="1" wp14:anchorId="76552BB1" wp14:editId="3C7A2368">
                <wp:simplePos x="0" y="0"/>
                <wp:positionH relativeFrom="column">
                  <wp:posOffset>1871345</wp:posOffset>
                </wp:positionH>
                <wp:positionV relativeFrom="paragraph">
                  <wp:posOffset>0</wp:posOffset>
                </wp:positionV>
                <wp:extent cx="863600" cy="856615"/>
                <wp:effectExtent l="0" t="0" r="0" b="635"/>
                <wp:wrapTight wrapText="bothSides">
                  <wp:wrapPolygon edited="0">
                    <wp:start x="0" y="0"/>
                    <wp:lineTo x="0" y="21136"/>
                    <wp:lineTo x="20965" y="21136"/>
                    <wp:lineTo x="20965" y="0"/>
                    <wp:lineTo x="0" y="0"/>
                  </wp:wrapPolygon>
                </wp:wrapTight>
                <wp:docPr id="85" name="Grafik 85" descr="http://www.plasticoceans.net/wp-content/uploads/WW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www.plasticoceans.net/wp-content/uploads/WWF-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3600" cy="856615"/>
                        </a:xfrm>
                        <a:prstGeom prst="rect">
                          <a:avLst/>
                        </a:prstGeom>
                        <a:noFill/>
                        <a:ln>
                          <a:noFill/>
                        </a:ln>
                      </pic:spPr>
                    </pic:pic>
                  </a:graphicData>
                </a:graphic>
              </wp:anchor>
            </w:drawing>
          </w:r>
        </w:p>
      </w:tc>
    </w:tr>
  </w:tbl>
  <w:p w14:paraId="6AB8C52D" w14:textId="77777777" w:rsidR="00EB0508" w:rsidRDefault="00EB0508">
    <w:pPr>
      <w:pStyle w:val="En-tte"/>
      <w:rPr>
        <w:sz w:val="8"/>
        <w:szCs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C390A" w14:textId="77777777" w:rsidR="00EB0508" w:rsidRDefault="00EB0508">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B0508" w14:paraId="49657863" w14:textId="77777777">
      <w:tc>
        <w:tcPr>
          <w:tcW w:w="4606" w:type="dxa"/>
        </w:tcPr>
        <w:p w14:paraId="24A29359" w14:textId="77777777" w:rsidR="00EB0508" w:rsidRDefault="00EB0508">
          <w:pPr>
            <w:pStyle w:val="En-tte"/>
          </w:pPr>
          <w:r>
            <w:rPr>
              <w:noProof/>
              <w:lang w:val="fr-FR" w:eastAsia="fr-FR"/>
            </w:rPr>
            <w:drawing>
              <wp:inline distT="0" distB="0" distL="0" distR="0" wp14:anchorId="6046D797" wp14:editId="18C99ACB">
                <wp:extent cx="1180465" cy="723265"/>
                <wp:effectExtent l="0" t="0" r="0" b="0"/>
                <wp:docPr id="86" name="Grafik 86" descr="Logo_GFA-C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_GFA-CG.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465" cy="723265"/>
                        </a:xfrm>
                        <a:prstGeom prst="rect">
                          <a:avLst/>
                        </a:prstGeom>
                        <a:noFill/>
                        <a:ln>
                          <a:noFill/>
                        </a:ln>
                      </pic:spPr>
                    </pic:pic>
                  </a:graphicData>
                </a:graphic>
              </wp:inline>
            </w:drawing>
          </w:r>
        </w:p>
      </w:tc>
      <w:tc>
        <w:tcPr>
          <w:tcW w:w="4606" w:type="dxa"/>
        </w:tcPr>
        <w:p w14:paraId="0BFB7934" w14:textId="77777777" w:rsidR="00EB0508" w:rsidRDefault="00EB0508">
          <w:pPr>
            <w:pStyle w:val="En-tte"/>
            <w:jc w:val="right"/>
          </w:pPr>
          <w:r>
            <w:rPr>
              <w:noProof/>
              <w:lang w:val="fr-FR" w:eastAsia="fr-FR"/>
            </w:rPr>
            <w:drawing>
              <wp:anchor distT="0" distB="0" distL="114300" distR="114300" simplePos="0" relativeHeight="251667456" behindDoc="1" locked="0" layoutInCell="1" allowOverlap="1" wp14:anchorId="0944168C" wp14:editId="1421A033">
                <wp:simplePos x="0" y="0"/>
                <wp:positionH relativeFrom="column">
                  <wp:posOffset>1871345</wp:posOffset>
                </wp:positionH>
                <wp:positionV relativeFrom="paragraph">
                  <wp:posOffset>0</wp:posOffset>
                </wp:positionV>
                <wp:extent cx="863600" cy="856615"/>
                <wp:effectExtent l="0" t="0" r="0" b="635"/>
                <wp:wrapTight wrapText="bothSides">
                  <wp:wrapPolygon edited="0">
                    <wp:start x="0" y="0"/>
                    <wp:lineTo x="0" y="21136"/>
                    <wp:lineTo x="20965" y="21136"/>
                    <wp:lineTo x="20965" y="0"/>
                    <wp:lineTo x="0" y="0"/>
                  </wp:wrapPolygon>
                </wp:wrapTight>
                <wp:docPr id="87" name="Grafik 87" descr="http://www.plasticoceans.net/wp-content/uploads/WW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www.plasticoceans.net/wp-content/uploads/WWF-log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3600" cy="856615"/>
                        </a:xfrm>
                        <a:prstGeom prst="rect">
                          <a:avLst/>
                        </a:prstGeom>
                        <a:noFill/>
                        <a:ln>
                          <a:noFill/>
                        </a:ln>
                      </pic:spPr>
                    </pic:pic>
                  </a:graphicData>
                </a:graphic>
              </wp:anchor>
            </w:drawing>
          </w:r>
        </w:p>
      </w:tc>
    </w:tr>
  </w:tbl>
  <w:p w14:paraId="54C84628" w14:textId="77777777" w:rsidR="00EB0508" w:rsidRDefault="00EB0508">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CEA05" w14:textId="77777777" w:rsidR="00EB0508" w:rsidRDefault="00EB05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160C"/>
    <w:multiLevelType w:val="hybridMultilevel"/>
    <w:tmpl w:val="F5AC8A5C"/>
    <w:lvl w:ilvl="0" w:tplc="4DC27DA8">
      <w:start w:val="1"/>
      <w:numFmt w:val="bullet"/>
      <w:lvlText w:val=""/>
      <w:lvlJc w:val="left"/>
      <w:pPr>
        <w:ind w:left="720" w:hanging="360"/>
      </w:pPr>
      <w:rPr>
        <w:rFonts w:ascii="Wingdings" w:hAnsi="Wingdings" w:hint="default"/>
      </w:rPr>
    </w:lvl>
    <w:lvl w:ilvl="1" w:tplc="FFFAA97C">
      <w:start w:val="1"/>
      <w:numFmt w:val="bullet"/>
      <w:lvlText w:val="o"/>
      <w:lvlJc w:val="left"/>
      <w:pPr>
        <w:ind w:left="1440" w:hanging="360"/>
      </w:pPr>
      <w:rPr>
        <w:rFonts w:ascii="Courier New" w:hAnsi="Courier New" w:cs="Courier New" w:hint="default"/>
      </w:rPr>
    </w:lvl>
    <w:lvl w:ilvl="2" w:tplc="AE325138">
      <w:start w:val="1"/>
      <w:numFmt w:val="bullet"/>
      <w:lvlText w:val=""/>
      <w:lvlJc w:val="left"/>
      <w:pPr>
        <w:ind w:left="2160" w:hanging="360"/>
      </w:pPr>
      <w:rPr>
        <w:rFonts w:ascii="Wingdings" w:hAnsi="Wingdings" w:hint="default"/>
      </w:rPr>
    </w:lvl>
    <w:lvl w:ilvl="3" w:tplc="3496BF40">
      <w:start w:val="1"/>
      <w:numFmt w:val="bullet"/>
      <w:lvlText w:val=""/>
      <w:lvlJc w:val="left"/>
      <w:pPr>
        <w:ind w:left="2880" w:hanging="360"/>
      </w:pPr>
      <w:rPr>
        <w:rFonts w:ascii="Symbol" w:hAnsi="Symbol" w:hint="default"/>
      </w:rPr>
    </w:lvl>
    <w:lvl w:ilvl="4" w:tplc="84EA6D0E">
      <w:start w:val="1"/>
      <w:numFmt w:val="bullet"/>
      <w:lvlText w:val="o"/>
      <w:lvlJc w:val="left"/>
      <w:pPr>
        <w:ind w:left="3600" w:hanging="360"/>
      </w:pPr>
      <w:rPr>
        <w:rFonts w:ascii="Courier New" w:hAnsi="Courier New" w:cs="Courier New" w:hint="default"/>
      </w:rPr>
    </w:lvl>
    <w:lvl w:ilvl="5" w:tplc="4D24C840">
      <w:start w:val="1"/>
      <w:numFmt w:val="bullet"/>
      <w:lvlText w:val=""/>
      <w:lvlJc w:val="left"/>
      <w:pPr>
        <w:ind w:left="4320" w:hanging="360"/>
      </w:pPr>
      <w:rPr>
        <w:rFonts w:ascii="Wingdings" w:hAnsi="Wingdings" w:hint="default"/>
      </w:rPr>
    </w:lvl>
    <w:lvl w:ilvl="6" w:tplc="B8DA3C86">
      <w:start w:val="1"/>
      <w:numFmt w:val="bullet"/>
      <w:lvlText w:val=""/>
      <w:lvlJc w:val="left"/>
      <w:pPr>
        <w:ind w:left="5040" w:hanging="360"/>
      </w:pPr>
      <w:rPr>
        <w:rFonts w:ascii="Symbol" w:hAnsi="Symbol" w:hint="default"/>
      </w:rPr>
    </w:lvl>
    <w:lvl w:ilvl="7" w:tplc="41D642E4">
      <w:start w:val="1"/>
      <w:numFmt w:val="bullet"/>
      <w:lvlText w:val="o"/>
      <w:lvlJc w:val="left"/>
      <w:pPr>
        <w:ind w:left="5760" w:hanging="360"/>
      </w:pPr>
      <w:rPr>
        <w:rFonts w:ascii="Courier New" w:hAnsi="Courier New" w:cs="Courier New" w:hint="default"/>
      </w:rPr>
    </w:lvl>
    <w:lvl w:ilvl="8" w:tplc="974EEF50">
      <w:start w:val="1"/>
      <w:numFmt w:val="bullet"/>
      <w:lvlText w:val=""/>
      <w:lvlJc w:val="left"/>
      <w:pPr>
        <w:ind w:left="6480" w:hanging="360"/>
      </w:pPr>
      <w:rPr>
        <w:rFonts w:ascii="Wingdings" w:hAnsi="Wingdings" w:hint="default"/>
      </w:rPr>
    </w:lvl>
  </w:abstractNum>
  <w:abstractNum w:abstractNumId="1">
    <w:nsid w:val="07EB61B6"/>
    <w:multiLevelType w:val="multilevel"/>
    <w:tmpl w:val="A9E8AC7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0AF17E91"/>
    <w:multiLevelType w:val="hybridMultilevel"/>
    <w:tmpl w:val="A3DA6010"/>
    <w:lvl w:ilvl="0" w:tplc="9D96221C">
      <w:start w:val="1"/>
      <w:numFmt w:val="decimal"/>
      <w:lvlText w:val="%1."/>
      <w:lvlJc w:val="left"/>
      <w:pPr>
        <w:ind w:left="720" w:hanging="360"/>
      </w:pPr>
    </w:lvl>
    <w:lvl w:ilvl="1" w:tplc="DCE24528">
      <w:start w:val="1"/>
      <w:numFmt w:val="lowerLetter"/>
      <w:lvlText w:val="%2."/>
      <w:lvlJc w:val="left"/>
      <w:pPr>
        <w:ind w:left="1440" w:hanging="360"/>
      </w:pPr>
    </w:lvl>
    <w:lvl w:ilvl="2" w:tplc="A16E7522">
      <w:start w:val="1"/>
      <w:numFmt w:val="lowerRoman"/>
      <w:lvlText w:val="%3."/>
      <w:lvlJc w:val="right"/>
      <w:pPr>
        <w:ind w:left="2160" w:hanging="180"/>
      </w:pPr>
    </w:lvl>
    <w:lvl w:ilvl="3" w:tplc="23328A1A">
      <w:start w:val="1"/>
      <w:numFmt w:val="decimal"/>
      <w:lvlText w:val="%4."/>
      <w:lvlJc w:val="left"/>
      <w:pPr>
        <w:ind w:left="2880" w:hanging="360"/>
      </w:pPr>
    </w:lvl>
    <w:lvl w:ilvl="4" w:tplc="9B8CC2AE">
      <w:start w:val="1"/>
      <w:numFmt w:val="lowerLetter"/>
      <w:lvlText w:val="%5."/>
      <w:lvlJc w:val="left"/>
      <w:pPr>
        <w:ind w:left="3600" w:hanging="360"/>
      </w:pPr>
    </w:lvl>
    <w:lvl w:ilvl="5" w:tplc="0B24C9E4">
      <w:start w:val="1"/>
      <w:numFmt w:val="lowerRoman"/>
      <w:lvlText w:val="%6."/>
      <w:lvlJc w:val="right"/>
      <w:pPr>
        <w:ind w:left="4320" w:hanging="180"/>
      </w:pPr>
    </w:lvl>
    <w:lvl w:ilvl="6" w:tplc="D81EB474">
      <w:start w:val="1"/>
      <w:numFmt w:val="decimal"/>
      <w:lvlText w:val="%7."/>
      <w:lvlJc w:val="left"/>
      <w:pPr>
        <w:ind w:left="5040" w:hanging="360"/>
      </w:pPr>
    </w:lvl>
    <w:lvl w:ilvl="7" w:tplc="42AE844C">
      <w:start w:val="1"/>
      <w:numFmt w:val="lowerLetter"/>
      <w:lvlText w:val="%8."/>
      <w:lvlJc w:val="left"/>
      <w:pPr>
        <w:ind w:left="5760" w:hanging="360"/>
      </w:pPr>
    </w:lvl>
    <w:lvl w:ilvl="8" w:tplc="B9FC9B08">
      <w:start w:val="1"/>
      <w:numFmt w:val="lowerRoman"/>
      <w:lvlText w:val="%9."/>
      <w:lvlJc w:val="right"/>
      <w:pPr>
        <w:ind w:left="6480" w:hanging="180"/>
      </w:pPr>
    </w:lvl>
  </w:abstractNum>
  <w:abstractNum w:abstractNumId="3">
    <w:nsid w:val="0B0F5F14"/>
    <w:multiLevelType w:val="hybridMultilevel"/>
    <w:tmpl w:val="A3D81A2E"/>
    <w:lvl w:ilvl="0" w:tplc="D8CC9B64">
      <w:start w:val="1"/>
      <w:numFmt w:val="bullet"/>
      <w:lvlText w:val=""/>
      <w:lvlJc w:val="left"/>
      <w:pPr>
        <w:ind w:left="720" w:hanging="360"/>
      </w:pPr>
      <w:rPr>
        <w:rFonts w:ascii="Wingdings" w:hAnsi="Wingdings" w:hint="default"/>
      </w:rPr>
    </w:lvl>
    <w:lvl w:ilvl="1" w:tplc="ED4E5372">
      <w:start w:val="1"/>
      <w:numFmt w:val="bullet"/>
      <w:lvlText w:val="o"/>
      <w:lvlJc w:val="left"/>
      <w:pPr>
        <w:ind w:left="1440" w:hanging="360"/>
      </w:pPr>
      <w:rPr>
        <w:rFonts w:ascii="Courier New" w:hAnsi="Courier New" w:cs="Courier New" w:hint="default"/>
      </w:rPr>
    </w:lvl>
    <w:lvl w:ilvl="2" w:tplc="A6A8F912">
      <w:start w:val="1"/>
      <w:numFmt w:val="bullet"/>
      <w:lvlText w:val=""/>
      <w:lvlJc w:val="left"/>
      <w:pPr>
        <w:ind w:left="2160" w:hanging="360"/>
      </w:pPr>
      <w:rPr>
        <w:rFonts w:ascii="Wingdings" w:hAnsi="Wingdings" w:hint="default"/>
      </w:rPr>
    </w:lvl>
    <w:lvl w:ilvl="3" w:tplc="E0302E0C">
      <w:start w:val="1"/>
      <w:numFmt w:val="bullet"/>
      <w:lvlText w:val=""/>
      <w:lvlJc w:val="left"/>
      <w:pPr>
        <w:ind w:left="2880" w:hanging="360"/>
      </w:pPr>
      <w:rPr>
        <w:rFonts w:ascii="Symbol" w:hAnsi="Symbol" w:hint="default"/>
      </w:rPr>
    </w:lvl>
    <w:lvl w:ilvl="4" w:tplc="EC44B592">
      <w:start w:val="1"/>
      <w:numFmt w:val="bullet"/>
      <w:lvlText w:val="o"/>
      <w:lvlJc w:val="left"/>
      <w:pPr>
        <w:ind w:left="3600" w:hanging="360"/>
      </w:pPr>
      <w:rPr>
        <w:rFonts w:ascii="Courier New" w:hAnsi="Courier New" w:cs="Courier New" w:hint="default"/>
      </w:rPr>
    </w:lvl>
    <w:lvl w:ilvl="5" w:tplc="23CE0488">
      <w:start w:val="1"/>
      <w:numFmt w:val="bullet"/>
      <w:lvlText w:val=""/>
      <w:lvlJc w:val="left"/>
      <w:pPr>
        <w:ind w:left="4320" w:hanging="360"/>
      </w:pPr>
      <w:rPr>
        <w:rFonts w:ascii="Wingdings" w:hAnsi="Wingdings" w:hint="default"/>
      </w:rPr>
    </w:lvl>
    <w:lvl w:ilvl="6" w:tplc="37A05BF6">
      <w:start w:val="1"/>
      <w:numFmt w:val="bullet"/>
      <w:lvlText w:val=""/>
      <w:lvlJc w:val="left"/>
      <w:pPr>
        <w:ind w:left="5040" w:hanging="360"/>
      </w:pPr>
      <w:rPr>
        <w:rFonts w:ascii="Symbol" w:hAnsi="Symbol" w:hint="default"/>
      </w:rPr>
    </w:lvl>
    <w:lvl w:ilvl="7" w:tplc="74A09EB2">
      <w:start w:val="1"/>
      <w:numFmt w:val="bullet"/>
      <w:lvlText w:val="o"/>
      <w:lvlJc w:val="left"/>
      <w:pPr>
        <w:ind w:left="5760" w:hanging="360"/>
      </w:pPr>
      <w:rPr>
        <w:rFonts w:ascii="Courier New" w:hAnsi="Courier New" w:cs="Courier New" w:hint="default"/>
      </w:rPr>
    </w:lvl>
    <w:lvl w:ilvl="8" w:tplc="9528C566">
      <w:start w:val="1"/>
      <w:numFmt w:val="bullet"/>
      <w:lvlText w:val=""/>
      <w:lvlJc w:val="left"/>
      <w:pPr>
        <w:ind w:left="6480" w:hanging="360"/>
      </w:pPr>
      <w:rPr>
        <w:rFonts w:ascii="Wingdings" w:hAnsi="Wingdings" w:hint="default"/>
      </w:rPr>
    </w:lvl>
  </w:abstractNum>
  <w:abstractNum w:abstractNumId="4">
    <w:nsid w:val="19F61640"/>
    <w:multiLevelType w:val="hybridMultilevel"/>
    <w:tmpl w:val="9C62C4EA"/>
    <w:lvl w:ilvl="0" w:tplc="D2EAF9B0">
      <w:start w:val="1"/>
      <w:numFmt w:val="decimal"/>
      <w:lvlText w:val="%1."/>
      <w:lvlJc w:val="left"/>
      <w:pPr>
        <w:ind w:left="720" w:hanging="360"/>
      </w:pPr>
    </w:lvl>
    <w:lvl w:ilvl="1" w:tplc="81DC629A">
      <w:start w:val="1"/>
      <w:numFmt w:val="lowerLetter"/>
      <w:lvlText w:val="%2."/>
      <w:lvlJc w:val="left"/>
      <w:pPr>
        <w:ind w:left="1440" w:hanging="360"/>
      </w:pPr>
    </w:lvl>
    <w:lvl w:ilvl="2" w:tplc="08E465D0">
      <w:start w:val="1"/>
      <w:numFmt w:val="lowerRoman"/>
      <w:lvlText w:val="%3."/>
      <w:lvlJc w:val="right"/>
      <w:pPr>
        <w:ind w:left="2160" w:hanging="180"/>
      </w:pPr>
    </w:lvl>
    <w:lvl w:ilvl="3" w:tplc="4F96AF5C">
      <w:start w:val="1"/>
      <w:numFmt w:val="decimal"/>
      <w:lvlText w:val="%4."/>
      <w:lvlJc w:val="left"/>
      <w:pPr>
        <w:ind w:left="2880" w:hanging="360"/>
      </w:pPr>
    </w:lvl>
    <w:lvl w:ilvl="4" w:tplc="DD140352">
      <w:start w:val="1"/>
      <w:numFmt w:val="lowerLetter"/>
      <w:lvlText w:val="%5."/>
      <w:lvlJc w:val="left"/>
      <w:pPr>
        <w:ind w:left="3600" w:hanging="360"/>
      </w:pPr>
    </w:lvl>
    <w:lvl w:ilvl="5" w:tplc="C2E66B88">
      <w:start w:val="1"/>
      <w:numFmt w:val="lowerRoman"/>
      <w:lvlText w:val="%6."/>
      <w:lvlJc w:val="right"/>
      <w:pPr>
        <w:ind w:left="4320" w:hanging="180"/>
      </w:pPr>
    </w:lvl>
    <w:lvl w:ilvl="6" w:tplc="DA9062CA">
      <w:start w:val="1"/>
      <w:numFmt w:val="decimal"/>
      <w:lvlText w:val="%7."/>
      <w:lvlJc w:val="left"/>
      <w:pPr>
        <w:ind w:left="5040" w:hanging="360"/>
      </w:pPr>
    </w:lvl>
    <w:lvl w:ilvl="7" w:tplc="57ACF238">
      <w:start w:val="1"/>
      <w:numFmt w:val="lowerLetter"/>
      <w:lvlText w:val="%8."/>
      <w:lvlJc w:val="left"/>
      <w:pPr>
        <w:ind w:left="5760" w:hanging="360"/>
      </w:pPr>
    </w:lvl>
    <w:lvl w:ilvl="8" w:tplc="1966C35C">
      <w:start w:val="1"/>
      <w:numFmt w:val="lowerRoman"/>
      <w:lvlText w:val="%9."/>
      <w:lvlJc w:val="right"/>
      <w:pPr>
        <w:ind w:left="6480" w:hanging="180"/>
      </w:pPr>
    </w:lvl>
  </w:abstractNum>
  <w:abstractNum w:abstractNumId="5">
    <w:nsid w:val="1FB46C8B"/>
    <w:multiLevelType w:val="hybridMultilevel"/>
    <w:tmpl w:val="9A16D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1A451FE"/>
    <w:multiLevelType w:val="hybridMultilevel"/>
    <w:tmpl w:val="789C67DA"/>
    <w:lvl w:ilvl="0" w:tplc="77545618">
      <w:start w:val="1"/>
      <w:numFmt w:val="bullet"/>
      <w:lvlText w:val=""/>
      <w:lvlJc w:val="left"/>
      <w:pPr>
        <w:ind w:left="720" w:hanging="360"/>
      </w:pPr>
      <w:rPr>
        <w:rFonts w:ascii="Wingdings" w:hAnsi="Wingdings" w:hint="default"/>
      </w:rPr>
    </w:lvl>
    <w:lvl w:ilvl="1" w:tplc="682024B4">
      <w:start w:val="1"/>
      <w:numFmt w:val="bullet"/>
      <w:lvlText w:val="o"/>
      <w:lvlJc w:val="left"/>
      <w:pPr>
        <w:ind w:left="1440" w:hanging="360"/>
      </w:pPr>
      <w:rPr>
        <w:rFonts w:ascii="Courier New" w:hAnsi="Courier New" w:cs="Courier New" w:hint="default"/>
      </w:rPr>
    </w:lvl>
    <w:lvl w:ilvl="2" w:tplc="7BCCCDF4">
      <w:start w:val="1"/>
      <w:numFmt w:val="bullet"/>
      <w:lvlText w:val=""/>
      <w:lvlJc w:val="left"/>
      <w:pPr>
        <w:ind w:left="2160" w:hanging="360"/>
      </w:pPr>
      <w:rPr>
        <w:rFonts w:ascii="Wingdings" w:hAnsi="Wingdings" w:hint="default"/>
      </w:rPr>
    </w:lvl>
    <w:lvl w:ilvl="3" w:tplc="8F646642">
      <w:start w:val="1"/>
      <w:numFmt w:val="bullet"/>
      <w:lvlText w:val=""/>
      <w:lvlJc w:val="left"/>
      <w:pPr>
        <w:ind w:left="2880" w:hanging="360"/>
      </w:pPr>
      <w:rPr>
        <w:rFonts w:ascii="Symbol" w:hAnsi="Symbol" w:hint="default"/>
      </w:rPr>
    </w:lvl>
    <w:lvl w:ilvl="4" w:tplc="755838D0">
      <w:start w:val="1"/>
      <w:numFmt w:val="bullet"/>
      <w:lvlText w:val="o"/>
      <w:lvlJc w:val="left"/>
      <w:pPr>
        <w:ind w:left="3600" w:hanging="360"/>
      </w:pPr>
      <w:rPr>
        <w:rFonts w:ascii="Courier New" w:hAnsi="Courier New" w:cs="Courier New" w:hint="default"/>
      </w:rPr>
    </w:lvl>
    <w:lvl w:ilvl="5" w:tplc="F77023FA">
      <w:start w:val="1"/>
      <w:numFmt w:val="bullet"/>
      <w:lvlText w:val=""/>
      <w:lvlJc w:val="left"/>
      <w:pPr>
        <w:ind w:left="4320" w:hanging="360"/>
      </w:pPr>
      <w:rPr>
        <w:rFonts w:ascii="Wingdings" w:hAnsi="Wingdings" w:hint="default"/>
      </w:rPr>
    </w:lvl>
    <w:lvl w:ilvl="6" w:tplc="961AD388">
      <w:start w:val="1"/>
      <w:numFmt w:val="bullet"/>
      <w:lvlText w:val=""/>
      <w:lvlJc w:val="left"/>
      <w:pPr>
        <w:ind w:left="5040" w:hanging="360"/>
      </w:pPr>
      <w:rPr>
        <w:rFonts w:ascii="Symbol" w:hAnsi="Symbol" w:hint="default"/>
      </w:rPr>
    </w:lvl>
    <w:lvl w:ilvl="7" w:tplc="C406BB74">
      <w:start w:val="1"/>
      <w:numFmt w:val="bullet"/>
      <w:lvlText w:val="o"/>
      <w:lvlJc w:val="left"/>
      <w:pPr>
        <w:ind w:left="5760" w:hanging="360"/>
      </w:pPr>
      <w:rPr>
        <w:rFonts w:ascii="Courier New" w:hAnsi="Courier New" w:cs="Courier New" w:hint="default"/>
      </w:rPr>
    </w:lvl>
    <w:lvl w:ilvl="8" w:tplc="E2AEC172">
      <w:start w:val="1"/>
      <w:numFmt w:val="bullet"/>
      <w:lvlText w:val=""/>
      <w:lvlJc w:val="left"/>
      <w:pPr>
        <w:ind w:left="6480" w:hanging="360"/>
      </w:pPr>
      <w:rPr>
        <w:rFonts w:ascii="Wingdings" w:hAnsi="Wingdings" w:hint="default"/>
      </w:rPr>
    </w:lvl>
  </w:abstractNum>
  <w:abstractNum w:abstractNumId="7">
    <w:nsid w:val="23D26B1D"/>
    <w:multiLevelType w:val="hybridMultilevel"/>
    <w:tmpl w:val="0AFCACAA"/>
    <w:lvl w:ilvl="0" w:tplc="6062FC6E">
      <w:start w:val="1"/>
      <w:numFmt w:val="bullet"/>
      <w:lvlText w:val=""/>
      <w:lvlJc w:val="left"/>
      <w:pPr>
        <w:ind w:left="720" w:hanging="360"/>
      </w:pPr>
      <w:rPr>
        <w:rFonts w:ascii="Wingdings" w:hAnsi="Wingdings" w:hint="default"/>
      </w:rPr>
    </w:lvl>
    <w:lvl w:ilvl="1" w:tplc="BBE2714E">
      <w:start w:val="1"/>
      <w:numFmt w:val="bullet"/>
      <w:lvlText w:val="o"/>
      <w:lvlJc w:val="left"/>
      <w:pPr>
        <w:ind w:left="1440" w:hanging="360"/>
      </w:pPr>
      <w:rPr>
        <w:rFonts w:ascii="Courier New" w:hAnsi="Courier New" w:cs="Courier New" w:hint="default"/>
      </w:rPr>
    </w:lvl>
    <w:lvl w:ilvl="2" w:tplc="35241090">
      <w:start w:val="1"/>
      <w:numFmt w:val="bullet"/>
      <w:lvlText w:val=""/>
      <w:lvlJc w:val="left"/>
      <w:pPr>
        <w:ind w:left="2160" w:hanging="360"/>
      </w:pPr>
      <w:rPr>
        <w:rFonts w:ascii="Wingdings" w:hAnsi="Wingdings" w:hint="default"/>
      </w:rPr>
    </w:lvl>
    <w:lvl w:ilvl="3" w:tplc="BC14BF44">
      <w:start w:val="1"/>
      <w:numFmt w:val="bullet"/>
      <w:lvlText w:val=""/>
      <w:lvlJc w:val="left"/>
      <w:pPr>
        <w:ind w:left="2880" w:hanging="360"/>
      </w:pPr>
      <w:rPr>
        <w:rFonts w:ascii="Symbol" w:hAnsi="Symbol" w:hint="default"/>
      </w:rPr>
    </w:lvl>
    <w:lvl w:ilvl="4" w:tplc="2C1EF176">
      <w:start w:val="1"/>
      <w:numFmt w:val="bullet"/>
      <w:lvlText w:val="o"/>
      <w:lvlJc w:val="left"/>
      <w:pPr>
        <w:ind w:left="3600" w:hanging="360"/>
      </w:pPr>
      <w:rPr>
        <w:rFonts w:ascii="Courier New" w:hAnsi="Courier New" w:cs="Courier New" w:hint="default"/>
      </w:rPr>
    </w:lvl>
    <w:lvl w:ilvl="5" w:tplc="DA80FC2A">
      <w:start w:val="1"/>
      <w:numFmt w:val="bullet"/>
      <w:lvlText w:val=""/>
      <w:lvlJc w:val="left"/>
      <w:pPr>
        <w:ind w:left="4320" w:hanging="360"/>
      </w:pPr>
      <w:rPr>
        <w:rFonts w:ascii="Wingdings" w:hAnsi="Wingdings" w:hint="default"/>
      </w:rPr>
    </w:lvl>
    <w:lvl w:ilvl="6" w:tplc="77AA4D40">
      <w:start w:val="1"/>
      <w:numFmt w:val="bullet"/>
      <w:lvlText w:val=""/>
      <w:lvlJc w:val="left"/>
      <w:pPr>
        <w:ind w:left="5040" w:hanging="360"/>
      </w:pPr>
      <w:rPr>
        <w:rFonts w:ascii="Symbol" w:hAnsi="Symbol" w:hint="default"/>
      </w:rPr>
    </w:lvl>
    <w:lvl w:ilvl="7" w:tplc="28AA4872">
      <w:start w:val="1"/>
      <w:numFmt w:val="bullet"/>
      <w:lvlText w:val="o"/>
      <w:lvlJc w:val="left"/>
      <w:pPr>
        <w:ind w:left="5760" w:hanging="360"/>
      </w:pPr>
      <w:rPr>
        <w:rFonts w:ascii="Courier New" w:hAnsi="Courier New" w:cs="Courier New" w:hint="default"/>
      </w:rPr>
    </w:lvl>
    <w:lvl w:ilvl="8" w:tplc="BB985BD0">
      <w:start w:val="1"/>
      <w:numFmt w:val="bullet"/>
      <w:lvlText w:val=""/>
      <w:lvlJc w:val="left"/>
      <w:pPr>
        <w:ind w:left="6480" w:hanging="360"/>
      </w:pPr>
      <w:rPr>
        <w:rFonts w:ascii="Wingdings" w:hAnsi="Wingdings" w:hint="default"/>
      </w:rPr>
    </w:lvl>
  </w:abstractNum>
  <w:abstractNum w:abstractNumId="8">
    <w:nsid w:val="24091633"/>
    <w:multiLevelType w:val="hybridMultilevel"/>
    <w:tmpl w:val="A2B690A6"/>
    <w:lvl w:ilvl="0" w:tplc="9CCE0786">
      <w:start w:val="1"/>
      <w:numFmt w:val="bullet"/>
      <w:lvlText w:val=""/>
      <w:lvlJc w:val="left"/>
      <w:pPr>
        <w:ind w:left="720" w:hanging="360"/>
      </w:pPr>
      <w:rPr>
        <w:rFonts w:ascii="Wingdings" w:hAnsi="Wingdings" w:hint="default"/>
      </w:rPr>
    </w:lvl>
    <w:lvl w:ilvl="1" w:tplc="12BC2F72">
      <w:start w:val="1"/>
      <w:numFmt w:val="bullet"/>
      <w:lvlText w:val="o"/>
      <w:lvlJc w:val="left"/>
      <w:pPr>
        <w:ind w:left="1440" w:hanging="360"/>
      </w:pPr>
      <w:rPr>
        <w:rFonts w:ascii="Courier New" w:hAnsi="Courier New" w:cs="Courier New" w:hint="default"/>
      </w:rPr>
    </w:lvl>
    <w:lvl w:ilvl="2" w:tplc="85F46338">
      <w:start w:val="1"/>
      <w:numFmt w:val="bullet"/>
      <w:lvlText w:val=""/>
      <w:lvlJc w:val="left"/>
      <w:pPr>
        <w:ind w:left="2160" w:hanging="360"/>
      </w:pPr>
      <w:rPr>
        <w:rFonts w:ascii="Wingdings" w:hAnsi="Wingdings" w:hint="default"/>
      </w:rPr>
    </w:lvl>
    <w:lvl w:ilvl="3" w:tplc="B528664E">
      <w:start w:val="1"/>
      <w:numFmt w:val="bullet"/>
      <w:lvlText w:val=""/>
      <w:lvlJc w:val="left"/>
      <w:pPr>
        <w:ind w:left="2880" w:hanging="360"/>
      </w:pPr>
      <w:rPr>
        <w:rFonts w:ascii="Symbol" w:hAnsi="Symbol" w:hint="default"/>
      </w:rPr>
    </w:lvl>
    <w:lvl w:ilvl="4" w:tplc="28800A4E">
      <w:start w:val="1"/>
      <w:numFmt w:val="bullet"/>
      <w:lvlText w:val="o"/>
      <w:lvlJc w:val="left"/>
      <w:pPr>
        <w:ind w:left="3600" w:hanging="360"/>
      </w:pPr>
      <w:rPr>
        <w:rFonts w:ascii="Courier New" w:hAnsi="Courier New" w:cs="Courier New" w:hint="default"/>
      </w:rPr>
    </w:lvl>
    <w:lvl w:ilvl="5" w:tplc="C4CC4A86">
      <w:start w:val="1"/>
      <w:numFmt w:val="bullet"/>
      <w:lvlText w:val=""/>
      <w:lvlJc w:val="left"/>
      <w:pPr>
        <w:ind w:left="4320" w:hanging="360"/>
      </w:pPr>
      <w:rPr>
        <w:rFonts w:ascii="Wingdings" w:hAnsi="Wingdings" w:hint="default"/>
      </w:rPr>
    </w:lvl>
    <w:lvl w:ilvl="6" w:tplc="4E4081EE">
      <w:start w:val="1"/>
      <w:numFmt w:val="bullet"/>
      <w:lvlText w:val=""/>
      <w:lvlJc w:val="left"/>
      <w:pPr>
        <w:ind w:left="5040" w:hanging="360"/>
      </w:pPr>
      <w:rPr>
        <w:rFonts w:ascii="Symbol" w:hAnsi="Symbol" w:hint="default"/>
      </w:rPr>
    </w:lvl>
    <w:lvl w:ilvl="7" w:tplc="F2FAE48C">
      <w:start w:val="1"/>
      <w:numFmt w:val="bullet"/>
      <w:lvlText w:val="o"/>
      <w:lvlJc w:val="left"/>
      <w:pPr>
        <w:ind w:left="5760" w:hanging="360"/>
      </w:pPr>
      <w:rPr>
        <w:rFonts w:ascii="Courier New" w:hAnsi="Courier New" w:cs="Courier New" w:hint="default"/>
      </w:rPr>
    </w:lvl>
    <w:lvl w:ilvl="8" w:tplc="6D6A002A">
      <w:start w:val="1"/>
      <w:numFmt w:val="bullet"/>
      <w:lvlText w:val=""/>
      <w:lvlJc w:val="left"/>
      <w:pPr>
        <w:ind w:left="6480" w:hanging="360"/>
      </w:pPr>
      <w:rPr>
        <w:rFonts w:ascii="Wingdings" w:hAnsi="Wingdings" w:hint="default"/>
      </w:rPr>
    </w:lvl>
  </w:abstractNum>
  <w:abstractNum w:abstractNumId="9">
    <w:nsid w:val="296A7D97"/>
    <w:multiLevelType w:val="hybridMultilevel"/>
    <w:tmpl w:val="B97C79FA"/>
    <w:lvl w:ilvl="0" w:tplc="EE48FA84">
      <w:start w:val="1"/>
      <w:numFmt w:val="bullet"/>
      <w:lvlText w:val=""/>
      <w:lvlJc w:val="left"/>
      <w:pPr>
        <w:ind w:left="720" w:hanging="360"/>
      </w:pPr>
      <w:rPr>
        <w:rFonts w:ascii="Symbol" w:hAnsi="Symbol" w:hint="default"/>
      </w:rPr>
    </w:lvl>
    <w:lvl w:ilvl="1" w:tplc="3A425A0E">
      <w:start w:val="1"/>
      <w:numFmt w:val="bullet"/>
      <w:lvlText w:val="o"/>
      <w:lvlJc w:val="left"/>
      <w:pPr>
        <w:ind w:left="1440" w:hanging="360"/>
      </w:pPr>
      <w:rPr>
        <w:rFonts w:ascii="Courier New" w:hAnsi="Courier New" w:cs="Courier New" w:hint="default"/>
      </w:rPr>
    </w:lvl>
    <w:lvl w:ilvl="2" w:tplc="32F091AE">
      <w:numFmt w:val="bullet"/>
      <w:lvlText w:val="-"/>
      <w:lvlJc w:val="left"/>
      <w:pPr>
        <w:ind w:left="2160" w:hanging="360"/>
      </w:pPr>
      <w:rPr>
        <w:rFonts w:ascii="Calibri" w:eastAsia="Times New Roman" w:hAnsi="Calibri" w:cs="Times New Roman" w:hint="default"/>
      </w:rPr>
    </w:lvl>
    <w:lvl w:ilvl="3" w:tplc="6C268D3C">
      <w:start w:val="1"/>
      <w:numFmt w:val="bullet"/>
      <w:lvlText w:val=""/>
      <w:lvlJc w:val="left"/>
      <w:pPr>
        <w:ind w:left="2880" w:hanging="360"/>
      </w:pPr>
      <w:rPr>
        <w:rFonts w:ascii="Wingdings" w:hAnsi="Wingdings" w:hint="default"/>
      </w:rPr>
    </w:lvl>
    <w:lvl w:ilvl="4" w:tplc="C780F8EC">
      <w:start w:val="1"/>
      <w:numFmt w:val="bullet"/>
      <w:lvlText w:val="o"/>
      <w:lvlJc w:val="left"/>
      <w:pPr>
        <w:ind w:left="3600" w:hanging="360"/>
      </w:pPr>
      <w:rPr>
        <w:rFonts w:ascii="Courier New" w:hAnsi="Courier New" w:cs="Courier New" w:hint="default"/>
      </w:rPr>
    </w:lvl>
    <w:lvl w:ilvl="5" w:tplc="1CAA0A8E">
      <w:start w:val="1"/>
      <w:numFmt w:val="bullet"/>
      <w:lvlText w:val=""/>
      <w:lvlJc w:val="left"/>
      <w:pPr>
        <w:ind w:left="4320" w:hanging="360"/>
      </w:pPr>
      <w:rPr>
        <w:rFonts w:ascii="Wingdings" w:hAnsi="Wingdings" w:hint="default"/>
      </w:rPr>
    </w:lvl>
    <w:lvl w:ilvl="6" w:tplc="3B942FCC">
      <w:start w:val="1"/>
      <w:numFmt w:val="bullet"/>
      <w:lvlText w:val=""/>
      <w:lvlJc w:val="left"/>
      <w:pPr>
        <w:ind w:left="5040" w:hanging="360"/>
      </w:pPr>
      <w:rPr>
        <w:rFonts w:ascii="Symbol" w:hAnsi="Symbol" w:hint="default"/>
      </w:rPr>
    </w:lvl>
    <w:lvl w:ilvl="7" w:tplc="1BF6178E">
      <w:start w:val="1"/>
      <w:numFmt w:val="bullet"/>
      <w:lvlText w:val="o"/>
      <w:lvlJc w:val="left"/>
      <w:pPr>
        <w:ind w:left="5760" w:hanging="360"/>
      </w:pPr>
      <w:rPr>
        <w:rFonts w:ascii="Courier New" w:hAnsi="Courier New" w:cs="Courier New" w:hint="default"/>
      </w:rPr>
    </w:lvl>
    <w:lvl w:ilvl="8" w:tplc="EB70AE8E">
      <w:start w:val="1"/>
      <w:numFmt w:val="bullet"/>
      <w:lvlText w:val=""/>
      <w:lvlJc w:val="left"/>
      <w:pPr>
        <w:ind w:left="6480" w:hanging="360"/>
      </w:pPr>
      <w:rPr>
        <w:rFonts w:ascii="Wingdings" w:hAnsi="Wingdings" w:hint="default"/>
      </w:rPr>
    </w:lvl>
  </w:abstractNum>
  <w:abstractNum w:abstractNumId="10">
    <w:nsid w:val="2CDA74A6"/>
    <w:multiLevelType w:val="hybridMultilevel"/>
    <w:tmpl w:val="8D8A491C"/>
    <w:lvl w:ilvl="0" w:tplc="49F465B0">
      <w:start w:val="1"/>
      <w:numFmt w:val="bullet"/>
      <w:lvlText w:val=""/>
      <w:lvlJc w:val="left"/>
      <w:pPr>
        <w:ind w:left="720" w:hanging="360"/>
      </w:pPr>
      <w:rPr>
        <w:rFonts w:ascii="Wingdings" w:hAnsi="Wingdings" w:hint="default"/>
      </w:rPr>
    </w:lvl>
    <w:lvl w:ilvl="1" w:tplc="A0EC185E">
      <w:start w:val="1"/>
      <w:numFmt w:val="bullet"/>
      <w:lvlText w:val="o"/>
      <w:lvlJc w:val="left"/>
      <w:pPr>
        <w:ind w:left="1440" w:hanging="360"/>
      </w:pPr>
      <w:rPr>
        <w:rFonts w:ascii="Courier New" w:hAnsi="Courier New" w:cs="Courier New" w:hint="default"/>
      </w:rPr>
    </w:lvl>
    <w:lvl w:ilvl="2" w:tplc="0FC68E40">
      <w:start w:val="1"/>
      <w:numFmt w:val="bullet"/>
      <w:lvlText w:val=""/>
      <w:lvlJc w:val="left"/>
      <w:pPr>
        <w:ind w:left="2160" w:hanging="360"/>
      </w:pPr>
      <w:rPr>
        <w:rFonts w:ascii="Wingdings" w:hAnsi="Wingdings" w:hint="default"/>
      </w:rPr>
    </w:lvl>
    <w:lvl w:ilvl="3" w:tplc="91F6F062">
      <w:start w:val="1"/>
      <w:numFmt w:val="bullet"/>
      <w:lvlText w:val=""/>
      <w:lvlJc w:val="left"/>
      <w:pPr>
        <w:ind w:left="2880" w:hanging="360"/>
      </w:pPr>
      <w:rPr>
        <w:rFonts w:ascii="Symbol" w:hAnsi="Symbol" w:hint="default"/>
      </w:rPr>
    </w:lvl>
    <w:lvl w:ilvl="4" w:tplc="6BC4CC54">
      <w:start w:val="1"/>
      <w:numFmt w:val="bullet"/>
      <w:lvlText w:val="o"/>
      <w:lvlJc w:val="left"/>
      <w:pPr>
        <w:ind w:left="3600" w:hanging="360"/>
      </w:pPr>
      <w:rPr>
        <w:rFonts w:ascii="Courier New" w:hAnsi="Courier New" w:cs="Courier New" w:hint="default"/>
      </w:rPr>
    </w:lvl>
    <w:lvl w:ilvl="5" w:tplc="6A8E6B22">
      <w:start w:val="1"/>
      <w:numFmt w:val="bullet"/>
      <w:lvlText w:val=""/>
      <w:lvlJc w:val="left"/>
      <w:pPr>
        <w:ind w:left="4320" w:hanging="360"/>
      </w:pPr>
      <w:rPr>
        <w:rFonts w:ascii="Wingdings" w:hAnsi="Wingdings" w:hint="default"/>
      </w:rPr>
    </w:lvl>
    <w:lvl w:ilvl="6" w:tplc="58ECED5C">
      <w:start w:val="1"/>
      <w:numFmt w:val="bullet"/>
      <w:lvlText w:val=""/>
      <w:lvlJc w:val="left"/>
      <w:pPr>
        <w:ind w:left="5040" w:hanging="360"/>
      </w:pPr>
      <w:rPr>
        <w:rFonts w:ascii="Symbol" w:hAnsi="Symbol" w:hint="default"/>
      </w:rPr>
    </w:lvl>
    <w:lvl w:ilvl="7" w:tplc="A6E8868C">
      <w:start w:val="1"/>
      <w:numFmt w:val="bullet"/>
      <w:lvlText w:val="o"/>
      <w:lvlJc w:val="left"/>
      <w:pPr>
        <w:ind w:left="5760" w:hanging="360"/>
      </w:pPr>
      <w:rPr>
        <w:rFonts w:ascii="Courier New" w:hAnsi="Courier New" w:cs="Courier New" w:hint="default"/>
      </w:rPr>
    </w:lvl>
    <w:lvl w:ilvl="8" w:tplc="0B1A3754">
      <w:start w:val="1"/>
      <w:numFmt w:val="bullet"/>
      <w:lvlText w:val=""/>
      <w:lvlJc w:val="left"/>
      <w:pPr>
        <w:ind w:left="6480" w:hanging="360"/>
      </w:pPr>
      <w:rPr>
        <w:rFonts w:ascii="Wingdings" w:hAnsi="Wingdings" w:hint="default"/>
      </w:rPr>
    </w:lvl>
  </w:abstractNum>
  <w:abstractNum w:abstractNumId="11">
    <w:nsid w:val="36EB23EA"/>
    <w:multiLevelType w:val="multilevel"/>
    <w:tmpl w:val="F19A4F0E"/>
    <w:lvl w:ilvl="0">
      <w:start w:val="1"/>
      <w:numFmt w:val="decimal"/>
      <w:pStyle w:val="Level1"/>
      <w:lvlText w:val="%1"/>
      <w:lvlJc w:val="left"/>
      <w:pPr>
        <w:ind w:left="432" w:hanging="432"/>
      </w:pPr>
      <w:rPr>
        <w:rFonts w:hint="default"/>
      </w:rPr>
    </w:lvl>
    <w:lvl w:ilvl="1">
      <w:start w:val="1"/>
      <w:numFmt w:val="decimal"/>
      <w:pStyle w:val="Level1"/>
      <w:lvlText w:val="%1.%2"/>
      <w:lvlJc w:val="left"/>
      <w:pPr>
        <w:ind w:left="576" w:hanging="576"/>
      </w:pPr>
      <w:rPr>
        <w:rFonts w:ascii="Cambria" w:hint="default"/>
        <w:color w:val="4F81BD"/>
        <w:sz w:val="24"/>
      </w:rPr>
    </w:lvl>
    <w:lvl w:ilvl="2">
      <w:start w:val="1"/>
      <w:numFmt w:val="decimal"/>
      <w:pStyle w:val="Level3"/>
      <w:lvlText w:val="%1.%2.%3"/>
      <w:lvlJc w:val="left"/>
      <w:pPr>
        <w:ind w:left="720" w:hanging="720"/>
      </w:pPr>
      <w:rPr>
        <w:rFonts w:ascii="Times New Roman" w:hAnsi="Times New Roman" w:cs="Times New Roman" w:hint="default"/>
        <w:b w:val="0"/>
        <w:i w:val="0"/>
        <w:color w:val="000000"/>
        <w:spacing w:val="0"/>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409A266D"/>
    <w:multiLevelType w:val="hybridMultilevel"/>
    <w:tmpl w:val="C228138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nsid w:val="48F47E13"/>
    <w:multiLevelType w:val="hybridMultilevel"/>
    <w:tmpl w:val="E708B1E4"/>
    <w:lvl w:ilvl="0" w:tplc="03006CD6">
      <w:start w:val="1"/>
      <w:numFmt w:val="bullet"/>
      <w:lvlText w:val=""/>
      <w:lvlJc w:val="left"/>
      <w:pPr>
        <w:ind w:left="720" w:hanging="360"/>
      </w:pPr>
      <w:rPr>
        <w:rFonts w:ascii="Wingdings" w:hAnsi="Wingdings" w:hint="default"/>
      </w:rPr>
    </w:lvl>
    <w:lvl w:ilvl="1" w:tplc="D3502398">
      <w:start w:val="1"/>
      <w:numFmt w:val="bullet"/>
      <w:lvlText w:val="o"/>
      <w:lvlJc w:val="left"/>
      <w:pPr>
        <w:ind w:left="1440" w:hanging="360"/>
      </w:pPr>
      <w:rPr>
        <w:rFonts w:ascii="Courier New" w:hAnsi="Courier New" w:cs="Courier New" w:hint="default"/>
      </w:rPr>
    </w:lvl>
    <w:lvl w:ilvl="2" w:tplc="D56AC56E">
      <w:start w:val="1"/>
      <w:numFmt w:val="bullet"/>
      <w:lvlText w:val=""/>
      <w:lvlJc w:val="left"/>
      <w:pPr>
        <w:ind w:left="2160" w:hanging="360"/>
      </w:pPr>
      <w:rPr>
        <w:rFonts w:ascii="Wingdings" w:hAnsi="Wingdings" w:hint="default"/>
      </w:rPr>
    </w:lvl>
    <w:lvl w:ilvl="3" w:tplc="8D2C39CE">
      <w:start w:val="1"/>
      <w:numFmt w:val="bullet"/>
      <w:lvlText w:val=""/>
      <w:lvlJc w:val="left"/>
      <w:pPr>
        <w:ind w:left="2880" w:hanging="360"/>
      </w:pPr>
      <w:rPr>
        <w:rFonts w:ascii="Symbol" w:hAnsi="Symbol" w:hint="default"/>
      </w:rPr>
    </w:lvl>
    <w:lvl w:ilvl="4" w:tplc="07B86BD6">
      <w:start w:val="1"/>
      <w:numFmt w:val="bullet"/>
      <w:lvlText w:val="o"/>
      <w:lvlJc w:val="left"/>
      <w:pPr>
        <w:ind w:left="3600" w:hanging="360"/>
      </w:pPr>
      <w:rPr>
        <w:rFonts w:ascii="Courier New" w:hAnsi="Courier New" w:cs="Courier New" w:hint="default"/>
      </w:rPr>
    </w:lvl>
    <w:lvl w:ilvl="5" w:tplc="62A27106">
      <w:start w:val="1"/>
      <w:numFmt w:val="bullet"/>
      <w:lvlText w:val=""/>
      <w:lvlJc w:val="left"/>
      <w:pPr>
        <w:ind w:left="4320" w:hanging="360"/>
      </w:pPr>
      <w:rPr>
        <w:rFonts w:ascii="Wingdings" w:hAnsi="Wingdings" w:hint="default"/>
      </w:rPr>
    </w:lvl>
    <w:lvl w:ilvl="6" w:tplc="82FEE788">
      <w:start w:val="1"/>
      <w:numFmt w:val="bullet"/>
      <w:lvlText w:val=""/>
      <w:lvlJc w:val="left"/>
      <w:pPr>
        <w:ind w:left="5040" w:hanging="360"/>
      </w:pPr>
      <w:rPr>
        <w:rFonts w:ascii="Symbol" w:hAnsi="Symbol" w:hint="default"/>
      </w:rPr>
    </w:lvl>
    <w:lvl w:ilvl="7" w:tplc="D40EB204">
      <w:start w:val="1"/>
      <w:numFmt w:val="bullet"/>
      <w:lvlText w:val="o"/>
      <w:lvlJc w:val="left"/>
      <w:pPr>
        <w:ind w:left="5760" w:hanging="360"/>
      </w:pPr>
      <w:rPr>
        <w:rFonts w:ascii="Courier New" w:hAnsi="Courier New" w:cs="Courier New" w:hint="default"/>
      </w:rPr>
    </w:lvl>
    <w:lvl w:ilvl="8" w:tplc="F95CEFC4">
      <w:start w:val="1"/>
      <w:numFmt w:val="bullet"/>
      <w:lvlText w:val=""/>
      <w:lvlJc w:val="left"/>
      <w:pPr>
        <w:ind w:left="6480" w:hanging="360"/>
      </w:pPr>
      <w:rPr>
        <w:rFonts w:ascii="Wingdings" w:hAnsi="Wingdings" w:hint="default"/>
      </w:rPr>
    </w:lvl>
  </w:abstractNum>
  <w:abstractNum w:abstractNumId="14">
    <w:nsid w:val="497A01C7"/>
    <w:multiLevelType w:val="hybridMultilevel"/>
    <w:tmpl w:val="A42213B2"/>
    <w:lvl w:ilvl="0" w:tplc="D076EFFA">
      <w:start w:val="1"/>
      <w:numFmt w:val="bullet"/>
      <w:lvlText w:val=""/>
      <w:lvlJc w:val="left"/>
      <w:pPr>
        <w:ind w:left="720" w:hanging="360"/>
      </w:pPr>
      <w:rPr>
        <w:rFonts w:ascii="Wingdings" w:hAnsi="Wingdings" w:hint="default"/>
      </w:rPr>
    </w:lvl>
    <w:lvl w:ilvl="1" w:tplc="130ABA0C">
      <w:start w:val="1"/>
      <w:numFmt w:val="bullet"/>
      <w:lvlText w:val="o"/>
      <w:lvlJc w:val="left"/>
      <w:pPr>
        <w:ind w:left="1440" w:hanging="360"/>
      </w:pPr>
      <w:rPr>
        <w:rFonts w:ascii="Courier New" w:hAnsi="Courier New" w:cs="Courier New" w:hint="default"/>
      </w:rPr>
    </w:lvl>
    <w:lvl w:ilvl="2" w:tplc="CCEAA8CC">
      <w:start w:val="1"/>
      <w:numFmt w:val="bullet"/>
      <w:lvlText w:val=""/>
      <w:lvlJc w:val="left"/>
      <w:pPr>
        <w:ind w:left="2160" w:hanging="360"/>
      </w:pPr>
      <w:rPr>
        <w:rFonts w:ascii="Wingdings" w:hAnsi="Wingdings" w:hint="default"/>
      </w:rPr>
    </w:lvl>
    <w:lvl w:ilvl="3" w:tplc="26BECCC0">
      <w:start w:val="1"/>
      <w:numFmt w:val="bullet"/>
      <w:lvlText w:val=""/>
      <w:lvlJc w:val="left"/>
      <w:pPr>
        <w:ind w:left="2880" w:hanging="360"/>
      </w:pPr>
      <w:rPr>
        <w:rFonts w:ascii="Symbol" w:hAnsi="Symbol" w:hint="default"/>
      </w:rPr>
    </w:lvl>
    <w:lvl w:ilvl="4" w:tplc="907A45B6">
      <w:start w:val="1"/>
      <w:numFmt w:val="bullet"/>
      <w:lvlText w:val="o"/>
      <w:lvlJc w:val="left"/>
      <w:pPr>
        <w:ind w:left="3600" w:hanging="360"/>
      </w:pPr>
      <w:rPr>
        <w:rFonts w:ascii="Courier New" w:hAnsi="Courier New" w:cs="Courier New" w:hint="default"/>
      </w:rPr>
    </w:lvl>
    <w:lvl w:ilvl="5" w:tplc="E840692A">
      <w:start w:val="1"/>
      <w:numFmt w:val="bullet"/>
      <w:lvlText w:val=""/>
      <w:lvlJc w:val="left"/>
      <w:pPr>
        <w:ind w:left="4320" w:hanging="360"/>
      </w:pPr>
      <w:rPr>
        <w:rFonts w:ascii="Wingdings" w:hAnsi="Wingdings" w:hint="default"/>
      </w:rPr>
    </w:lvl>
    <w:lvl w:ilvl="6" w:tplc="E41C9BE0">
      <w:start w:val="1"/>
      <w:numFmt w:val="bullet"/>
      <w:lvlText w:val=""/>
      <w:lvlJc w:val="left"/>
      <w:pPr>
        <w:ind w:left="5040" w:hanging="360"/>
      </w:pPr>
      <w:rPr>
        <w:rFonts w:ascii="Symbol" w:hAnsi="Symbol" w:hint="default"/>
      </w:rPr>
    </w:lvl>
    <w:lvl w:ilvl="7" w:tplc="722A4534">
      <w:start w:val="1"/>
      <w:numFmt w:val="bullet"/>
      <w:lvlText w:val="o"/>
      <w:lvlJc w:val="left"/>
      <w:pPr>
        <w:ind w:left="5760" w:hanging="360"/>
      </w:pPr>
      <w:rPr>
        <w:rFonts w:ascii="Courier New" w:hAnsi="Courier New" w:cs="Courier New" w:hint="default"/>
      </w:rPr>
    </w:lvl>
    <w:lvl w:ilvl="8" w:tplc="503095A6">
      <w:start w:val="1"/>
      <w:numFmt w:val="bullet"/>
      <w:lvlText w:val=""/>
      <w:lvlJc w:val="left"/>
      <w:pPr>
        <w:ind w:left="6480" w:hanging="360"/>
      </w:pPr>
      <w:rPr>
        <w:rFonts w:ascii="Wingdings" w:hAnsi="Wingdings" w:hint="default"/>
      </w:rPr>
    </w:lvl>
  </w:abstractNum>
  <w:abstractNum w:abstractNumId="15">
    <w:nsid w:val="4DB71A49"/>
    <w:multiLevelType w:val="hybridMultilevel"/>
    <w:tmpl w:val="263E8A8C"/>
    <w:lvl w:ilvl="0" w:tplc="888E50F2">
      <w:start w:val="1"/>
      <w:numFmt w:val="bullet"/>
      <w:lvlText w:val=""/>
      <w:lvlJc w:val="left"/>
      <w:pPr>
        <w:ind w:left="720" w:hanging="360"/>
      </w:pPr>
      <w:rPr>
        <w:rFonts w:ascii="Wingdings" w:hAnsi="Wingdings" w:hint="default"/>
      </w:rPr>
    </w:lvl>
    <w:lvl w:ilvl="1" w:tplc="A6905DEA">
      <w:start w:val="1"/>
      <w:numFmt w:val="bullet"/>
      <w:lvlText w:val="o"/>
      <w:lvlJc w:val="left"/>
      <w:pPr>
        <w:ind w:left="1440" w:hanging="360"/>
      </w:pPr>
      <w:rPr>
        <w:rFonts w:ascii="Courier New" w:hAnsi="Courier New" w:cs="Courier New" w:hint="default"/>
      </w:rPr>
    </w:lvl>
    <w:lvl w:ilvl="2" w:tplc="376CB87C">
      <w:start w:val="1"/>
      <w:numFmt w:val="bullet"/>
      <w:lvlText w:val=""/>
      <w:lvlJc w:val="left"/>
      <w:pPr>
        <w:ind w:left="2160" w:hanging="360"/>
      </w:pPr>
      <w:rPr>
        <w:rFonts w:ascii="Wingdings" w:hAnsi="Wingdings" w:hint="default"/>
      </w:rPr>
    </w:lvl>
    <w:lvl w:ilvl="3" w:tplc="1032A162">
      <w:start w:val="1"/>
      <w:numFmt w:val="bullet"/>
      <w:lvlText w:val=""/>
      <w:lvlJc w:val="left"/>
      <w:pPr>
        <w:ind w:left="2880" w:hanging="360"/>
      </w:pPr>
      <w:rPr>
        <w:rFonts w:ascii="Symbol" w:hAnsi="Symbol" w:hint="default"/>
      </w:rPr>
    </w:lvl>
    <w:lvl w:ilvl="4" w:tplc="C3C26DD2">
      <w:start w:val="1"/>
      <w:numFmt w:val="bullet"/>
      <w:lvlText w:val="o"/>
      <w:lvlJc w:val="left"/>
      <w:pPr>
        <w:ind w:left="3600" w:hanging="360"/>
      </w:pPr>
      <w:rPr>
        <w:rFonts w:ascii="Courier New" w:hAnsi="Courier New" w:cs="Courier New" w:hint="default"/>
      </w:rPr>
    </w:lvl>
    <w:lvl w:ilvl="5" w:tplc="AC1A1488">
      <w:start w:val="1"/>
      <w:numFmt w:val="bullet"/>
      <w:lvlText w:val=""/>
      <w:lvlJc w:val="left"/>
      <w:pPr>
        <w:ind w:left="4320" w:hanging="360"/>
      </w:pPr>
      <w:rPr>
        <w:rFonts w:ascii="Wingdings" w:hAnsi="Wingdings" w:hint="default"/>
      </w:rPr>
    </w:lvl>
    <w:lvl w:ilvl="6" w:tplc="EE585620">
      <w:start w:val="1"/>
      <w:numFmt w:val="bullet"/>
      <w:lvlText w:val=""/>
      <w:lvlJc w:val="left"/>
      <w:pPr>
        <w:ind w:left="5040" w:hanging="360"/>
      </w:pPr>
      <w:rPr>
        <w:rFonts w:ascii="Symbol" w:hAnsi="Symbol" w:hint="default"/>
      </w:rPr>
    </w:lvl>
    <w:lvl w:ilvl="7" w:tplc="65806EE2">
      <w:start w:val="1"/>
      <w:numFmt w:val="bullet"/>
      <w:lvlText w:val="o"/>
      <w:lvlJc w:val="left"/>
      <w:pPr>
        <w:ind w:left="5760" w:hanging="360"/>
      </w:pPr>
      <w:rPr>
        <w:rFonts w:ascii="Courier New" w:hAnsi="Courier New" w:cs="Courier New" w:hint="default"/>
      </w:rPr>
    </w:lvl>
    <w:lvl w:ilvl="8" w:tplc="508EB290">
      <w:start w:val="1"/>
      <w:numFmt w:val="bullet"/>
      <w:lvlText w:val=""/>
      <w:lvlJc w:val="left"/>
      <w:pPr>
        <w:ind w:left="6480" w:hanging="360"/>
      </w:pPr>
      <w:rPr>
        <w:rFonts w:ascii="Wingdings" w:hAnsi="Wingdings" w:hint="default"/>
      </w:rPr>
    </w:lvl>
  </w:abstractNum>
  <w:abstractNum w:abstractNumId="16">
    <w:nsid w:val="56A659F4"/>
    <w:multiLevelType w:val="hybridMultilevel"/>
    <w:tmpl w:val="44A82DA8"/>
    <w:lvl w:ilvl="0" w:tplc="D3F28D00">
      <w:start w:val="1"/>
      <w:numFmt w:val="bullet"/>
      <w:lvlText w:val=""/>
      <w:lvlJc w:val="left"/>
      <w:pPr>
        <w:ind w:left="774" w:hanging="360"/>
      </w:pPr>
      <w:rPr>
        <w:rFonts w:ascii="Wingdings" w:hAnsi="Wingdings" w:hint="default"/>
      </w:rPr>
    </w:lvl>
    <w:lvl w:ilvl="1" w:tplc="B04C01B0">
      <w:start w:val="1"/>
      <w:numFmt w:val="bullet"/>
      <w:lvlText w:val="o"/>
      <w:lvlJc w:val="left"/>
      <w:pPr>
        <w:ind w:left="1494" w:hanging="360"/>
      </w:pPr>
      <w:rPr>
        <w:rFonts w:ascii="Courier New" w:hAnsi="Courier New" w:cs="Courier New" w:hint="default"/>
      </w:rPr>
    </w:lvl>
    <w:lvl w:ilvl="2" w:tplc="2B445B2E">
      <w:start w:val="1"/>
      <w:numFmt w:val="bullet"/>
      <w:lvlText w:val=""/>
      <w:lvlJc w:val="left"/>
      <w:pPr>
        <w:ind w:left="2214" w:hanging="360"/>
      </w:pPr>
      <w:rPr>
        <w:rFonts w:ascii="Wingdings" w:hAnsi="Wingdings" w:hint="default"/>
      </w:rPr>
    </w:lvl>
    <w:lvl w:ilvl="3" w:tplc="5FD24F62">
      <w:start w:val="1"/>
      <w:numFmt w:val="bullet"/>
      <w:lvlText w:val=""/>
      <w:lvlJc w:val="left"/>
      <w:pPr>
        <w:ind w:left="2934" w:hanging="360"/>
      </w:pPr>
      <w:rPr>
        <w:rFonts w:ascii="Symbol" w:hAnsi="Symbol" w:hint="default"/>
      </w:rPr>
    </w:lvl>
    <w:lvl w:ilvl="4" w:tplc="F45E816A">
      <w:start w:val="1"/>
      <w:numFmt w:val="bullet"/>
      <w:lvlText w:val="o"/>
      <w:lvlJc w:val="left"/>
      <w:pPr>
        <w:ind w:left="3654" w:hanging="360"/>
      </w:pPr>
      <w:rPr>
        <w:rFonts w:ascii="Courier New" w:hAnsi="Courier New" w:cs="Courier New" w:hint="default"/>
      </w:rPr>
    </w:lvl>
    <w:lvl w:ilvl="5" w:tplc="20524F82">
      <w:start w:val="1"/>
      <w:numFmt w:val="bullet"/>
      <w:lvlText w:val=""/>
      <w:lvlJc w:val="left"/>
      <w:pPr>
        <w:ind w:left="4374" w:hanging="360"/>
      </w:pPr>
      <w:rPr>
        <w:rFonts w:ascii="Wingdings" w:hAnsi="Wingdings" w:hint="default"/>
      </w:rPr>
    </w:lvl>
    <w:lvl w:ilvl="6" w:tplc="8C9E2A22">
      <w:start w:val="1"/>
      <w:numFmt w:val="bullet"/>
      <w:lvlText w:val=""/>
      <w:lvlJc w:val="left"/>
      <w:pPr>
        <w:ind w:left="5094" w:hanging="360"/>
      </w:pPr>
      <w:rPr>
        <w:rFonts w:ascii="Symbol" w:hAnsi="Symbol" w:hint="default"/>
      </w:rPr>
    </w:lvl>
    <w:lvl w:ilvl="7" w:tplc="DDA46A3C">
      <w:start w:val="1"/>
      <w:numFmt w:val="bullet"/>
      <w:lvlText w:val="o"/>
      <w:lvlJc w:val="left"/>
      <w:pPr>
        <w:ind w:left="5814" w:hanging="360"/>
      </w:pPr>
      <w:rPr>
        <w:rFonts w:ascii="Courier New" w:hAnsi="Courier New" w:cs="Courier New" w:hint="default"/>
      </w:rPr>
    </w:lvl>
    <w:lvl w:ilvl="8" w:tplc="1A5C84A0">
      <w:start w:val="1"/>
      <w:numFmt w:val="bullet"/>
      <w:lvlText w:val=""/>
      <w:lvlJc w:val="left"/>
      <w:pPr>
        <w:ind w:left="6534" w:hanging="360"/>
      </w:pPr>
      <w:rPr>
        <w:rFonts w:ascii="Wingdings" w:hAnsi="Wingdings" w:hint="default"/>
      </w:rPr>
    </w:lvl>
  </w:abstractNum>
  <w:abstractNum w:abstractNumId="17">
    <w:nsid w:val="6620183B"/>
    <w:multiLevelType w:val="hybridMultilevel"/>
    <w:tmpl w:val="9D52FA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C204609"/>
    <w:multiLevelType w:val="hybridMultilevel"/>
    <w:tmpl w:val="24C29572"/>
    <w:lvl w:ilvl="0" w:tplc="B290F262">
      <w:start w:val="1"/>
      <w:numFmt w:val="lowerLetter"/>
      <w:lvlText w:val="%1."/>
      <w:lvlJc w:val="left"/>
      <w:pPr>
        <w:ind w:left="720" w:hanging="360"/>
      </w:pPr>
    </w:lvl>
    <w:lvl w:ilvl="1" w:tplc="5658CB3C">
      <w:start w:val="1"/>
      <w:numFmt w:val="lowerLetter"/>
      <w:lvlText w:val="%2."/>
      <w:lvlJc w:val="left"/>
      <w:pPr>
        <w:ind w:left="1440" w:hanging="360"/>
      </w:pPr>
    </w:lvl>
    <w:lvl w:ilvl="2" w:tplc="3A264DF2">
      <w:start w:val="1"/>
      <w:numFmt w:val="lowerRoman"/>
      <w:lvlText w:val="%3."/>
      <w:lvlJc w:val="right"/>
      <w:pPr>
        <w:ind w:left="2160" w:hanging="180"/>
      </w:pPr>
    </w:lvl>
    <w:lvl w:ilvl="3" w:tplc="AE1604FE">
      <w:start w:val="1"/>
      <w:numFmt w:val="decimal"/>
      <w:lvlText w:val="%4."/>
      <w:lvlJc w:val="left"/>
      <w:pPr>
        <w:ind w:left="2880" w:hanging="360"/>
      </w:pPr>
    </w:lvl>
    <w:lvl w:ilvl="4" w:tplc="E14A916C">
      <w:start w:val="1"/>
      <w:numFmt w:val="lowerLetter"/>
      <w:lvlText w:val="%5."/>
      <w:lvlJc w:val="left"/>
      <w:pPr>
        <w:ind w:left="3600" w:hanging="360"/>
      </w:pPr>
    </w:lvl>
    <w:lvl w:ilvl="5" w:tplc="5FB2A78E">
      <w:start w:val="1"/>
      <w:numFmt w:val="lowerRoman"/>
      <w:lvlText w:val="%6."/>
      <w:lvlJc w:val="right"/>
      <w:pPr>
        <w:ind w:left="4320" w:hanging="180"/>
      </w:pPr>
    </w:lvl>
    <w:lvl w:ilvl="6" w:tplc="8E806178">
      <w:start w:val="1"/>
      <w:numFmt w:val="decimal"/>
      <w:lvlText w:val="%7."/>
      <w:lvlJc w:val="left"/>
      <w:pPr>
        <w:ind w:left="5040" w:hanging="360"/>
      </w:pPr>
    </w:lvl>
    <w:lvl w:ilvl="7" w:tplc="B208762E">
      <w:start w:val="1"/>
      <w:numFmt w:val="lowerLetter"/>
      <w:lvlText w:val="%8."/>
      <w:lvlJc w:val="left"/>
      <w:pPr>
        <w:ind w:left="5760" w:hanging="360"/>
      </w:pPr>
    </w:lvl>
    <w:lvl w:ilvl="8" w:tplc="21566640">
      <w:start w:val="1"/>
      <w:numFmt w:val="lowerRoman"/>
      <w:lvlText w:val="%9."/>
      <w:lvlJc w:val="right"/>
      <w:pPr>
        <w:ind w:left="6480" w:hanging="180"/>
      </w:pPr>
    </w:lvl>
  </w:abstractNum>
  <w:abstractNum w:abstractNumId="19">
    <w:nsid w:val="6CFC516F"/>
    <w:multiLevelType w:val="hybridMultilevel"/>
    <w:tmpl w:val="481A711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D9C4034"/>
    <w:multiLevelType w:val="hybridMultilevel"/>
    <w:tmpl w:val="A25C3896"/>
    <w:lvl w:ilvl="0" w:tplc="501A8900">
      <w:start w:val="1"/>
      <w:numFmt w:val="bullet"/>
      <w:lvlText w:val=""/>
      <w:lvlJc w:val="left"/>
      <w:pPr>
        <w:ind w:left="720" w:hanging="360"/>
      </w:pPr>
      <w:rPr>
        <w:rFonts w:ascii="Wingdings" w:hAnsi="Wingdings" w:hint="default"/>
      </w:rPr>
    </w:lvl>
    <w:lvl w:ilvl="1" w:tplc="32C0695C">
      <w:start w:val="1"/>
      <w:numFmt w:val="bullet"/>
      <w:lvlText w:val="o"/>
      <w:lvlJc w:val="left"/>
      <w:pPr>
        <w:ind w:left="1440" w:hanging="360"/>
      </w:pPr>
      <w:rPr>
        <w:rFonts w:ascii="Courier New" w:hAnsi="Courier New" w:cs="Courier New" w:hint="default"/>
      </w:rPr>
    </w:lvl>
    <w:lvl w:ilvl="2" w:tplc="642AFA3A">
      <w:start w:val="1"/>
      <w:numFmt w:val="bullet"/>
      <w:lvlText w:val=""/>
      <w:lvlJc w:val="left"/>
      <w:pPr>
        <w:ind w:left="2160" w:hanging="360"/>
      </w:pPr>
      <w:rPr>
        <w:rFonts w:ascii="Wingdings" w:hAnsi="Wingdings" w:hint="default"/>
      </w:rPr>
    </w:lvl>
    <w:lvl w:ilvl="3" w:tplc="320C433A">
      <w:start w:val="1"/>
      <w:numFmt w:val="bullet"/>
      <w:lvlText w:val=""/>
      <w:lvlJc w:val="left"/>
      <w:pPr>
        <w:ind w:left="2880" w:hanging="360"/>
      </w:pPr>
      <w:rPr>
        <w:rFonts w:ascii="Symbol" w:hAnsi="Symbol" w:hint="default"/>
      </w:rPr>
    </w:lvl>
    <w:lvl w:ilvl="4" w:tplc="8AFECEBC">
      <w:start w:val="1"/>
      <w:numFmt w:val="bullet"/>
      <w:lvlText w:val="o"/>
      <w:lvlJc w:val="left"/>
      <w:pPr>
        <w:ind w:left="3600" w:hanging="360"/>
      </w:pPr>
      <w:rPr>
        <w:rFonts w:ascii="Courier New" w:hAnsi="Courier New" w:cs="Courier New" w:hint="default"/>
      </w:rPr>
    </w:lvl>
    <w:lvl w:ilvl="5" w:tplc="963C12A8">
      <w:start w:val="1"/>
      <w:numFmt w:val="bullet"/>
      <w:lvlText w:val=""/>
      <w:lvlJc w:val="left"/>
      <w:pPr>
        <w:ind w:left="4320" w:hanging="360"/>
      </w:pPr>
      <w:rPr>
        <w:rFonts w:ascii="Wingdings" w:hAnsi="Wingdings" w:hint="default"/>
      </w:rPr>
    </w:lvl>
    <w:lvl w:ilvl="6" w:tplc="30C0C348">
      <w:start w:val="1"/>
      <w:numFmt w:val="bullet"/>
      <w:lvlText w:val=""/>
      <w:lvlJc w:val="left"/>
      <w:pPr>
        <w:ind w:left="5040" w:hanging="360"/>
      </w:pPr>
      <w:rPr>
        <w:rFonts w:ascii="Symbol" w:hAnsi="Symbol" w:hint="default"/>
      </w:rPr>
    </w:lvl>
    <w:lvl w:ilvl="7" w:tplc="39921BBE">
      <w:start w:val="1"/>
      <w:numFmt w:val="bullet"/>
      <w:lvlText w:val="o"/>
      <w:lvlJc w:val="left"/>
      <w:pPr>
        <w:ind w:left="5760" w:hanging="360"/>
      </w:pPr>
      <w:rPr>
        <w:rFonts w:ascii="Courier New" w:hAnsi="Courier New" w:cs="Courier New" w:hint="default"/>
      </w:rPr>
    </w:lvl>
    <w:lvl w:ilvl="8" w:tplc="B95A3D46">
      <w:start w:val="1"/>
      <w:numFmt w:val="bullet"/>
      <w:lvlText w:val=""/>
      <w:lvlJc w:val="left"/>
      <w:pPr>
        <w:ind w:left="6480" w:hanging="360"/>
      </w:pPr>
      <w:rPr>
        <w:rFonts w:ascii="Wingdings" w:hAnsi="Wingdings" w:hint="default"/>
      </w:rPr>
    </w:lvl>
  </w:abstractNum>
  <w:abstractNum w:abstractNumId="21">
    <w:nsid w:val="71A63A0C"/>
    <w:multiLevelType w:val="hybridMultilevel"/>
    <w:tmpl w:val="58842158"/>
    <w:lvl w:ilvl="0" w:tplc="A4E21C9A">
      <w:start w:val="1"/>
      <w:numFmt w:val="bullet"/>
      <w:lvlText w:val=""/>
      <w:lvlJc w:val="left"/>
      <w:pPr>
        <w:ind w:left="720" w:hanging="360"/>
      </w:pPr>
      <w:rPr>
        <w:rFonts w:ascii="Wingdings" w:hAnsi="Wingdings" w:hint="default"/>
      </w:rPr>
    </w:lvl>
    <w:lvl w:ilvl="1" w:tplc="99526884">
      <w:start w:val="1"/>
      <w:numFmt w:val="bullet"/>
      <w:lvlText w:val="o"/>
      <w:lvlJc w:val="left"/>
      <w:pPr>
        <w:ind w:left="1440" w:hanging="360"/>
      </w:pPr>
      <w:rPr>
        <w:rFonts w:ascii="Courier New" w:hAnsi="Courier New" w:cs="Courier New" w:hint="default"/>
      </w:rPr>
    </w:lvl>
    <w:lvl w:ilvl="2" w:tplc="083E9DF0">
      <w:start w:val="1"/>
      <w:numFmt w:val="bullet"/>
      <w:lvlText w:val=""/>
      <w:lvlJc w:val="left"/>
      <w:pPr>
        <w:ind w:left="2160" w:hanging="360"/>
      </w:pPr>
      <w:rPr>
        <w:rFonts w:ascii="Wingdings" w:hAnsi="Wingdings" w:hint="default"/>
      </w:rPr>
    </w:lvl>
    <w:lvl w:ilvl="3" w:tplc="ABC07356">
      <w:start w:val="1"/>
      <w:numFmt w:val="bullet"/>
      <w:lvlText w:val=""/>
      <w:lvlJc w:val="left"/>
      <w:pPr>
        <w:ind w:left="2880" w:hanging="360"/>
      </w:pPr>
      <w:rPr>
        <w:rFonts w:ascii="Symbol" w:hAnsi="Symbol" w:hint="default"/>
      </w:rPr>
    </w:lvl>
    <w:lvl w:ilvl="4" w:tplc="1C64990A">
      <w:start w:val="1"/>
      <w:numFmt w:val="bullet"/>
      <w:lvlText w:val="o"/>
      <w:lvlJc w:val="left"/>
      <w:pPr>
        <w:ind w:left="3600" w:hanging="360"/>
      </w:pPr>
      <w:rPr>
        <w:rFonts w:ascii="Courier New" w:hAnsi="Courier New" w:cs="Courier New" w:hint="default"/>
      </w:rPr>
    </w:lvl>
    <w:lvl w:ilvl="5" w:tplc="C13489D8">
      <w:start w:val="1"/>
      <w:numFmt w:val="bullet"/>
      <w:lvlText w:val=""/>
      <w:lvlJc w:val="left"/>
      <w:pPr>
        <w:ind w:left="4320" w:hanging="360"/>
      </w:pPr>
      <w:rPr>
        <w:rFonts w:ascii="Wingdings" w:hAnsi="Wingdings" w:hint="default"/>
      </w:rPr>
    </w:lvl>
    <w:lvl w:ilvl="6" w:tplc="B5249A82">
      <w:start w:val="1"/>
      <w:numFmt w:val="bullet"/>
      <w:lvlText w:val=""/>
      <w:lvlJc w:val="left"/>
      <w:pPr>
        <w:ind w:left="5040" w:hanging="360"/>
      </w:pPr>
      <w:rPr>
        <w:rFonts w:ascii="Symbol" w:hAnsi="Symbol" w:hint="default"/>
      </w:rPr>
    </w:lvl>
    <w:lvl w:ilvl="7" w:tplc="1BBE9440">
      <w:start w:val="1"/>
      <w:numFmt w:val="bullet"/>
      <w:lvlText w:val="o"/>
      <w:lvlJc w:val="left"/>
      <w:pPr>
        <w:ind w:left="5760" w:hanging="360"/>
      </w:pPr>
      <w:rPr>
        <w:rFonts w:ascii="Courier New" w:hAnsi="Courier New" w:cs="Courier New" w:hint="default"/>
      </w:rPr>
    </w:lvl>
    <w:lvl w:ilvl="8" w:tplc="D2800EC4">
      <w:start w:val="1"/>
      <w:numFmt w:val="bullet"/>
      <w:lvlText w:val=""/>
      <w:lvlJc w:val="left"/>
      <w:pPr>
        <w:ind w:left="6480" w:hanging="360"/>
      </w:pPr>
      <w:rPr>
        <w:rFonts w:ascii="Wingdings" w:hAnsi="Wingdings" w:hint="default"/>
      </w:rPr>
    </w:lvl>
  </w:abstractNum>
  <w:abstractNum w:abstractNumId="22">
    <w:nsid w:val="72062151"/>
    <w:multiLevelType w:val="hybridMultilevel"/>
    <w:tmpl w:val="8EB65AE8"/>
    <w:lvl w:ilvl="0" w:tplc="E410FBE6">
      <w:start w:val="1"/>
      <w:numFmt w:val="bullet"/>
      <w:lvlText w:val=""/>
      <w:lvlJc w:val="left"/>
      <w:pPr>
        <w:ind w:left="720" w:hanging="360"/>
      </w:pPr>
      <w:rPr>
        <w:rFonts w:ascii="Wingdings" w:hAnsi="Wingdings" w:hint="default"/>
      </w:rPr>
    </w:lvl>
    <w:lvl w:ilvl="1" w:tplc="5332FCCC">
      <w:start w:val="1"/>
      <w:numFmt w:val="bullet"/>
      <w:lvlText w:val="o"/>
      <w:lvlJc w:val="left"/>
      <w:pPr>
        <w:ind w:left="1440" w:hanging="360"/>
      </w:pPr>
      <w:rPr>
        <w:rFonts w:ascii="Courier New" w:hAnsi="Courier New" w:cs="Courier New" w:hint="default"/>
      </w:rPr>
    </w:lvl>
    <w:lvl w:ilvl="2" w:tplc="BA62B854">
      <w:start w:val="1"/>
      <w:numFmt w:val="bullet"/>
      <w:lvlText w:val=""/>
      <w:lvlJc w:val="left"/>
      <w:pPr>
        <w:ind w:left="2160" w:hanging="360"/>
      </w:pPr>
      <w:rPr>
        <w:rFonts w:ascii="Wingdings" w:hAnsi="Wingdings" w:hint="default"/>
      </w:rPr>
    </w:lvl>
    <w:lvl w:ilvl="3" w:tplc="2868645E">
      <w:start w:val="1"/>
      <w:numFmt w:val="bullet"/>
      <w:lvlText w:val=""/>
      <w:lvlJc w:val="left"/>
      <w:pPr>
        <w:ind w:left="2880" w:hanging="360"/>
      </w:pPr>
      <w:rPr>
        <w:rFonts w:ascii="Symbol" w:hAnsi="Symbol" w:hint="default"/>
      </w:rPr>
    </w:lvl>
    <w:lvl w:ilvl="4" w:tplc="F0F22C3C">
      <w:start w:val="1"/>
      <w:numFmt w:val="bullet"/>
      <w:lvlText w:val="o"/>
      <w:lvlJc w:val="left"/>
      <w:pPr>
        <w:ind w:left="3600" w:hanging="360"/>
      </w:pPr>
      <w:rPr>
        <w:rFonts w:ascii="Courier New" w:hAnsi="Courier New" w:cs="Courier New" w:hint="default"/>
      </w:rPr>
    </w:lvl>
    <w:lvl w:ilvl="5" w:tplc="434C2D12">
      <w:start w:val="1"/>
      <w:numFmt w:val="bullet"/>
      <w:lvlText w:val=""/>
      <w:lvlJc w:val="left"/>
      <w:pPr>
        <w:ind w:left="4320" w:hanging="360"/>
      </w:pPr>
      <w:rPr>
        <w:rFonts w:ascii="Wingdings" w:hAnsi="Wingdings" w:hint="default"/>
      </w:rPr>
    </w:lvl>
    <w:lvl w:ilvl="6" w:tplc="7054D4AA">
      <w:start w:val="1"/>
      <w:numFmt w:val="bullet"/>
      <w:lvlText w:val=""/>
      <w:lvlJc w:val="left"/>
      <w:pPr>
        <w:ind w:left="5040" w:hanging="360"/>
      </w:pPr>
      <w:rPr>
        <w:rFonts w:ascii="Symbol" w:hAnsi="Symbol" w:hint="default"/>
      </w:rPr>
    </w:lvl>
    <w:lvl w:ilvl="7" w:tplc="F3D854E0">
      <w:start w:val="1"/>
      <w:numFmt w:val="bullet"/>
      <w:lvlText w:val="o"/>
      <w:lvlJc w:val="left"/>
      <w:pPr>
        <w:ind w:left="5760" w:hanging="360"/>
      </w:pPr>
      <w:rPr>
        <w:rFonts w:ascii="Courier New" w:hAnsi="Courier New" w:cs="Courier New" w:hint="default"/>
      </w:rPr>
    </w:lvl>
    <w:lvl w:ilvl="8" w:tplc="707A980A">
      <w:start w:val="1"/>
      <w:numFmt w:val="bullet"/>
      <w:lvlText w:val=""/>
      <w:lvlJc w:val="left"/>
      <w:pPr>
        <w:ind w:left="6480" w:hanging="360"/>
      </w:pPr>
      <w:rPr>
        <w:rFonts w:ascii="Wingdings" w:hAnsi="Wingdings" w:hint="default"/>
      </w:rPr>
    </w:lvl>
  </w:abstractNum>
  <w:abstractNum w:abstractNumId="23">
    <w:nsid w:val="72C12BC3"/>
    <w:multiLevelType w:val="hybridMultilevel"/>
    <w:tmpl w:val="23B07F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7356ED8"/>
    <w:multiLevelType w:val="multilevel"/>
    <w:tmpl w:val="524EE010"/>
    <w:styleLink w:val="FormatvorlageLevel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11"/>
  </w:num>
  <w:num w:numId="3">
    <w:abstractNumId w:val="2"/>
  </w:num>
  <w:num w:numId="4">
    <w:abstractNumId w:val="24"/>
  </w:num>
  <w:num w:numId="5">
    <w:abstractNumId w:val="4"/>
  </w:num>
  <w:num w:numId="6">
    <w:abstractNumId w:val="7"/>
  </w:num>
  <w:num w:numId="7">
    <w:abstractNumId w:val="14"/>
  </w:num>
  <w:num w:numId="8">
    <w:abstractNumId w:val="16"/>
  </w:num>
  <w:num w:numId="9">
    <w:abstractNumId w:val="3"/>
  </w:num>
  <w:num w:numId="10">
    <w:abstractNumId w:val="13"/>
  </w:num>
  <w:num w:numId="11">
    <w:abstractNumId w:val="1"/>
  </w:num>
  <w:num w:numId="12">
    <w:abstractNumId w:val="1"/>
  </w:num>
  <w:num w:numId="13">
    <w:abstractNumId w:val="8"/>
  </w:num>
  <w:num w:numId="14">
    <w:abstractNumId w:val="15"/>
  </w:num>
  <w:num w:numId="15">
    <w:abstractNumId w:val="21"/>
  </w:num>
  <w:num w:numId="16">
    <w:abstractNumId w:val="20"/>
  </w:num>
  <w:num w:numId="17">
    <w:abstractNumId w:val="0"/>
  </w:num>
  <w:num w:numId="18">
    <w:abstractNumId w:val="10"/>
  </w:num>
  <w:num w:numId="19">
    <w:abstractNumId w:val="18"/>
  </w:num>
  <w:num w:numId="20">
    <w:abstractNumId w:val="6"/>
  </w:num>
  <w:num w:numId="21">
    <w:abstractNumId w:val="22"/>
  </w:num>
  <w:num w:numId="22">
    <w:abstractNumId w:val="19"/>
  </w:num>
  <w:num w:numId="23">
    <w:abstractNumId w:val="23"/>
  </w:num>
  <w:num w:numId="24">
    <w:abstractNumId w:val="5"/>
  </w:num>
  <w:num w:numId="25">
    <w:abstractNumId w:val="12"/>
  </w:num>
  <w:num w:numId="26">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05A"/>
    <w:rsid w:val="00000D34"/>
    <w:rsid w:val="000063C4"/>
    <w:rsid w:val="0001068A"/>
    <w:rsid w:val="000221B0"/>
    <w:rsid w:val="00025EC1"/>
    <w:rsid w:val="00027443"/>
    <w:rsid w:val="00034AE3"/>
    <w:rsid w:val="00035940"/>
    <w:rsid w:val="000363DC"/>
    <w:rsid w:val="00036AD9"/>
    <w:rsid w:val="0005105E"/>
    <w:rsid w:val="0006677B"/>
    <w:rsid w:val="00072159"/>
    <w:rsid w:val="000769FA"/>
    <w:rsid w:val="00081B5A"/>
    <w:rsid w:val="000869A9"/>
    <w:rsid w:val="000904FA"/>
    <w:rsid w:val="000917A7"/>
    <w:rsid w:val="00091874"/>
    <w:rsid w:val="00092C4B"/>
    <w:rsid w:val="00095947"/>
    <w:rsid w:val="00096703"/>
    <w:rsid w:val="00097B05"/>
    <w:rsid w:val="000A0A98"/>
    <w:rsid w:val="000A6916"/>
    <w:rsid w:val="000B66C2"/>
    <w:rsid w:val="000B7611"/>
    <w:rsid w:val="000C19D4"/>
    <w:rsid w:val="000C1BE1"/>
    <w:rsid w:val="000D0C8C"/>
    <w:rsid w:val="000D33B2"/>
    <w:rsid w:val="000D4306"/>
    <w:rsid w:val="000D5958"/>
    <w:rsid w:val="000E16DF"/>
    <w:rsid w:val="000E385E"/>
    <w:rsid w:val="000F4165"/>
    <w:rsid w:val="000F75CD"/>
    <w:rsid w:val="00110075"/>
    <w:rsid w:val="001115AD"/>
    <w:rsid w:val="00112AFA"/>
    <w:rsid w:val="00115D53"/>
    <w:rsid w:val="00116F8A"/>
    <w:rsid w:val="00121C98"/>
    <w:rsid w:val="00124089"/>
    <w:rsid w:val="00133D14"/>
    <w:rsid w:val="00142A51"/>
    <w:rsid w:val="001471F1"/>
    <w:rsid w:val="0014727A"/>
    <w:rsid w:val="001503BF"/>
    <w:rsid w:val="00166A3B"/>
    <w:rsid w:val="00170EE5"/>
    <w:rsid w:val="00171060"/>
    <w:rsid w:val="00177572"/>
    <w:rsid w:val="00183A3D"/>
    <w:rsid w:val="00192090"/>
    <w:rsid w:val="00196ACE"/>
    <w:rsid w:val="001A474D"/>
    <w:rsid w:val="001A4D01"/>
    <w:rsid w:val="001A4D04"/>
    <w:rsid w:val="001A6D9C"/>
    <w:rsid w:val="001B5BAF"/>
    <w:rsid w:val="001B7DAD"/>
    <w:rsid w:val="001C0ABC"/>
    <w:rsid w:val="001C565B"/>
    <w:rsid w:val="001C5CF4"/>
    <w:rsid w:val="001C6DC7"/>
    <w:rsid w:val="001D0057"/>
    <w:rsid w:val="001D2EB4"/>
    <w:rsid w:val="001E1086"/>
    <w:rsid w:val="001E4817"/>
    <w:rsid w:val="001F2BDC"/>
    <w:rsid w:val="001F4BAD"/>
    <w:rsid w:val="001F59A7"/>
    <w:rsid w:val="002007D4"/>
    <w:rsid w:val="00204BEE"/>
    <w:rsid w:val="0021424B"/>
    <w:rsid w:val="0021552E"/>
    <w:rsid w:val="00224580"/>
    <w:rsid w:val="00226190"/>
    <w:rsid w:val="0022788B"/>
    <w:rsid w:val="00230555"/>
    <w:rsid w:val="0023160A"/>
    <w:rsid w:val="002442D5"/>
    <w:rsid w:val="00250F37"/>
    <w:rsid w:val="002553EA"/>
    <w:rsid w:val="00261FBF"/>
    <w:rsid w:val="00265AE9"/>
    <w:rsid w:val="00266E2A"/>
    <w:rsid w:val="002703D8"/>
    <w:rsid w:val="00272CC3"/>
    <w:rsid w:val="00274556"/>
    <w:rsid w:val="0028031D"/>
    <w:rsid w:val="00280FA8"/>
    <w:rsid w:val="00290AC7"/>
    <w:rsid w:val="00291454"/>
    <w:rsid w:val="002932AA"/>
    <w:rsid w:val="002A198B"/>
    <w:rsid w:val="002A2AC8"/>
    <w:rsid w:val="002A2EC8"/>
    <w:rsid w:val="002A65DA"/>
    <w:rsid w:val="002A752B"/>
    <w:rsid w:val="002B7B96"/>
    <w:rsid w:val="002C171E"/>
    <w:rsid w:val="002C3E51"/>
    <w:rsid w:val="002C41CF"/>
    <w:rsid w:val="002C49E4"/>
    <w:rsid w:val="002C6028"/>
    <w:rsid w:val="002C7D48"/>
    <w:rsid w:val="002D13BE"/>
    <w:rsid w:val="002D2DC6"/>
    <w:rsid w:val="002D4A24"/>
    <w:rsid w:val="002D5508"/>
    <w:rsid w:val="002E1ED3"/>
    <w:rsid w:val="002F1128"/>
    <w:rsid w:val="002F5CE2"/>
    <w:rsid w:val="002F75DD"/>
    <w:rsid w:val="0030216C"/>
    <w:rsid w:val="0030646B"/>
    <w:rsid w:val="00306A65"/>
    <w:rsid w:val="0030764B"/>
    <w:rsid w:val="003101C0"/>
    <w:rsid w:val="0031077C"/>
    <w:rsid w:val="00311F18"/>
    <w:rsid w:val="00313C38"/>
    <w:rsid w:val="00314DD8"/>
    <w:rsid w:val="003167EA"/>
    <w:rsid w:val="0032455C"/>
    <w:rsid w:val="003254BA"/>
    <w:rsid w:val="00325D98"/>
    <w:rsid w:val="00343BAC"/>
    <w:rsid w:val="0035072B"/>
    <w:rsid w:val="00354A54"/>
    <w:rsid w:val="00355674"/>
    <w:rsid w:val="00362FB3"/>
    <w:rsid w:val="0036442A"/>
    <w:rsid w:val="003651C8"/>
    <w:rsid w:val="003721E5"/>
    <w:rsid w:val="00382213"/>
    <w:rsid w:val="0039477E"/>
    <w:rsid w:val="00394EE6"/>
    <w:rsid w:val="0039655E"/>
    <w:rsid w:val="003A10B4"/>
    <w:rsid w:val="003A512C"/>
    <w:rsid w:val="003B4048"/>
    <w:rsid w:val="003B56A3"/>
    <w:rsid w:val="003B5A41"/>
    <w:rsid w:val="003C0BD3"/>
    <w:rsid w:val="003C17B9"/>
    <w:rsid w:val="003C2492"/>
    <w:rsid w:val="003C3CC5"/>
    <w:rsid w:val="003D02CC"/>
    <w:rsid w:val="003D1C0E"/>
    <w:rsid w:val="003D2084"/>
    <w:rsid w:val="003D26AA"/>
    <w:rsid w:val="003D2716"/>
    <w:rsid w:val="003D3C24"/>
    <w:rsid w:val="003E0E8D"/>
    <w:rsid w:val="003E4B7C"/>
    <w:rsid w:val="003E4BD8"/>
    <w:rsid w:val="003E6EDD"/>
    <w:rsid w:val="003E7E43"/>
    <w:rsid w:val="003F65DC"/>
    <w:rsid w:val="004043AD"/>
    <w:rsid w:val="004133BD"/>
    <w:rsid w:val="004133F7"/>
    <w:rsid w:val="00416A63"/>
    <w:rsid w:val="00422A84"/>
    <w:rsid w:val="00432E53"/>
    <w:rsid w:val="00435E02"/>
    <w:rsid w:val="00436606"/>
    <w:rsid w:val="004410B2"/>
    <w:rsid w:val="004418D8"/>
    <w:rsid w:val="00443ACF"/>
    <w:rsid w:val="00447AB5"/>
    <w:rsid w:val="00447D37"/>
    <w:rsid w:val="004508DE"/>
    <w:rsid w:val="00450A86"/>
    <w:rsid w:val="00455937"/>
    <w:rsid w:val="00466509"/>
    <w:rsid w:val="00482014"/>
    <w:rsid w:val="00486CD3"/>
    <w:rsid w:val="0049157B"/>
    <w:rsid w:val="00495E9F"/>
    <w:rsid w:val="004960C4"/>
    <w:rsid w:val="004A374E"/>
    <w:rsid w:val="004A55F7"/>
    <w:rsid w:val="004A56E0"/>
    <w:rsid w:val="004B0B02"/>
    <w:rsid w:val="004B2DEF"/>
    <w:rsid w:val="004B2E5E"/>
    <w:rsid w:val="004B51D2"/>
    <w:rsid w:val="004C0F20"/>
    <w:rsid w:val="004C12DF"/>
    <w:rsid w:val="004D04D8"/>
    <w:rsid w:val="004D0C11"/>
    <w:rsid w:val="004D2362"/>
    <w:rsid w:val="004E3915"/>
    <w:rsid w:val="004E60CD"/>
    <w:rsid w:val="004F0D4C"/>
    <w:rsid w:val="004F468D"/>
    <w:rsid w:val="005037D4"/>
    <w:rsid w:val="00504162"/>
    <w:rsid w:val="0051214C"/>
    <w:rsid w:val="00513780"/>
    <w:rsid w:val="00514051"/>
    <w:rsid w:val="00515872"/>
    <w:rsid w:val="0052040D"/>
    <w:rsid w:val="00525187"/>
    <w:rsid w:val="005260BC"/>
    <w:rsid w:val="00530ACA"/>
    <w:rsid w:val="0053455F"/>
    <w:rsid w:val="00536B83"/>
    <w:rsid w:val="00540E1B"/>
    <w:rsid w:val="005465FF"/>
    <w:rsid w:val="00547F91"/>
    <w:rsid w:val="00552810"/>
    <w:rsid w:val="00552F1C"/>
    <w:rsid w:val="00557B6E"/>
    <w:rsid w:val="00561E1C"/>
    <w:rsid w:val="0056583B"/>
    <w:rsid w:val="005672B3"/>
    <w:rsid w:val="00571646"/>
    <w:rsid w:val="00573CFF"/>
    <w:rsid w:val="005765E1"/>
    <w:rsid w:val="00583AB7"/>
    <w:rsid w:val="00583D47"/>
    <w:rsid w:val="00585417"/>
    <w:rsid w:val="00586D3D"/>
    <w:rsid w:val="00592DC0"/>
    <w:rsid w:val="00593E14"/>
    <w:rsid w:val="005A0C18"/>
    <w:rsid w:val="005A10CD"/>
    <w:rsid w:val="005A3D5A"/>
    <w:rsid w:val="005A3D6E"/>
    <w:rsid w:val="005A612A"/>
    <w:rsid w:val="005B0381"/>
    <w:rsid w:val="005C3C79"/>
    <w:rsid w:val="005C46C0"/>
    <w:rsid w:val="005E08A4"/>
    <w:rsid w:val="005E2D3C"/>
    <w:rsid w:val="005E49DA"/>
    <w:rsid w:val="005E7EB8"/>
    <w:rsid w:val="005F0F3B"/>
    <w:rsid w:val="005F3A7B"/>
    <w:rsid w:val="005F546C"/>
    <w:rsid w:val="005F66C6"/>
    <w:rsid w:val="005F7768"/>
    <w:rsid w:val="00601163"/>
    <w:rsid w:val="00614029"/>
    <w:rsid w:val="00614F75"/>
    <w:rsid w:val="00616B41"/>
    <w:rsid w:val="00617E8C"/>
    <w:rsid w:val="0063188D"/>
    <w:rsid w:val="00633679"/>
    <w:rsid w:val="00635874"/>
    <w:rsid w:val="00635C0D"/>
    <w:rsid w:val="00637F3C"/>
    <w:rsid w:val="006408B7"/>
    <w:rsid w:val="00642120"/>
    <w:rsid w:val="006462AA"/>
    <w:rsid w:val="00650913"/>
    <w:rsid w:val="00660E19"/>
    <w:rsid w:val="00664F1C"/>
    <w:rsid w:val="00666FBE"/>
    <w:rsid w:val="00676E53"/>
    <w:rsid w:val="006774F5"/>
    <w:rsid w:val="006829D5"/>
    <w:rsid w:val="00684552"/>
    <w:rsid w:val="006929E8"/>
    <w:rsid w:val="00692A9E"/>
    <w:rsid w:val="006946A3"/>
    <w:rsid w:val="0069700E"/>
    <w:rsid w:val="006A0EDE"/>
    <w:rsid w:val="006A1127"/>
    <w:rsid w:val="006A60C2"/>
    <w:rsid w:val="006A60E1"/>
    <w:rsid w:val="006B1BC0"/>
    <w:rsid w:val="006B29D4"/>
    <w:rsid w:val="006B6261"/>
    <w:rsid w:val="006C6252"/>
    <w:rsid w:val="006C7812"/>
    <w:rsid w:val="006D2FEB"/>
    <w:rsid w:val="006D614F"/>
    <w:rsid w:val="006E27A7"/>
    <w:rsid w:val="006E28EC"/>
    <w:rsid w:val="006E3462"/>
    <w:rsid w:val="006E7287"/>
    <w:rsid w:val="006F59C9"/>
    <w:rsid w:val="006F6151"/>
    <w:rsid w:val="00701F6C"/>
    <w:rsid w:val="00702EE4"/>
    <w:rsid w:val="0070535D"/>
    <w:rsid w:val="00707F6C"/>
    <w:rsid w:val="00713BE4"/>
    <w:rsid w:val="0072275B"/>
    <w:rsid w:val="00723FF1"/>
    <w:rsid w:val="0072780B"/>
    <w:rsid w:val="007348D4"/>
    <w:rsid w:val="00735891"/>
    <w:rsid w:val="00740CA2"/>
    <w:rsid w:val="00743F53"/>
    <w:rsid w:val="007500AA"/>
    <w:rsid w:val="00750510"/>
    <w:rsid w:val="00756BA7"/>
    <w:rsid w:val="007609BD"/>
    <w:rsid w:val="0076236F"/>
    <w:rsid w:val="00763DA4"/>
    <w:rsid w:val="00764F1F"/>
    <w:rsid w:val="007720F7"/>
    <w:rsid w:val="007723A4"/>
    <w:rsid w:val="00781FD3"/>
    <w:rsid w:val="00782792"/>
    <w:rsid w:val="007828B2"/>
    <w:rsid w:val="00785A30"/>
    <w:rsid w:val="007A33AB"/>
    <w:rsid w:val="007A6771"/>
    <w:rsid w:val="007A6856"/>
    <w:rsid w:val="007A7B3E"/>
    <w:rsid w:val="007B1D7E"/>
    <w:rsid w:val="007B55DF"/>
    <w:rsid w:val="007C05B3"/>
    <w:rsid w:val="007C5B0A"/>
    <w:rsid w:val="007C5C06"/>
    <w:rsid w:val="007C67E1"/>
    <w:rsid w:val="007D0147"/>
    <w:rsid w:val="007D0DF4"/>
    <w:rsid w:val="007D50BC"/>
    <w:rsid w:val="007D556A"/>
    <w:rsid w:val="007D5D12"/>
    <w:rsid w:val="007D7B42"/>
    <w:rsid w:val="007D7F99"/>
    <w:rsid w:val="007E1A24"/>
    <w:rsid w:val="007E6791"/>
    <w:rsid w:val="007E6B7D"/>
    <w:rsid w:val="007F0AFE"/>
    <w:rsid w:val="007F50DE"/>
    <w:rsid w:val="007F61C6"/>
    <w:rsid w:val="0080245B"/>
    <w:rsid w:val="00803DEC"/>
    <w:rsid w:val="00814B89"/>
    <w:rsid w:val="0081592B"/>
    <w:rsid w:val="0081670C"/>
    <w:rsid w:val="00820E01"/>
    <w:rsid w:val="008264A2"/>
    <w:rsid w:val="00827287"/>
    <w:rsid w:val="00831340"/>
    <w:rsid w:val="008319B5"/>
    <w:rsid w:val="0083375D"/>
    <w:rsid w:val="0083569C"/>
    <w:rsid w:val="00837091"/>
    <w:rsid w:val="008440FC"/>
    <w:rsid w:val="00846C52"/>
    <w:rsid w:val="0085327C"/>
    <w:rsid w:val="00854F67"/>
    <w:rsid w:val="00861956"/>
    <w:rsid w:val="00870B3D"/>
    <w:rsid w:val="008800D8"/>
    <w:rsid w:val="00881068"/>
    <w:rsid w:val="00882862"/>
    <w:rsid w:val="00882DAA"/>
    <w:rsid w:val="00884CDD"/>
    <w:rsid w:val="00886778"/>
    <w:rsid w:val="00891F0F"/>
    <w:rsid w:val="00896BA4"/>
    <w:rsid w:val="008A0496"/>
    <w:rsid w:val="008A5F24"/>
    <w:rsid w:val="008A61AB"/>
    <w:rsid w:val="008A708D"/>
    <w:rsid w:val="008B3DF5"/>
    <w:rsid w:val="008C0895"/>
    <w:rsid w:val="008C6153"/>
    <w:rsid w:val="008C7857"/>
    <w:rsid w:val="008D3130"/>
    <w:rsid w:val="008D3B9B"/>
    <w:rsid w:val="008D594F"/>
    <w:rsid w:val="008D6B81"/>
    <w:rsid w:val="008E3A23"/>
    <w:rsid w:val="008F06A8"/>
    <w:rsid w:val="008F07EC"/>
    <w:rsid w:val="008F14FD"/>
    <w:rsid w:val="008F17F2"/>
    <w:rsid w:val="008F4D8F"/>
    <w:rsid w:val="008F666D"/>
    <w:rsid w:val="00900A4F"/>
    <w:rsid w:val="00900D96"/>
    <w:rsid w:val="00907AF1"/>
    <w:rsid w:val="0091059D"/>
    <w:rsid w:val="009113AC"/>
    <w:rsid w:val="009114CE"/>
    <w:rsid w:val="00913D2D"/>
    <w:rsid w:val="00925743"/>
    <w:rsid w:val="0094094D"/>
    <w:rsid w:val="00940D3F"/>
    <w:rsid w:val="009479C0"/>
    <w:rsid w:val="009509FE"/>
    <w:rsid w:val="009570C2"/>
    <w:rsid w:val="00960ECB"/>
    <w:rsid w:val="00962C34"/>
    <w:rsid w:val="0096561D"/>
    <w:rsid w:val="00965F59"/>
    <w:rsid w:val="00976CD9"/>
    <w:rsid w:val="00977050"/>
    <w:rsid w:val="00977796"/>
    <w:rsid w:val="00977A16"/>
    <w:rsid w:val="00982A79"/>
    <w:rsid w:val="00986BCC"/>
    <w:rsid w:val="00987B61"/>
    <w:rsid w:val="0099046F"/>
    <w:rsid w:val="009967B9"/>
    <w:rsid w:val="009B2861"/>
    <w:rsid w:val="009B7B0A"/>
    <w:rsid w:val="009C005A"/>
    <w:rsid w:val="009C4D1F"/>
    <w:rsid w:val="009C73BD"/>
    <w:rsid w:val="009D1AF3"/>
    <w:rsid w:val="009D2203"/>
    <w:rsid w:val="009D2FCA"/>
    <w:rsid w:val="009E1E7C"/>
    <w:rsid w:val="009E1EF1"/>
    <w:rsid w:val="009E23E1"/>
    <w:rsid w:val="009E4601"/>
    <w:rsid w:val="009E5821"/>
    <w:rsid w:val="009F2435"/>
    <w:rsid w:val="009F260B"/>
    <w:rsid w:val="009F6035"/>
    <w:rsid w:val="00A009CB"/>
    <w:rsid w:val="00A02BC0"/>
    <w:rsid w:val="00A0501F"/>
    <w:rsid w:val="00A05193"/>
    <w:rsid w:val="00A06CB8"/>
    <w:rsid w:val="00A11567"/>
    <w:rsid w:val="00A123F4"/>
    <w:rsid w:val="00A145B6"/>
    <w:rsid w:val="00A2781E"/>
    <w:rsid w:val="00A32A20"/>
    <w:rsid w:val="00A36A38"/>
    <w:rsid w:val="00A37F7F"/>
    <w:rsid w:val="00A4114D"/>
    <w:rsid w:val="00A41D71"/>
    <w:rsid w:val="00A44877"/>
    <w:rsid w:val="00A45DEF"/>
    <w:rsid w:val="00A605C8"/>
    <w:rsid w:val="00A61BC7"/>
    <w:rsid w:val="00A61DA1"/>
    <w:rsid w:val="00A62134"/>
    <w:rsid w:val="00A64FE1"/>
    <w:rsid w:val="00A705BB"/>
    <w:rsid w:val="00A729AF"/>
    <w:rsid w:val="00A740E8"/>
    <w:rsid w:val="00A75519"/>
    <w:rsid w:val="00A77C04"/>
    <w:rsid w:val="00A81A35"/>
    <w:rsid w:val="00A81FC3"/>
    <w:rsid w:val="00A83E8C"/>
    <w:rsid w:val="00A87260"/>
    <w:rsid w:val="00A93950"/>
    <w:rsid w:val="00A94DD1"/>
    <w:rsid w:val="00A95A76"/>
    <w:rsid w:val="00AA191A"/>
    <w:rsid w:val="00AB07E5"/>
    <w:rsid w:val="00AB4BCE"/>
    <w:rsid w:val="00AB5A01"/>
    <w:rsid w:val="00AB7587"/>
    <w:rsid w:val="00AC339F"/>
    <w:rsid w:val="00AC3F99"/>
    <w:rsid w:val="00AC4C99"/>
    <w:rsid w:val="00AC6969"/>
    <w:rsid w:val="00AC78FE"/>
    <w:rsid w:val="00AD0675"/>
    <w:rsid w:val="00AD43BE"/>
    <w:rsid w:val="00AE4131"/>
    <w:rsid w:val="00AE4612"/>
    <w:rsid w:val="00AE592C"/>
    <w:rsid w:val="00AF0AB1"/>
    <w:rsid w:val="00AF1ECA"/>
    <w:rsid w:val="00AF2A9A"/>
    <w:rsid w:val="00AF6236"/>
    <w:rsid w:val="00B012C8"/>
    <w:rsid w:val="00B01B1C"/>
    <w:rsid w:val="00B068D3"/>
    <w:rsid w:val="00B1139F"/>
    <w:rsid w:val="00B127D0"/>
    <w:rsid w:val="00B12BB8"/>
    <w:rsid w:val="00B1467B"/>
    <w:rsid w:val="00B15672"/>
    <w:rsid w:val="00B1672A"/>
    <w:rsid w:val="00B1744F"/>
    <w:rsid w:val="00B21E00"/>
    <w:rsid w:val="00B21EC8"/>
    <w:rsid w:val="00B24737"/>
    <w:rsid w:val="00B346A2"/>
    <w:rsid w:val="00B359EE"/>
    <w:rsid w:val="00B36B90"/>
    <w:rsid w:val="00B46E39"/>
    <w:rsid w:val="00B52CAD"/>
    <w:rsid w:val="00B56FCD"/>
    <w:rsid w:val="00B64773"/>
    <w:rsid w:val="00B65E6C"/>
    <w:rsid w:val="00B72031"/>
    <w:rsid w:val="00B72AE6"/>
    <w:rsid w:val="00B72DA5"/>
    <w:rsid w:val="00B74041"/>
    <w:rsid w:val="00B83374"/>
    <w:rsid w:val="00B87E82"/>
    <w:rsid w:val="00B9036B"/>
    <w:rsid w:val="00B94779"/>
    <w:rsid w:val="00BA0B75"/>
    <w:rsid w:val="00BA34E9"/>
    <w:rsid w:val="00BA5D11"/>
    <w:rsid w:val="00BA6200"/>
    <w:rsid w:val="00BA64EB"/>
    <w:rsid w:val="00BB0BC1"/>
    <w:rsid w:val="00BB11EB"/>
    <w:rsid w:val="00BB15BC"/>
    <w:rsid w:val="00BB427E"/>
    <w:rsid w:val="00BB57B3"/>
    <w:rsid w:val="00BD1BA2"/>
    <w:rsid w:val="00BD4305"/>
    <w:rsid w:val="00BD4847"/>
    <w:rsid w:val="00BD5CB5"/>
    <w:rsid w:val="00BE28F4"/>
    <w:rsid w:val="00BE7FD6"/>
    <w:rsid w:val="00BF1366"/>
    <w:rsid w:val="00BF20FB"/>
    <w:rsid w:val="00C0153C"/>
    <w:rsid w:val="00C03D98"/>
    <w:rsid w:val="00C058DE"/>
    <w:rsid w:val="00C065EE"/>
    <w:rsid w:val="00C102FA"/>
    <w:rsid w:val="00C11B7F"/>
    <w:rsid w:val="00C234C8"/>
    <w:rsid w:val="00C24899"/>
    <w:rsid w:val="00C34127"/>
    <w:rsid w:val="00C37B67"/>
    <w:rsid w:val="00C42C16"/>
    <w:rsid w:val="00C4578E"/>
    <w:rsid w:val="00C47CD2"/>
    <w:rsid w:val="00C503DB"/>
    <w:rsid w:val="00C507DC"/>
    <w:rsid w:val="00C61814"/>
    <w:rsid w:val="00C73860"/>
    <w:rsid w:val="00C7462A"/>
    <w:rsid w:val="00C7598E"/>
    <w:rsid w:val="00C75B9B"/>
    <w:rsid w:val="00C761F2"/>
    <w:rsid w:val="00C7765D"/>
    <w:rsid w:val="00C808E9"/>
    <w:rsid w:val="00C83FEC"/>
    <w:rsid w:val="00C8520F"/>
    <w:rsid w:val="00C87C4F"/>
    <w:rsid w:val="00C9483C"/>
    <w:rsid w:val="00CA1962"/>
    <w:rsid w:val="00CA24D8"/>
    <w:rsid w:val="00CA2888"/>
    <w:rsid w:val="00CA4C6A"/>
    <w:rsid w:val="00CA694F"/>
    <w:rsid w:val="00CA6D0E"/>
    <w:rsid w:val="00CB65F2"/>
    <w:rsid w:val="00CB7E4B"/>
    <w:rsid w:val="00CC23B6"/>
    <w:rsid w:val="00CC36C1"/>
    <w:rsid w:val="00CC4B7C"/>
    <w:rsid w:val="00CE0CCA"/>
    <w:rsid w:val="00CE25DA"/>
    <w:rsid w:val="00CE51C5"/>
    <w:rsid w:val="00CE58E8"/>
    <w:rsid w:val="00CF0F11"/>
    <w:rsid w:val="00D02B8C"/>
    <w:rsid w:val="00D04CFE"/>
    <w:rsid w:val="00D1087F"/>
    <w:rsid w:val="00D11491"/>
    <w:rsid w:val="00D16F6C"/>
    <w:rsid w:val="00D200A3"/>
    <w:rsid w:val="00D21942"/>
    <w:rsid w:val="00D31540"/>
    <w:rsid w:val="00D32D98"/>
    <w:rsid w:val="00D37046"/>
    <w:rsid w:val="00D4023E"/>
    <w:rsid w:val="00D42A0B"/>
    <w:rsid w:val="00D4441E"/>
    <w:rsid w:val="00D457F4"/>
    <w:rsid w:val="00D4595E"/>
    <w:rsid w:val="00D45FB6"/>
    <w:rsid w:val="00D5357C"/>
    <w:rsid w:val="00D548B2"/>
    <w:rsid w:val="00D54C60"/>
    <w:rsid w:val="00D5575A"/>
    <w:rsid w:val="00D60AF4"/>
    <w:rsid w:val="00D6116E"/>
    <w:rsid w:val="00D61E56"/>
    <w:rsid w:val="00D6777B"/>
    <w:rsid w:val="00D67BD6"/>
    <w:rsid w:val="00D71C8A"/>
    <w:rsid w:val="00D81548"/>
    <w:rsid w:val="00D82315"/>
    <w:rsid w:val="00D91EDB"/>
    <w:rsid w:val="00D9306D"/>
    <w:rsid w:val="00DA2282"/>
    <w:rsid w:val="00DA785B"/>
    <w:rsid w:val="00DC23B8"/>
    <w:rsid w:val="00DD0A7C"/>
    <w:rsid w:val="00DD210C"/>
    <w:rsid w:val="00DD6294"/>
    <w:rsid w:val="00DE319F"/>
    <w:rsid w:val="00DE3ABE"/>
    <w:rsid w:val="00DE4886"/>
    <w:rsid w:val="00DF3FEB"/>
    <w:rsid w:val="00DF6815"/>
    <w:rsid w:val="00E02643"/>
    <w:rsid w:val="00E217F1"/>
    <w:rsid w:val="00E21D1B"/>
    <w:rsid w:val="00E25F8F"/>
    <w:rsid w:val="00E35800"/>
    <w:rsid w:val="00E374FB"/>
    <w:rsid w:val="00E40DC9"/>
    <w:rsid w:val="00E43DDB"/>
    <w:rsid w:val="00E453FE"/>
    <w:rsid w:val="00E50A31"/>
    <w:rsid w:val="00E50FCD"/>
    <w:rsid w:val="00E546B0"/>
    <w:rsid w:val="00E6290F"/>
    <w:rsid w:val="00E63A0C"/>
    <w:rsid w:val="00E72818"/>
    <w:rsid w:val="00E8291B"/>
    <w:rsid w:val="00E8574A"/>
    <w:rsid w:val="00E93879"/>
    <w:rsid w:val="00EA2C38"/>
    <w:rsid w:val="00EA39B9"/>
    <w:rsid w:val="00EA416F"/>
    <w:rsid w:val="00EA4249"/>
    <w:rsid w:val="00EA4CBA"/>
    <w:rsid w:val="00EB0508"/>
    <w:rsid w:val="00EB0BAE"/>
    <w:rsid w:val="00EB2C07"/>
    <w:rsid w:val="00EB5149"/>
    <w:rsid w:val="00EB5931"/>
    <w:rsid w:val="00EB5F35"/>
    <w:rsid w:val="00EC1DBA"/>
    <w:rsid w:val="00EC2289"/>
    <w:rsid w:val="00ED5419"/>
    <w:rsid w:val="00ED6CB5"/>
    <w:rsid w:val="00EE2F8F"/>
    <w:rsid w:val="00EE4898"/>
    <w:rsid w:val="00EF0471"/>
    <w:rsid w:val="00EF1289"/>
    <w:rsid w:val="00EF73D8"/>
    <w:rsid w:val="00F037DF"/>
    <w:rsid w:val="00F06326"/>
    <w:rsid w:val="00F13A84"/>
    <w:rsid w:val="00F1531E"/>
    <w:rsid w:val="00F1644D"/>
    <w:rsid w:val="00F249C8"/>
    <w:rsid w:val="00F268D8"/>
    <w:rsid w:val="00F301B7"/>
    <w:rsid w:val="00F3506C"/>
    <w:rsid w:val="00F363A4"/>
    <w:rsid w:val="00F37D9A"/>
    <w:rsid w:val="00F51389"/>
    <w:rsid w:val="00F5234A"/>
    <w:rsid w:val="00F52CA3"/>
    <w:rsid w:val="00F54EE8"/>
    <w:rsid w:val="00F55203"/>
    <w:rsid w:val="00F6145C"/>
    <w:rsid w:val="00F62234"/>
    <w:rsid w:val="00F6326F"/>
    <w:rsid w:val="00F6393A"/>
    <w:rsid w:val="00F64993"/>
    <w:rsid w:val="00F64EC1"/>
    <w:rsid w:val="00F65534"/>
    <w:rsid w:val="00F67282"/>
    <w:rsid w:val="00F6795B"/>
    <w:rsid w:val="00F70B20"/>
    <w:rsid w:val="00F71C74"/>
    <w:rsid w:val="00F81FFE"/>
    <w:rsid w:val="00F8234B"/>
    <w:rsid w:val="00F82E03"/>
    <w:rsid w:val="00F85FDB"/>
    <w:rsid w:val="00F90162"/>
    <w:rsid w:val="00F91AD4"/>
    <w:rsid w:val="00F91F76"/>
    <w:rsid w:val="00F921DC"/>
    <w:rsid w:val="00F92608"/>
    <w:rsid w:val="00F9512E"/>
    <w:rsid w:val="00F96F6E"/>
    <w:rsid w:val="00FB14AE"/>
    <w:rsid w:val="00FB1FC1"/>
    <w:rsid w:val="00FB271E"/>
    <w:rsid w:val="00FB4693"/>
    <w:rsid w:val="00FB49A0"/>
    <w:rsid w:val="00FB4B9A"/>
    <w:rsid w:val="00FC3300"/>
    <w:rsid w:val="00FC33E2"/>
    <w:rsid w:val="00FC34BA"/>
    <w:rsid w:val="00FC5D3B"/>
    <w:rsid w:val="00FC6A65"/>
    <w:rsid w:val="00FD2C98"/>
    <w:rsid w:val="00FD51C1"/>
    <w:rsid w:val="00FE0DBB"/>
    <w:rsid w:val="00FE2955"/>
    <w:rsid w:val="00FF0F4F"/>
    <w:rsid w:val="00FF1FAF"/>
    <w:rsid w:val="00FF283E"/>
    <w:rsid w:val="00FF52C9"/>
    <w:rsid w:val="00FF56A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AD1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Times New Roman" w:cs="Times New Roman"/>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1"/>
    <w:qFormat/>
    <w:pPr>
      <w:keepNext/>
      <w:keepLines/>
      <w:numPr>
        <w:numId w:val="11"/>
      </w:numPr>
      <w:spacing w:before="480" w:after="0"/>
      <w:outlineLvl w:val="0"/>
    </w:pPr>
    <w:rPr>
      <w:rFonts w:hAnsi="Calibri"/>
      <w:color w:val="365F91"/>
      <w:sz w:val="28"/>
      <w:szCs w:val="28"/>
    </w:rPr>
  </w:style>
  <w:style w:type="paragraph" w:styleId="Titre2">
    <w:name w:val="heading 2"/>
    <w:basedOn w:val="Normal"/>
    <w:link w:val="Titre2Car"/>
    <w:uiPriority w:val="1"/>
    <w:qFormat/>
    <w:pPr>
      <w:keepNext/>
      <w:keepLines/>
      <w:numPr>
        <w:ilvl w:val="1"/>
        <w:numId w:val="11"/>
      </w:numPr>
      <w:spacing w:before="240" w:after="120" w:line="240" w:lineRule="auto"/>
      <w:outlineLvl w:val="1"/>
    </w:pPr>
    <w:rPr>
      <w:rFonts w:hAnsi="Calibri" w:cs="Arial"/>
      <w:color w:val="1F497D"/>
      <w:spacing w:val="17"/>
      <w:sz w:val="24"/>
      <w:szCs w:val="34"/>
      <w:lang w:val="en-GB" w:eastAsia="de-DE"/>
    </w:rPr>
  </w:style>
  <w:style w:type="paragraph" w:styleId="Titre3">
    <w:name w:val="heading 3"/>
    <w:basedOn w:val="Normal"/>
    <w:link w:val="Titre3Car"/>
    <w:uiPriority w:val="9"/>
    <w:qFormat/>
    <w:pPr>
      <w:keepNext/>
      <w:keepLines/>
      <w:numPr>
        <w:ilvl w:val="2"/>
        <w:numId w:val="11"/>
      </w:numPr>
      <w:spacing w:before="200" w:after="0"/>
      <w:outlineLvl w:val="2"/>
    </w:pPr>
    <w:rPr>
      <w:rFonts w:hAnsi="Calibri"/>
      <w:color w:val="4F81BD"/>
    </w:rPr>
  </w:style>
  <w:style w:type="paragraph" w:styleId="Titre4">
    <w:name w:val="heading 4"/>
    <w:basedOn w:val="Normal"/>
    <w:link w:val="Titre4Car"/>
    <w:uiPriority w:val="9"/>
    <w:qFormat/>
    <w:pPr>
      <w:keepNext/>
      <w:keepLines/>
      <w:numPr>
        <w:ilvl w:val="3"/>
        <w:numId w:val="11"/>
      </w:numPr>
      <w:spacing w:before="200" w:after="0"/>
      <w:outlineLvl w:val="3"/>
    </w:pPr>
    <w:rPr>
      <w:rFonts w:ascii="Cambria"/>
      <w:b/>
      <w:i/>
      <w:color w:val="4F81BD"/>
    </w:rPr>
  </w:style>
  <w:style w:type="paragraph" w:styleId="Titre5">
    <w:name w:val="heading 5"/>
    <w:basedOn w:val="Normal"/>
    <w:link w:val="Titre5Car"/>
    <w:uiPriority w:val="9"/>
    <w:qFormat/>
    <w:pPr>
      <w:keepNext/>
      <w:keepLines/>
      <w:numPr>
        <w:ilvl w:val="4"/>
        <w:numId w:val="11"/>
      </w:numPr>
      <w:spacing w:before="40" w:after="0"/>
      <w:outlineLvl w:val="4"/>
    </w:pPr>
    <w:rPr>
      <w:rFonts w:ascii="Cambria"/>
      <w:color w:val="365F91"/>
    </w:rPr>
  </w:style>
  <w:style w:type="paragraph" w:styleId="Titre6">
    <w:name w:val="heading 6"/>
    <w:basedOn w:val="Normal"/>
    <w:link w:val="Titre6Car"/>
    <w:uiPriority w:val="9"/>
    <w:qFormat/>
    <w:pPr>
      <w:keepNext/>
      <w:keepLines/>
      <w:numPr>
        <w:ilvl w:val="5"/>
        <w:numId w:val="11"/>
      </w:numPr>
      <w:spacing w:before="40" w:after="0"/>
      <w:outlineLvl w:val="5"/>
    </w:pPr>
    <w:rPr>
      <w:rFonts w:ascii="Cambria"/>
      <w:color w:val="243F60"/>
    </w:rPr>
  </w:style>
  <w:style w:type="paragraph" w:styleId="Titre7">
    <w:name w:val="heading 7"/>
    <w:basedOn w:val="Normal"/>
    <w:link w:val="Titre7Car"/>
    <w:uiPriority w:val="9"/>
    <w:qFormat/>
    <w:pPr>
      <w:keepNext/>
      <w:keepLines/>
      <w:numPr>
        <w:ilvl w:val="6"/>
        <w:numId w:val="11"/>
      </w:numPr>
      <w:spacing w:before="40" w:after="0"/>
      <w:outlineLvl w:val="6"/>
    </w:pPr>
    <w:rPr>
      <w:rFonts w:ascii="Cambria"/>
      <w:i/>
      <w:color w:val="243F60"/>
    </w:rPr>
  </w:style>
  <w:style w:type="paragraph" w:styleId="Titre8">
    <w:name w:val="heading 8"/>
    <w:basedOn w:val="Normal"/>
    <w:link w:val="Titre8Car"/>
    <w:uiPriority w:val="9"/>
    <w:qFormat/>
    <w:pPr>
      <w:keepNext/>
      <w:keepLines/>
      <w:numPr>
        <w:ilvl w:val="7"/>
        <w:numId w:val="11"/>
      </w:numPr>
      <w:spacing w:before="40" w:after="0"/>
      <w:outlineLvl w:val="7"/>
    </w:pPr>
    <w:rPr>
      <w:rFonts w:ascii="Cambria"/>
      <w:color w:val="272727"/>
      <w:sz w:val="21"/>
      <w:szCs w:val="21"/>
    </w:rPr>
  </w:style>
  <w:style w:type="paragraph" w:styleId="Titre9">
    <w:name w:val="heading 9"/>
    <w:basedOn w:val="Normal"/>
    <w:link w:val="Titre9Car"/>
    <w:uiPriority w:val="9"/>
    <w:qFormat/>
    <w:pPr>
      <w:keepNext/>
      <w:keepLines/>
      <w:numPr>
        <w:ilvl w:val="8"/>
        <w:numId w:val="11"/>
      </w:numPr>
      <w:spacing w:before="40" w:after="0"/>
      <w:outlineLvl w:val="8"/>
    </w:pPr>
    <w:rPr>
      <w:rFonts w:ascii="Cambria"/>
      <w:i/>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paragraph" w:styleId="Explorateurdedocuments">
    <w:name w:val="Document Map"/>
    <w:basedOn w:val="Normal"/>
    <w:link w:val="ExplorateurdedocumentsCar"/>
    <w:uiPriority w:val="99"/>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rPr>
      <w:rFonts w:ascii="Tahoma" w:hAnsi="Tahoma" w:cs="Tahoma"/>
      <w:sz w:val="16"/>
      <w:szCs w:val="16"/>
    </w:rPr>
  </w:style>
  <w:style w:type="paragraph" w:styleId="Citationintense">
    <w:name w:val="Intense Quote"/>
    <w:basedOn w:val="Normal"/>
    <w:link w:val="CitationintenseCar"/>
    <w:uiPriority w:val="30"/>
    <w:qFormat/>
    <w:pPr>
      <w:pBdr>
        <w:bottom w:val="single" w:sz="4" w:space="4" w:color="4F81BD" w:themeColor="accent1"/>
      </w:pBdr>
      <w:spacing w:before="200" w:after="280"/>
      <w:ind w:left="936" w:right="936"/>
    </w:pPr>
    <w:rPr>
      <w:b/>
      <w:i/>
      <w:color w:val="4F81BD"/>
    </w:rPr>
  </w:style>
  <w:style w:type="character" w:customStyle="1" w:styleId="CitationintenseCar">
    <w:name w:val="Citation intense Car"/>
    <w:basedOn w:val="Policepardfaut"/>
    <w:link w:val="Citationintense"/>
    <w:uiPriority w:val="30"/>
    <w:rPr>
      <w:b/>
      <w:i/>
      <w:color w:val="4F81BD"/>
    </w:rPr>
  </w:style>
  <w:style w:type="character" w:customStyle="1" w:styleId="Titre1Car">
    <w:name w:val="Titre 1 Car"/>
    <w:basedOn w:val="Policepardfaut"/>
    <w:link w:val="Titre1"/>
    <w:uiPriority w:val="1"/>
    <w:rPr>
      <w:rFonts w:hAnsi="Calibri"/>
      <w:color w:val="365F91"/>
      <w:sz w:val="28"/>
      <w:szCs w:val="28"/>
    </w:rPr>
  </w:style>
  <w:style w:type="table" w:styleId="Grilledutableau">
    <w:name w:val="Table Grid"/>
    <w:basedOn w:val="Tableau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ittlereSchattierung1-Akzent11">
    <w:name w:val="Mittlere Schattierung 1 - Akzent 11"/>
    <w:basedOn w:val="TableauNormal"/>
    <w:uiPriority w:val="63"/>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hemeFill="accent1"/>
        <w:vAlign w:val="top"/>
      </w:tcPr>
    </w:tblStylePr>
    <w:tblStylePr w:type="lastRow">
      <w:pPr>
        <w:spacing w:before="0" w:after="0" w:line="240" w:lineRule="auto"/>
      </w:pPr>
      <w:rPr>
        <w:b/>
      </w:rPr>
      <w:tblPr/>
      <w:tcPr>
        <w:tcBorders>
          <w:top w:val="double" w:sz="6" w:space="0" w:color="7BA0CD"/>
          <w:left w:val="single" w:sz="8" w:space="0" w:color="7BA0CD"/>
          <w:bottom w:val="single" w:sz="8" w:space="0" w:color="7BA0CD"/>
          <w:right w:val="single" w:sz="8" w:space="0" w:color="7BA0CD"/>
          <w:insideH w:val="nil"/>
          <w:insideV w:val="nil"/>
        </w:tcBorders>
        <w:vAlign w:val="top"/>
      </w:tcPr>
    </w:tblStylePr>
    <w:tblStylePr w:type="firstCol">
      <w:rPr>
        <w:b/>
      </w:rPr>
    </w:tblStylePr>
    <w:tblStylePr w:type="lastCol">
      <w:rPr>
        <w:b/>
      </w:rPr>
    </w:tblStylePr>
    <w:tblStylePr w:type="band1Vert">
      <w:tblPr/>
      <w:tcPr>
        <w:shd w:val="clear" w:color="auto" w:fill="D3DFEE" w:themeFill="accent1" w:themeFillTint="3F"/>
        <w:vAlign w:val="top"/>
      </w:tcPr>
    </w:tblStylePr>
    <w:tblStylePr w:type="band1Horz">
      <w:tblPr/>
      <w:tcPr>
        <w:tcBorders>
          <w:insideH w:val="nil"/>
          <w:insideV w:val="nil"/>
        </w:tcBorders>
        <w:shd w:val="clear" w:color="auto" w:fill="D3DFEE" w:themeFill="accent1" w:themeFillTint="3F"/>
        <w:vAlign w:val="top"/>
      </w:tcPr>
    </w:tblStylePr>
    <w:tblStylePr w:type="band2Horz">
      <w:tblPr/>
      <w:tcPr>
        <w:tcBorders>
          <w:insideH w:val="nil"/>
          <w:insideV w:val="nil"/>
        </w:tcBorders>
        <w:vAlign w:val="top"/>
      </w:tcPr>
    </w:tblStylePr>
  </w:style>
  <w:style w:type="paragraph" w:styleId="Notedebasdepage">
    <w:name w:val="footnote text"/>
    <w:basedOn w:val="Normal"/>
    <w:link w:val="NotedebasdepageCar"/>
    <w:uiPriority w:val="99"/>
    <w:pPr>
      <w:spacing w:after="0" w:line="240" w:lineRule="auto"/>
    </w:pPr>
    <w:rPr>
      <w:sz w:val="20"/>
      <w:szCs w:val="20"/>
    </w:rPr>
  </w:style>
  <w:style w:type="character" w:customStyle="1" w:styleId="NotedebasdepageCar">
    <w:name w:val="Note de bas de page Car"/>
    <w:basedOn w:val="Policepardfaut"/>
    <w:link w:val="Notedebasdepage"/>
    <w:uiPriority w:val="99"/>
    <w:rPr>
      <w:sz w:val="20"/>
      <w:szCs w:val="20"/>
    </w:rPr>
  </w:style>
  <w:style w:type="character" w:styleId="Appelnotedebasdep">
    <w:name w:val="footnote reference"/>
    <w:basedOn w:val="Policepardfaut"/>
    <w:uiPriority w:val="99"/>
    <w:rPr>
      <w:vertAlign w:val="superscript"/>
    </w:rPr>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link w:val="ObjetducommentaireCar"/>
    <w:uiPriority w:val="99"/>
    <w:rPr>
      <w:b/>
    </w:rPr>
  </w:style>
  <w:style w:type="character" w:customStyle="1" w:styleId="ObjetducommentaireCar">
    <w:name w:val="Objet du commentaire Car"/>
    <w:basedOn w:val="CommentaireCar"/>
    <w:link w:val="Objetducommentaire"/>
    <w:uiPriority w:val="99"/>
    <w:rPr>
      <w:b/>
      <w:sz w:val="20"/>
      <w:szCs w:val="20"/>
    </w:rPr>
  </w:style>
  <w:style w:type="character" w:styleId="Lienhypertexte">
    <w:name w:val="Hyperlink"/>
    <w:basedOn w:val="Policepardfaut"/>
    <w:uiPriority w:val="99"/>
    <w:rPr>
      <w:color w:val="0000FF"/>
      <w:u w:val="single"/>
    </w:rPr>
  </w:style>
  <w:style w:type="character" w:customStyle="1" w:styleId="gmail-">
    <w:name w:val="gmail-"/>
    <w:basedOn w:val="Policepardfaut"/>
  </w:style>
  <w:style w:type="table" w:customStyle="1" w:styleId="MittlereSchattierung1-Akzent12">
    <w:name w:val="Mittlere Schattierung 1 - Akzent 12"/>
    <w:basedOn w:val="TableauNormal"/>
    <w:uiPriority w:val="63"/>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hemeFill="accent1"/>
        <w:vAlign w:val="top"/>
      </w:tcPr>
    </w:tblStylePr>
    <w:tblStylePr w:type="lastRow">
      <w:pPr>
        <w:spacing w:before="0" w:after="0" w:line="240" w:lineRule="auto"/>
      </w:pPr>
      <w:rPr>
        <w:b/>
      </w:rPr>
      <w:tblPr/>
      <w:tcPr>
        <w:tcBorders>
          <w:top w:val="double" w:sz="6" w:space="0" w:color="7BA0CD"/>
          <w:left w:val="single" w:sz="8" w:space="0" w:color="7BA0CD"/>
          <w:bottom w:val="single" w:sz="8" w:space="0" w:color="7BA0CD"/>
          <w:right w:val="single" w:sz="8" w:space="0" w:color="7BA0CD"/>
          <w:insideH w:val="nil"/>
          <w:insideV w:val="nil"/>
        </w:tcBorders>
        <w:vAlign w:val="top"/>
      </w:tcPr>
    </w:tblStylePr>
    <w:tblStylePr w:type="firstCol">
      <w:rPr>
        <w:b/>
      </w:rPr>
    </w:tblStylePr>
    <w:tblStylePr w:type="lastCol">
      <w:rPr>
        <w:b/>
      </w:rPr>
    </w:tblStylePr>
    <w:tblStylePr w:type="band1Vert">
      <w:tblPr/>
      <w:tcPr>
        <w:shd w:val="clear" w:color="auto" w:fill="D3DFEE" w:themeFill="accent1" w:themeFillTint="3F"/>
        <w:vAlign w:val="top"/>
      </w:tcPr>
    </w:tblStylePr>
    <w:tblStylePr w:type="band1Horz">
      <w:tblPr/>
      <w:tcPr>
        <w:tcBorders>
          <w:insideH w:val="nil"/>
          <w:insideV w:val="nil"/>
        </w:tcBorders>
        <w:shd w:val="clear" w:color="auto" w:fill="D3DFEE" w:themeFill="accent1" w:themeFillTint="3F"/>
        <w:vAlign w:val="top"/>
      </w:tcPr>
    </w:tblStylePr>
    <w:tblStylePr w:type="band2Horz">
      <w:tblPr/>
      <w:tcPr>
        <w:tcBorders>
          <w:insideH w:val="nil"/>
          <w:insideV w:val="nil"/>
        </w:tcBorders>
        <w:vAlign w:val="top"/>
      </w:tcPr>
    </w:tblStylePr>
  </w:style>
  <w:style w:type="paragraph" w:styleId="Lgende">
    <w:name w:val="caption"/>
    <w:basedOn w:val="Normal"/>
    <w:uiPriority w:val="35"/>
    <w:qFormat/>
    <w:pPr>
      <w:spacing w:line="240" w:lineRule="auto"/>
    </w:pPr>
    <w:rPr>
      <w:color w:val="4F81BD"/>
      <w:sz w:val="20"/>
      <w:szCs w:val="18"/>
    </w:rPr>
  </w:style>
  <w:style w:type="character" w:styleId="Textedelespacerserv">
    <w:name w:val="Placeholder Text"/>
    <w:basedOn w:val="Policepardfaut"/>
    <w:uiPriority w:val="99"/>
    <w:rPr>
      <w:color w:val="808080"/>
    </w:rPr>
  </w:style>
  <w:style w:type="paragraph" w:styleId="TM3">
    <w:name w:val="toc 3"/>
    <w:basedOn w:val="Normal"/>
    <w:uiPriority w:val="39"/>
    <w:pPr>
      <w:spacing w:after="100"/>
      <w:ind w:left="440"/>
    </w:pPr>
  </w:style>
  <w:style w:type="character" w:customStyle="1" w:styleId="Titre2Car">
    <w:name w:val="Titre 2 Car"/>
    <w:basedOn w:val="Policepardfaut"/>
    <w:link w:val="Titre2"/>
    <w:uiPriority w:val="1"/>
    <w:rPr>
      <w:rFonts w:hAnsi="Calibri" w:cs="Arial"/>
      <w:color w:val="1F497D"/>
      <w:spacing w:val="17"/>
      <w:sz w:val="24"/>
      <w:szCs w:val="34"/>
      <w:lang w:val="en-GB" w:eastAsia="de-DE"/>
    </w:rPr>
  </w:style>
  <w:style w:type="character" w:customStyle="1" w:styleId="Titre3Car">
    <w:name w:val="Titre 3 Car"/>
    <w:basedOn w:val="Policepardfaut"/>
    <w:link w:val="Titre3"/>
    <w:uiPriority w:val="9"/>
    <w:rPr>
      <w:rFonts w:hAnsi="Calibri"/>
      <w:color w:val="4F81BD"/>
    </w:rPr>
  </w:style>
  <w:style w:type="table" w:customStyle="1" w:styleId="HellesRaster-Akzent11">
    <w:name w:val="Helles Raster - Akzent 11"/>
    <w:basedOn w:val="TableauNormal"/>
    <w:uiPriority w:val="6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vAlign w:val="top"/>
      </w:tcPr>
    </w:tblStylePr>
    <w:tblStylePr w:type="lastRow">
      <w:pPr>
        <w:spacing w:before="0" w:after="0" w:line="240" w:lineRule="auto"/>
      </w:pPr>
      <w:rPr>
        <w:rFonts w:ascii="Cambria"/>
        <w:b/>
      </w:rPr>
      <w:tblPr/>
      <w:tcPr>
        <w:tcBorders>
          <w:top w:val="double" w:sz="6" w:space="0" w:color="4F81BD"/>
          <w:left w:val="single" w:sz="8" w:space="0" w:color="4F81BD"/>
          <w:bottom w:val="single" w:sz="8" w:space="0" w:color="4F81BD"/>
          <w:right w:val="single" w:sz="8" w:space="0" w:color="4F81BD"/>
          <w:insideH w:val="nil"/>
          <w:insideV w:val="single" w:sz="8" w:space="0" w:color="4F81BD"/>
        </w:tcBorders>
        <w:vAlign w:val="top"/>
      </w:tcPr>
    </w:tblStylePr>
    <w:tblStylePr w:type="firstCol">
      <w:rPr>
        <w:rFonts w:ascii="Cambria"/>
        <w:b/>
      </w:rPr>
    </w:tblStylePr>
    <w:tblStylePr w:type="lastCol">
      <w:rPr>
        <w:rFonts w:ascii="Cambria"/>
        <w:b/>
      </w:rPr>
      <w:tblPr/>
      <w:tcPr>
        <w:tcBorders>
          <w:top w:val="single" w:sz="8" w:space="0" w:color="4F81BD"/>
          <w:left w:val="single" w:sz="8" w:space="0" w:color="4F81BD"/>
          <w:bottom w:val="single" w:sz="8" w:space="0" w:color="4F81BD"/>
          <w:right w:val="single" w:sz="8" w:space="0" w:color="4F81BD"/>
        </w:tcBorders>
        <w:vAlign w:val="top"/>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top"/>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hemeFill="accent1" w:themeFillTint="3F"/>
        <w:vAlign w:val="top"/>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vAlign w:val="top"/>
      </w:tcPr>
    </w:tblStylePr>
  </w:style>
  <w:style w:type="table" w:customStyle="1" w:styleId="MittlereListe1-Akzent11">
    <w:name w:val="Mittlere Liste 1 - Akzent 11"/>
    <w:basedOn w:val="TableauNormal"/>
    <w:uiPriority w:val="65"/>
    <w:pPr>
      <w:spacing w:after="0" w:line="240" w:lineRule="auto"/>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rPr>
      <w:tblPr/>
      <w:tcPr>
        <w:tcBorders>
          <w:top w:val="nil"/>
          <w:bottom w:val="single" w:sz="8" w:space="0" w:color="4F81BD"/>
        </w:tcBorders>
        <w:vAlign w:val="top"/>
      </w:tcPr>
    </w:tblStylePr>
    <w:tblStylePr w:type="lastRow">
      <w:rPr>
        <w:b/>
        <w:color w:val="1F497D"/>
      </w:rPr>
      <w:tblPr/>
      <w:tcPr>
        <w:tcBorders>
          <w:top w:val="single" w:sz="8" w:space="0" w:color="4F81BD"/>
          <w:bottom w:val="single" w:sz="8" w:space="0" w:color="4F81BD"/>
        </w:tcBorders>
        <w:vAlign w:val="top"/>
      </w:tcPr>
    </w:tblStylePr>
    <w:tblStylePr w:type="firstCol">
      <w:rPr>
        <w:b/>
      </w:rPr>
    </w:tblStylePr>
    <w:tblStylePr w:type="lastCol">
      <w:rPr>
        <w:b/>
      </w:rPr>
      <w:tblPr/>
      <w:tcPr>
        <w:tcBorders>
          <w:top w:val="single" w:sz="8" w:space="0" w:color="4F81BD"/>
          <w:bottom w:val="single" w:sz="8" w:space="0" w:color="4F81BD"/>
        </w:tcBorders>
        <w:vAlign w:val="top"/>
      </w:tcPr>
    </w:tblStylePr>
    <w:tblStylePr w:type="band1Vert">
      <w:tblPr/>
      <w:tcPr>
        <w:shd w:val="clear" w:color="auto" w:fill="D3DFEE" w:themeFill="accent1" w:themeFillTint="3F"/>
        <w:vAlign w:val="top"/>
      </w:tcPr>
    </w:tblStylePr>
    <w:tblStylePr w:type="band1Horz">
      <w:tblPr/>
      <w:tcPr>
        <w:shd w:val="clear" w:color="auto" w:fill="D3DFEE" w:themeFill="accent1" w:themeFillTint="3F"/>
        <w:vAlign w:val="top"/>
      </w:tcPr>
    </w:tblStylePr>
  </w:style>
  <w:style w:type="table" w:styleId="Listemoyenne2-Accent1">
    <w:name w:val="Medium List 2 Accent 1"/>
    <w:basedOn w:val="TableauNormal"/>
    <w:uiPriority w:val="66"/>
    <w:pPr>
      <w:spacing w:after="0" w:line="240" w:lineRule="auto"/>
    </w:pPr>
    <w:rPr>
      <w:rFonts w:asci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hemeFill="background1"/>
        <w:vAlign w:val="top"/>
      </w:tcPr>
    </w:tblStylePr>
    <w:tblStylePr w:type="lastRow">
      <w:tblPr/>
      <w:tcPr>
        <w:tcBorders>
          <w:top w:val="single" w:sz="8" w:space="0" w:color="4F81BD"/>
          <w:left w:val="nil"/>
          <w:bottom w:val="nil"/>
          <w:right w:val="nil"/>
          <w:insideH w:val="nil"/>
          <w:insideV w:val="nil"/>
        </w:tcBorders>
        <w:shd w:val="clear" w:color="auto" w:fill="FFFFFF" w:themeFill="background1"/>
        <w:vAlign w:val="top"/>
      </w:tcPr>
    </w:tblStylePr>
    <w:tblStylePr w:type="firstCol">
      <w:tblPr/>
      <w:tcPr>
        <w:tcBorders>
          <w:top w:val="nil"/>
          <w:left w:val="nil"/>
          <w:bottom w:val="nil"/>
          <w:right w:val="single" w:sz="8" w:space="0" w:color="4F81BD"/>
          <w:insideH w:val="nil"/>
          <w:insideV w:val="nil"/>
        </w:tcBorders>
        <w:shd w:val="clear" w:color="auto" w:fill="FFFFFF" w:themeFill="background1"/>
        <w:vAlign w:val="top"/>
      </w:tcPr>
    </w:tblStylePr>
    <w:tblStylePr w:type="lastCol">
      <w:tblPr/>
      <w:tcPr>
        <w:tcBorders>
          <w:top w:val="nil"/>
          <w:left w:val="single" w:sz="8" w:space="0" w:color="4F81BD"/>
          <w:bottom w:val="nil"/>
          <w:right w:val="nil"/>
          <w:insideH w:val="nil"/>
          <w:insideV w:val="nil"/>
        </w:tcBorders>
        <w:shd w:val="clear" w:color="auto" w:fill="FFFFFF" w:themeFill="background1"/>
        <w:vAlign w:val="top"/>
      </w:tcPr>
    </w:tblStylePr>
    <w:tblStylePr w:type="band1Vert">
      <w:tblPr/>
      <w:tcPr>
        <w:tcBorders>
          <w:left w:val="nil"/>
          <w:right w:val="nil"/>
          <w:insideH w:val="nil"/>
          <w:insideV w:val="nil"/>
        </w:tcBorders>
        <w:shd w:val="clear" w:color="auto" w:fill="D3DFEE" w:themeFill="accent1" w:themeFillTint="3F"/>
        <w:vAlign w:val="top"/>
      </w:tcPr>
    </w:tblStylePr>
    <w:tblStylePr w:type="band1Horz">
      <w:tblPr/>
      <w:tcPr>
        <w:tcBorders>
          <w:top w:val="nil"/>
          <w:bottom w:val="nil"/>
          <w:insideH w:val="nil"/>
          <w:insideV w:val="nil"/>
        </w:tcBorders>
        <w:shd w:val="clear" w:color="auto" w:fill="D3DFEE" w:themeFill="accent1" w:themeFillTint="3F"/>
        <w:vAlign w:val="top"/>
      </w:tcPr>
    </w:tblStylePr>
    <w:tblStylePr w:type="nwCell">
      <w:tblPr/>
      <w:tcPr>
        <w:shd w:val="clear" w:color="auto" w:fill="FFFFFF" w:themeFill="background1"/>
        <w:vAlign w:val="top"/>
      </w:tcPr>
    </w:tblStylePr>
    <w:tblStylePr w:type="swCell">
      <w:tblPr/>
      <w:tcPr>
        <w:tcBorders>
          <w:top w:val="nil"/>
        </w:tcBorders>
        <w:vAlign w:val="top"/>
      </w:tcPr>
    </w:tblStylePr>
  </w:style>
  <w:style w:type="table" w:styleId="Grillemoyenne1-Accent1">
    <w:name w:val="Medium Grid 1 Accent 1"/>
    <w:basedOn w:val="TableauNormal"/>
    <w:uiPriority w:val="67"/>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hemeFill="accent1" w:themeFillTint="3F"/>
    </w:tcPr>
    <w:tblStylePr w:type="firstRow">
      <w:rPr>
        <w:b/>
      </w:rPr>
    </w:tblStylePr>
    <w:tblStylePr w:type="lastRow">
      <w:rPr>
        <w:b/>
      </w:rPr>
      <w:tblPr/>
      <w:tcPr>
        <w:tcBorders>
          <w:top w:val="single" w:sz="18" w:space="0" w:color="7BA0CD"/>
        </w:tcBorders>
        <w:vAlign w:val="top"/>
      </w:tcPr>
    </w:tblStylePr>
    <w:tblStylePr w:type="firstCol">
      <w:rPr>
        <w:b/>
      </w:rPr>
    </w:tblStylePr>
    <w:tblStylePr w:type="lastCol">
      <w:rPr>
        <w:b/>
      </w:rPr>
    </w:tblStylePr>
    <w:tblStylePr w:type="band1Vert">
      <w:tblPr/>
      <w:tcPr>
        <w:shd w:val="clear" w:color="auto" w:fill="A7BFDE" w:themeFill="accent1" w:themeFillTint="7F"/>
        <w:vAlign w:val="top"/>
      </w:tcPr>
    </w:tblStylePr>
    <w:tblStylePr w:type="band1Horz">
      <w:tblPr/>
      <w:tcPr>
        <w:shd w:val="clear" w:color="auto" w:fill="A7BFDE" w:themeFill="accent1" w:themeFillTint="7F"/>
        <w:vAlign w:val="top"/>
      </w:tcPr>
    </w:tblStylePr>
  </w:style>
  <w:style w:type="table" w:styleId="Grillemoyenne3-Accent1">
    <w:name w:val="Medium Grid 3 Accent 1"/>
    <w:basedOn w:val="TableauNormal"/>
    <w:uiPriority w:val="69"/>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hemeFill="accent1" w:themeFillTint="3F"/>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hemeFill="accent1"/>
        <w:vAlign w:val="top"/>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hemeFill="accent1"/>
        <w:vAlign w:val="top"/>
      </w:tcPr>
    </w:tblStylePr>
    <w:tblStylePr w:type="firstCol">
      <w:rPr>
        <w:b/>
        <w:i w:val="0"/>
        <w:color w:val="FFFFFF"/>
      </w:rPr>
      <w:tblPr/>
      <w:tcPr>
        <w:tcBorders>
          <w:left w:val="single" w:sz="8" w:space="0" w:color="FFFFFF"/>
          <w:right w:val="single" w:sz="24" w:space="0" w:color="FFFFFF"/>
          <w:insideH w:val="nil"/>
          <w:insideV w:val="nil"/>
        </w:tcBorders>
        <w:shd w:val="clear" w:color="auto" w:fill="4F81BD" w:themeFill="accent1"/>
        <w:vAlign w:val="top"/>
      </w:tcPr>
    </w:tblStylePr>
    <w:tblStylePr w:type="lastCol">
      <w:rPr>
        <w:b/>
        <w:i w:val="0"/>
        <w:color w:val="FFFFFF"/>
      </w:rPr>
      <w:tblPr/>
      <w:tcPr>
        <w:tcBorders>
          <w:top w:val="nil"/>
          <w:left w:val="single" w:sz="24" w:space="0" w:color="FFFFFF"/>
          <w:bottom w:val="nil"/>
          <w:right w:val="nil"/>
          <w:insideH w:val="nil"/>
          <w:insideV w:val="nil"/>
        </w:tcBorders>
        <w:shd w:val="clear" w:color="auto" w:fill="4F81BD" w:themeFill="accent1"/>
        <w:vAlign w:val="top"/>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hemeFill="accent1" w:themeFillTint="7F"/>
        <w:vAlign w:val="top"/>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hemeFill="accent1" w:themeFillTint="7F"/>
        <w:vAlign w:val="top"/>
      </w:tcPr>
    </w:tblStylePr>
  </w:style>
  <w:style w:type="paragraph" w:styleId="Rvision">
    <w:name w:val="Revision"/>
    <w:uiPriority w:val="99"/>
    <w:pPr>
      <w:spacing w:after="0" w:line="240" w:lineRule="auto"/>
    </w:pPr>
  </w:style>
  <w:style w:type="paragraph" w:styleId="Tabledesillustrations">
    <w:name w:val="table of figures"/>
    <w:basedOn w:val="Normal"/>
    <w:uiPriority w:val="99"/>
    <w:pPr>
      <w:spacing w:after="0"/>
    </w:pPr>
  </w:style>
  <w:style w:type="paragraph" w:styleId="En-ttedetabledesmatires">
    <w:name w:val="TOC Heading"/>
    <w:basedOn w:val="Titre1"/>
    <w:uiPriority w:val="39"/>
    <w:qFormat/>
    <w:pPr>
      <w:spacing w:before="240" w:line="259" w:lineRule="auto"/>
      <w:outlineLvl w:val="9"/>
    </w:pPr>
    <w:rPr>
      <w:sz w:val="32"/>
      <w:szCs w:val="32"/>
      <w:lang w:eastAsia="de-DE"/>
    </w:rPr>
  </w:style>
  <w:style w:type="paragraph" w:styleId="TM1">
    <w:name w:val="toc 1"/>
    <w:basedOn w:val="Normal"/>
    <w:uiPriority w:val="39"/>
    <w:pPr>
      <w:spacing w:after="100"/>
    </w:pPr>
  </w:style>
  <w:style w:type="paragraph" w:styleId="TM2">
    <w:name w:val="toc 2"/>
    <w:basedOn w:val="Normal"/>
    <w:uiPriority w:val="39"/>
    <w:pPr>
      <w:spacing w:after="100"/>
      <w:ind w:left="220"/>
    </w:pPr>
  </w:style>
  <w:style w:type="character" w:customStyle="1" w:styleId="Titre4Car">
    <w:name w:val="Titre 4 Car"/>
    <w:basedOn w:val="Policepardfaut"/>
    <w:link w:val="Titre4"/>
    <w:uiPriority w:val="9"/>
    <w:rPr>
      <w:rFonts w:ascii="Cambria"/>
      <w:b/>
      <w:i/>
      <w:color w:val="4F81BD"/>
    </w:rPr>
  </w:style>
  <w:style w:type="table" w:customStyle="1" w:styleId="HellesRaster-Akzent110">
    <w:name w:val="Helles Raster - Akzent 11"/>
    <w:basedOn w:val="TableauNormal"/>
    <w:uiPriority w:val="6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vAlign w:val="top"/>
      </w:tcPr>
    </w:tblStylePr>
    <w:tblStylePr w:type="lastRow">
      <w:pPr>
        <w:spacing w:before="0" w:after="0" w:line="240" w:lineRule="auto"/>
      </w:pPr>
      <w:rPr>
        <w:rFonts w:ascii="Cambria"/>
        <w:b/>
      </w:rPr>
      <w:tblPr/>
      <w:tcPr>
        <w:tcBorders>
          <w:top w:val="double" w:sz="6" w:space="0" w:color="4F81BD"/>
          <w:left w:val="single" w:sz="8" w:space="0" w:color="4F81BD"/>
          <w:bottom w:val="single" w:sz="8" w:space="0" w:color="4F81BD"/>
          <w:right w:val="single" w:sz="8" w:space="0" w:color="4F81BD"/>
          <w:insideH w:val="nil"/>
          <w:insideV w:val="single" w:sz="8" w:space="0" w:color="4F81BD"/>
        </w:tcBorders>
        <w:vAlign w:val="top"/>
      </w:tcPr>
    </w:tblStylePr>
    <w:tblStylePr w:type="firstCol">
      <w:rPr>
        <w:rFonts w:ascii="Cambria"/>
        <w:b/>
      </w:rPr>
    </w:tblStylePr>
    <w:tblStylePr w:type="lastCol">
      <w:rPr>
        <w:rFonts w:ascii="Cambria"/>
        <w:b/>
      </w:rPr>
      <w:tblPr/>
      <w:tcPr>
        <w:tcBorders>
          <w:top w:val="single" w:sz="8" w:space="0" w:color="4F81BD"/>
          <w:left w:val="single" w:sz="8" w:space="0" w:color="4F81BD"/>
          <w:bottom w:val="single" w:sz="8" w:space="0" w:color="4F81BD"/>
          <w:right w:val="single" w:sz="8" w:space="0" w:color="4F81BD"/>
        </w:tcBorders>
        <w:vAlign w:val="top"/>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top"/>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hemeFill="accent1" w:themeFillTint="3F"/>
        <w:vAlign w:val="top"/>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vAlign w:val="top"/>
      </w:tcPr>
    </w:tblStylePr>
  </w:style>
  <w:style w:type="table" w:customStyle="1" w:styleId="MittlereListe1-Akzent110">
    <w:name w:val="Mittlere Liste 1 - Akzent 11"/>
    <w:basedOn w:val="TableauNormal"/>
    <w:uiPriority w:val="65"/>
    <w:pPr>
      <w:spacing w:after="0" w:line="240" w:lineRule="auto"/>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rPr>
      <w:tblPr/>
      <w:tcPr>
        <w:tcBorders>
          <w:top w:val="nil"/>
          <w:bottom w:val="single" w:sz="8" w:space="0" w:color="4F81BD"/>
        </w:tcBorders>
        <w:vAlign w:val="top"/>
      </w:tcPr>
    </w:tblStylePr>
    <w:tblStylePr w:type="lastRow">
      <w:rPr>
        <w:b/>
        <w:color w:val="1F497D"/>
      </w:rPr>
      <w:tblPr/>
      <w:tcPr>
        <w:tcBorders>
          <w:top w:val="single" w:sz="8" w:space="0" w:color="4F81BD"/>
          <w:bottom w:val="single" w:sz="8" w:space="0" w:color="4F81BD"/>
        </w:tcBorders>
        <w:vAlign w:val="top"/>
      </w:tcPr>
    </w:tblStylePr>
    <w:tblStylePr w:type="firstCol">
      <w:rPr>
        <w:b/>
      </w:rPr>
    </w:tblStylePr>
    <w:tblStylePr w:type="lastCol">
      <w:rPr>
        <w:b/>
      </w:rPr>
      <w:tblPr/>
      <w:tcPr>
        <w:tcBorders>
          <w:top w:val="single" w:sz="8" w:space="0" w:color="4F81BD"/>
          <w:bottom w:val="single" w:sz="8" w:space="0" w:color="4F81BD"/>
        </w:tcBorders>
        <w:vAlign w:val="top"/>
      </w:tcPr>
    </w:tblStylePr>
    <w:tblStylePr w:type="band1Vert">
      <w:tblPr/>
      <w:tcPr>
        <w:shd w:val="clear" w:color="auto" w:fill="D3DFEE" w:themeFill="accent1" w:themeFillTint="3F"/>
        <w:vAlign w:val="top"/>
      </w:tcPr>
    </w:tblStylePr>
    <w:tblStylePr w:type="band1Horz">
      <w:tblPr/>
      <w:tcPr>
        <w:shd w:val="clear" w:color="auto" w:fill="D3DFEE" w:themeFill="accent1" w:themeFillTint="3F"/>
        <w:vAlign w:val="top"/>
      </w:tcPr>
    </w:tblStylePr>
  </w:style>
  <w:style w:type="paragraph" w:customStyle="1" w:styleId="Formatvorlage1">
    <w:name w:val="Formatvorlage1"/>
    <w:basedOn w:val="Titre2"/>
    <w:link w:val="Formatvorlage1Zchn"/>
    <w:qFormat/>
    <w:pPr>
      <w:ind w:left="1080" w:hanging="720"/>
    </w:pPr>
  </w:style>
  <w:style w:type="character" w:customStyle="1" w:styleId="Formatvorlage1Zchn">
    <w:name w:val="Formatvorlage1 Zchn"/>
    <w:basedOn w:val="Titre2Car"/>
    <w:link w:val="Formatvorlage1"/>
    <w:rPr>
      <w:rFonts w:hAnsi="Calibri" w:cs="Arial"/>
      <w:color w:val="1F497D"/>
      <w:spacing w:val="17"/>
      <w:sz w:val="24"/>
      <w:szCs w:val="34"/>
      <w:lang w:val="en-GB" w:eastAsia="de-DE"/>
    </w:rPr>
  </w:style>
  <w:style w:type="paragraph" w:styleId="NormalWeb">
    <w:name w:val="Normal (Web)"/>
    <w:basedOn w:val="Normal"/>
    <w:uiPriority w:val="99"/>
    <w:pPr>
      <w:spacing w:before="100" w:beforeAutospacing="1" w:after="100" w:afterAutospacing="1" w:line="240" w:lineRule="auto"/>
    </w:pPr>
    <w:rPr>
      <w:rFonts w:ascii="Times New Roman"/>
      <w:sz w:val="24"/>
      <w:szCs w:val="24"/>
      <w:lang w:eastAsia="de-DE"/>
    </w:rPr>
  </w:style>
  <w:style w:type="paragraph" w:styleId="En-tte">
    <w:name w:val="header"/>
    <w:basedOn w:val="Normal"/>
    <w:link w:val="En-tteCar"/>
    <w:uiPriority w:val="99"/>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customStyle="1" w:styleId="FormatvorlageLevel1">
    <w:name w:val="Formatvorlage Level 1"/>
    <w:basedOn w:val="Titre2"/>
    <w:link w:val="FormatvorlageLevel1Zchn"/>
    <w:qFormat/>
  </w:style>
  <w:style w:type="numbering" w:customStyle="1" w:styleId="FormatvorlageLevel2">
    <w:name w:val="Formatvorlage Level 2"/>
    <w:uiPriority w:val="99"/>
    <w:pPr>
      <w:numPr>
        <w:numId w:val="4"/>
      </w:numPr>
    </w:pPr>
  </w:style>
  <w:style w:type="character" w:customStyle="1" w:styleId="FormatvorlageLevel1Zchn">
    <w:name w:val="Formatvorlage Level 1 Zchn"/>
    <w:basedOn w:val="Titre2Car"/>
    <w:link w:val="FormatvorlageLevel1"/>
    <w:rPr>
      <w:rFonts w:hAnsi="Calibri" w:cs="Arial"/>
      <w:color w:val="1F497D"/>
      <w:spacing w:val="17"/>
      <w:sz w:val="24"/>
      <w:szCs w:val="34"/>
      <w:lang w:val="en-GB" w:eastAsia="de-DE"/>
    </w:rPr>
  </w:style>
  <w:style w:type="paragraph" w:customStyle="1" w:styleId="Level3">
    <w:name w:val="Level 3"/>
    <w:basedOn w:val="Normal"/>
    <w:link w:val="Level3Zchn"/>
    <w:qFormat/>
    <w:pPr>
      <w:numPr>
        <w:ilvl w:val="2"/>
        <w:numId w:val="2"/>
      </w:numPr>
    </w:pPr>
    <w:rPr>
      <w:rFonts w:ascii="Cambria"/>
      <w:b/>
      <w:color w:val="4F81BD"/>
      <w:lang w:val="en-GB"/>
    </w:rPr>
  </w:style>
  <w:style w:type="paragraph" w:customStyle="1" w:styleId="Level1">
    <w:name w:val="Level 1"/>
    <w:basedOn w:val="Titre2"/>
    <w:link w:val="Level1Zchn"/>
    <w:pPr>
      <w:numPr>
        <w:ilvl w:val="0"/>
        <w:numId w:val="2"/>
      </w:numPr>
    </w:pPr>
  </w:style>
  <w:style w:type="character" w:customStyle="1" w:styleId="Level3Zchn">
    <w:name w:val="Level 3 Zchn"/>
    <w:basedOn w:val="Policepardfaut"/>
    <w:link w:val="Level3"/>
    <w:rPr>
      <w:rFonts w:ascii="Cambria"/>
      <w:b/>
      <w:color w:val="4F81BD"/>
      <w:lang w:val="en-GB"/>
    </w:rPr>
  </w:style>
  <w:style w:type="paragraph" w:customStyle="1" w:styleId="Level2">
    <w:name w:val="Level 2"/>
    <w:basedOn w:val="Normal"/>
    <w:link w:val="Level2Zchn"/>
    <w:pPr>
      <w:ind w:left="576" w:hanging="576"/>
    </w:pPr>
    <w:rPr>
      <w:rFonts w:ascii="Cambria"/>
      <w:b/>
      <w:color w:val="4F81BD"/>
      <w:sz w:val="24"/>
      <w:szCs w:val="24"/>
    </w:rPr>
  </w:style>
  <w:style w:type="character" w:customStyle="1" w:styleId="Level1Zchn">
    <w:name w:val="Level 1 Zchn"/>
    <w:basedOn w:val="Titre2Car"/>
    <w:link w:val="Level1"/>
    <w:rPr>
      <w:rFonts w:hAnsi="Calibri" w:cs="Arial"/>
      <w:color w:val="1F497D"/>
      <w:spacing w:val="17"/>
      <w:sz w:val="24"/>
      <w:szCs w:val="34"/>
      <w:lang w:val="en-GB" w:eastAsia="de-DE"/>
    </w:rPr>
  </w:style>
  <w:style w:type="character" w:customStyle="1" w:styleId="Level2Zchn">
    <w:name w:val="Level 2 Zchn"/>
    <w:basedOn w:val="Policepardfaut"/>
    <w:link w:val="Level2"/>
    <w:rPr>
      <w:rFonts w:ascii="Cambria"/>
      <w:b/>
      <w:color w:val="4F81BD"/>
      <w:sz w:val="24"/>
      <w:szCs w:val="24"/>
    </w:rPr>
  </w:style>
  <w:style w:type="paragraph" w:styleId="Sansinterligne">
    <w:name w:val="No Spacing"/>
    <w:uiPriority w:val="1"/>
    <w:qFormat/>
    <w:pPr>
      <w:spacing w:after="0" w:line="240" w:lineRule="auto"/>
    </w:pPr>
  </w:style>
  <w:style w:type="character" w:styleId="Lienhypertextesuivivisit">
    <w:name w:val="FollowedHyperlink"/>
    <w:basedOn w:val="Policepardfaut"/>
    <w:uiPriority w:val="99"/>
    <w:rPr>
      <w:color w:val="800080"/>
      <w:u w:val="single"/>
    </w:rPr>
  </w:style>
  <w:style w:type="character" w:customStyle="1" w:styleId="Titre5Car">
    <w:name w:val="Titre 5 Car"/>
    <w:basedOn w:val="Policepardfaut"/>
    <w:link w:val="Titre5"/>
    <w:uiPriority w:val="9"/>
    <w:rPr>
      <w:rFonts w:ascii="Cambria"/>
      <w:color w:val="365F91"/>
    </w:rPr>
  </w:style>
  <w:style w:type="character" w:customStyle="1" w:styleId="Titre6Car">
    <w:name w:val="Titre 6 Car"/>
    <w:basedOn w:val="Policepardfaut"/>
    <w:link w:val="Titre6"/>
    <w:uiPriority w:val="9"/>
    <w:rPr>
      <w:rFonts w:ascii="Cambria"/>
      <w:color w:val="243F60"/>
    </w:rPr>
  </w:style>
  <w:style w:type="character" w:customStyle="1" w:styleId="Titre7Car">
    <w:name w:val="Titre 7 Car"/>
    <w:basedOn w:val="Policepardfaut"/>
    <w:link w:val="Titre7"/>
    <w:uiPriority w:val="9"/>
    <w:rPr>
      <w:rFonts w:ascii="Cambria"/>
      <w:i/>
      <w:color w:val="243F60"/>
    </w:rPr>
  </w:style>
  <w:style w:type="character" w:customStyle="1" w:styleId="Titre8Car">
    <w:name w:val="Titre 8 Car"/>
    <w:basedOn w:val="Policepardfaut"/>
    <w:link w:val="Titre8"/>
    <w:uiPriority w:val="9"/>
    <w:rPr>
      <w:rFonts w:ascii="Cambria"/>
      <w:color w:val="272727"/>
      <w:sz w:val="21"/>
      <w:szCs w:val="21"/>
    </w:rPr>
  </w:style>
  <w:style w:type="character" w:customStyle="1" w:styleId="Titre9Car">
    <w:name w:val="Titre 9 Car"/>
    <w:basedOn w:val="Policepardfaut"/>
    <w:link w:val="Titre9"/>
    <w:uiPriority w:val="9"/>
    <w:rPr>
      <w:rFonts w:ascii="Cambria"/>
      <w:i/>
      <w:color w:val="272727"/>
      <w:sz w:val="21"/>
      <w:szCs w:val="21"/>
    </w:rPr>
  </w:style>
  <w:style w:type="table" w:customStyle="1" w:styleId="Tabellenraster1">
    <w:name w:val="Tabellenraster1"/>
    <w:basedOn w:val="TableauNormal"/>
    <w:next w:val="Grilledutableau"/>
    <w:uiPriority w:val="59"/>
    <w:rsid w:val="00272CC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Times New Roman" w:cs="Times New Roman"/>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1"/>
    <w:qFormat/>
    <w:pPr>
      <w:keepNext/>
      <w:keepLines/>
      <w:numPr>
        <w:numId w:val="11"/>
      </w:numPr>
      <w:spacing w:before="480" w:after="0"/>
      <w:outlineLvl w:val="0"/>
    </w:pPr>
    <w:rPr>
      <w:rFonts w:hAnsi="Calibri"/>
      <w:color w:val="365F91"/>
      <w:sz w:val="28"/>
      <w:szCs w:val="28"/>
    </w:rPr>
  </w:style>
  <w:style w:type="paragraph" w:styleId="Titre2">
    <w:name w:val="heading 2"/>
    <w:basedOn w:val="Normal"/>
    <w:link w:val="Titre2Car"/>
    <w:uiPriority w:val="1"/>
    <w:qFormat/>
    <w:pPr>
      <w:keepNext/>
      <w:keepLines/>
      <w:numPr>
        <w:ilvl w:val="1"/>
        <w:numId w:val="11"/>
      </w:numPr>
      <w:spacing w:before="240" w:after="120" w:line="240" w:lineRule="auto"/>
      <w:outlineLvl w:val="1"/>
    </w:pPr>
    <w:rPr>
      <w:rFonts w:hAnsi="Calibri" w:cs="Arial"/>
      <w:color w:val="1F497D"/>
      <w:spacing w:val="17"/>
      <w:sz w:val="24"/>
      <w:szCs w:val="34"/>
      <w:lang w:val="en-GB" w:eastAsia="de-DE"/>
    </w:rPr>
  </w:style>
  <w:style w:type="paragraph" w:styleId="Titre3">
    <w:name w:val="heading 3"/>
    <w:basedOn w:val="Normal"/>
    <w:link w:val="Titre3Car"/>
    <w:uiPriority w:val="9"/>
    <w:qFormat/>
    <w:pPr>
      <w:keepNext/>
      <w:keepLines/>
      <w:numPr>
        <w:ilvl w:val="2"/>
        <w:numId w:val="11"/>
      </w:numPr>
      <w:spacing w:before="200" w:after="0"/>
      <w:outlineLvl w:val="2"/>
    </w:pPr>
    <w:rPr>
      <w:rFonts w:hAnsi="Calibri"/>
      <w:color w:val="4F81BD"/>
    </w:rPr>
  </w:style>
  <w:style w:type="paragraph" w:styleId="Titre4">
    <w:name w:val="heading 4"/>
    <w:basedOn w:val="Normal"/>
    <w:link w:val="Titre4Car"/>
    <w:uiPriority w:val="9"/>
    <w:qFormat/>
    <w:pPr>
      <w:keepNext/>
      <w:keepLines/>
      <w:numPr>
        <w:ilvl w:val="3"/>
        <w:numId w:val="11"/>
      </w:numPr>
      <w:spacing w:before="200" w:after="0"/>
      <w:outlineLvl w:val="3"/>
    </w:pPr>
    <w:rPr>
      <w:rFonts w:ascii="Cambria"/>
      <w:b/>
      <w:i/>
      <w:color w:val="4F81BD"/>
    </w:rPr>
  </w:style>
  <w:style w:type="paragraph" w:styleId="Titre5">
    <w:name w:val="heading 5"/>
    <w:basedOn w:val="Normal"/>
    <w:link w:val="Titre5Car"/>
    <w:uiPriority w:val="9"/>
    <w:qFormat/>
    <w:pPr>
      <w:keepNext/>
      <w:keepLines/>
      <w:numPr>
        <w:ilvl w:val="4"/>
        <w:numId w:val="11"/>
      </w:numPr>
      <w:spacing w:before="40" w:after="0"/>
      <w:outlineLvl w:val="4"/>
    </w:pPr>
    <w:rPr>
      <w:rFonts w:ascii="Cambria"/>
      <w:color w:val="365F91"/>
    </w:rPr>
  </w:style>
  <w:style w:type="paragraph" w:styleId="Titre6">
    <w:name w:val="heading 6"/>
    <w:basedOn w:val="Normal"/>
    <w:link w:val="Titre6Car"/>
    <w:uiPriority w:val="9"/>
    <w:qFormat/>
    <w:pPr>
      <w:keepNext/>
      <w:keepLines/>
      <w:numPr>
        <w:ilvl w:val="5"/>
        <w:numId w:val="11"/>
      </w:numPr>
      <w:spacing w:before="40" w:after="0"/>
      <w:outlineLvl w:val="5"/>
    </w:pPr>
    <w:rPr>
      <w:rFonts w:ascii="Cambria"/>
      <w:color w:val="243F60"/>
    </w:rPr>
  </w:style>
  <w:style w:type="paragraph" w:styleId="Titre7">
    <w:name w:val="heading 7"/>
    <w:basedOn w:val="Normal"/>
    <w:link w:val="Titre7Car"/>
    <w:uiPriority w:val="9"/>
    <w:qFormat/>
    <w:pPr>
      <w:keepNext/>
      <w:keepLines/>
      <w:numPr>
        <w:ilvl w:val="6"/>
        <w:numId w:val="11"/>
      </w:numPr>
      <w:spacing w:before="40" w:after="0"/>
      <w:outlineLvl w:val="6"/>
    </w:pPr>
    <w:rPr>
      <w:rFonts w:ascii="Cambria"/>
      <w:i/>
      <w:color w:val="243F60"/>
    </w:rPr>
  </w:style>
  <w:style w:type="paragraph" w:styleId="Titre8">
    <w:name w:val="heading 8"/>
    <w:basedOn w:val="Normal"/>
    <w:link w:val="Titre8Car"/>
    <w:uiPriority w:val="9"/>
    <w:qFormat/>
    <w:pPr>
      <w:keepNext/>
      <w:keepLines/>
      <w:numPr>
        <w:ilvl w:val="7"/>
        <w:numId w:val="11"/>
      </w:numPr>
      <w:spacing w:before="40" w:after="0"/>
      <w:outlineLvl w:val="7"/>
    </w:pPr>
    <w:rPr>
      <w:rFonts w:ascii="Cambria"/>
      <w:color w:val="272727"/>
      <w:sz w:val="21"/>
      <w:szCs w:val="21"/>
    </w:rPr>
  </w:style>
  <w:style w:type="paragraph" w:styleId="Titre9">
    <w:name w:val="heading 9"/>
    <w:basedOn w:val="Normal"/>
    <w:link w:val="Titre9Car"/>
    <w:uiPriority w:val="9"/>
    <w:qFormat/>
    <w:pPr>
      <w:keepNext/>
      <w:keepLines/>
      <w:numPr>
        <w:ilvl w:val="8"/>
        <w:numId w:val="11"/>
      </w:numPr>
      <w:spacing w:before="40" w:after="0"/>
      <w:outlineLvl w:val="8"/>
    </w:pPr>
    <w:rPr>
      <w:rFonts w:ascii="Cambria"/>
      <w:i/>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paragraph" w:styleId="Explorateurdedocuments">
    <w:name w:val="Document Map"/>
    <w:basedOn w:val="Normal"/>
    <w:link w:val="ExplorateurdedocumentsCar"/>
    <w:uiPriority w:val="99"/>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rPr>
      <w:rFonts w:ascii="Tahoma" w:hAnsi="Tahoma" w:cs="Tahoma"/>
      <w:sz w:val="16"/>
      <w:szCs w:val="16"/>
    </w:rPr>
  </w:style>
  <w:style w:type="paragraph" w:styleId="Citationintense">
    <w:name w:val="Intense Quote"/>
    <w:basedOn w:val="Normal"/>
    <w:link w:val="CitationintenseCar"/>
    <w:uiPriority w:val="30"/>
    <w:qFormat/>
    <w:pPr>
      <w:pBdr>
        <w:bottom w:val="single" w:sz="4" w:space="4" w:color="4F81BD" w:themeColor="accent1"/>
      </w:pBdr>
      <w:spacing w:before="200" w:after="280"/>
      <w:ind w:left="936" w:right="936"/>
    </w:pPr>
    <w:rPr>
      <w:b/>
      <w:i/>
      <w:color w:val="4F81BD"/>
    </w:rPr>
  </w:style>
  <w:style w:type="character" w:customStyle="1" w:styleId="CitationintenseCar">
    <w:name w:val="Citation intense Car"/>
    <w:basedOn w:val="Policepardfaut"/>
    <w:link w:val="Citationintense"/>
    <w:uiPriority w:val="30"/>
    <w:rPr>
      <w:b/>
      <w:i/>
      <w:color w:val="4F81BD"/>
    </w:rPr>
  </w:style>
  <w:style w:type="character" w:customStyle="1" w:styleId="Titre1Car">
    <w:name w:val="Titre 1 Car"/>
    <w:basedOn w:val="Policepardfaut"/>
    <w:link w:val="Titre1"/>
    <w:uiPriority w:val="1"/>
    <w:rPr>
      <w:rFonts w:hAnsi="Calibri"/>
      <w:color w:val="365F91"/>
      <w:sz w:val="28"/>
      <w:szCs w:val="28"/>
    </w:rPr>
  </w:style>
  <w:style w:type="table" w:styleId="Grilledutableau">
    <w:name w:val="Table Grid"/>
    <w:basedOn w:val="Tableau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ittlereSchattierung1-Akzent11">
    <w:name w:val="Mittlere Schattierung 1 - Akzent 11"/>
    <w:basedOn w:val="TableauNormal"/>
    <w:uiPriority w:val="63"/>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hemeFill="accent1"/>
        <w:vAlign w:val="top"/>
      </w:tcPr>
    </w:tblStylePr>
    <w:tblStylePr w:type="lastRow">
      <w:pPr>
        <w:spacing w:before="0" w:after="0" w:line="240" w:lineRule="auto"/>
      </w:pPr>
      <w:rPr>
        <w:b/>
      </w:rPr>
      <w:tblPr/>
      <w:tcPr>
        <w:tcBorders>
          <w:top w:val="double" w:sz="6" w:space="0" w:color="7BA0CD"/>
          <w:left w:val="single" w:sz="8" w:space="0" w:color="7BA0CD"/>
          <w:bottom w:val="single" w:sz="8" w:space="0" w:color="7BA0CD"/>
          <w:right w:val="single" w:sz="8" w:space="0" w:color="7BA0CD"/>
          <w:insideH w:val="nil"/>
          <w:insideV w:val="nil"/>
        </w:tcBorders>
        <w:vAlign w:val="top"/>
      </w:tcPr>
    </w:tblStylePr>
    <w:tblStylePr w:type="firstCol">
      <w:rPr>
        <w:b/>
      </w:rPr>
    </w:tblStylePr>
    <w:tblStylePr w:type="lastCol">
      <w:rPr>
        <w:b/>
      </w:rPr>
    </w:tblStylePr>
    <w:tblStylePr w:type="band1Vert">
      <w:tblPr/>
      <w:tcPr>
        <w:shd w:val="clear" w:color="auto" w:fill="D3DFEE" w:themeFill="accent1" w:themeFillTint="3F"/>
        <w:vAlign w:val="top"/>
      </w:tcPr>
    </w:tblStylePr>
    <w:tblStylePr w:type="band1Horz">
      <w:tblPr/>
      <w:tcPr>
        <w:tcBorders>
          <w:insideH w:val="nil"/>
          <w:insideV w:val="nil"/>
        </w:tcBorders>
        <w:shd w:val="clear" w:color="auto" w:fill="D3DFEE" w:themeFill="accent1" w:themeFillTint="3F"/>
        <w:vAlign w:val="top"/>
      </w:tcPr>
    </w:tblStylePr>
    <w:tblStylePr w:type="band2Horz">
      <w:tblPr/>
      <w:tcPr>
        <w:tcBorders>
          <w:insideH w:val="nil"/>
          <w:insideV w:val="nil"/>
        </w:tcBorders>
        <w:vAlign w:val="top"/>
      </w:tcPr>
    </w:tblStylePr>
  </w:style>
  <w:style w:type="paragraph" w:styleId="Notedebasdepage">
    <w:name w:val="footnote text"/>
    <w:basedOn w:val="Normal"/>
    <w:link w:val="NotedebasdepageCar"/>
    <w:uiPriority w:val="99"/>
    <w:pPr>
      <w:spacing w:after="0" w:line="240" w:lineRule="auto"/>
    </w:pPr>
    <w:rPr>
      <w:sz w:val="20"/>
      <w:szCs w:val="20"/>
    </w:rPr>
  </w:style>
  <w:style w:type="character" w:customStyle="1" w:styleId="NotedebasdepageCar">
    <w:name w:val="Note de bas de page Car"/>
    <w:basedOn w:val="Policepardfaut"/>
    <w:link w:val="Notedebasdepage"/>
    <w:uiPriority w:val="99"/>
    <w:rPr>
      <w:sz w:val="20"/>
      <w:szCs w:val="20"/>
    </w:rPr>
  </w:style>
  <w:style w:type="character" w:styleId="Appelnotedebasdep">
    <w:name w:val="footnote reference"/>
    <w:basedOn w:val="Policepardfaut"/>
    <w:uiPriority w:val="99"/>
    <w:rPr>
      <w:vertAlign w:val="superscript"/>
    </w:rPr>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link w:val="ObjetducommentaireCar"/>
    <w:uiPriority w:val="99"/>
    <w:rPr>
      <w:b/>
    </w:rPr>
  </w:style>
  <w:style w:type="character" w:customStyle="1" w:styleId="ObjetducommentaireCar">
    <w:name w:val="Objet du commentaire Car"/>
    <w:basedOn w:val="CommentaireCar"/>
    <w:link w:val="Objetducommentaire"/>
    <w:uiPriority w:val="99"/>
    <w:rPr>
      <w:b/>
      <w:sz w:val="20"/>
      <w:szCs w:val="20"/>
    </w:rPr>
  </w:style>
  <w:style w:type="character" w:styleId="Lienhypertexte">
    <w:name w:val="Hyperlink"/>
    <w:basedOn w:val="Policepardfaut"/>
    <w:uiPriority w:val="99"/>
    <w:rPr>
      <w:color w:val="0000FF"/>
      <w:u w:val="single"/>
    </w:rPr>
  </w:style>
  <w:style w:type="character" w:customStyle="1" w:styleId="gmail-">
    <w:name w:val="gmail-"/>
    <w:basedOn w:val="Policepardfaut"/>
  </w:style>
  <w:style w:type="table" w:customStyle="1" w:styleId="MittlereSchattierung1-Akzent12">
    <w:name w:val="Mittlere Schattierung 1 - Akzent 12"/>
    <w:basedOn w:val="TableauNormal"/>
    <w:uiPriority w:val="63"/>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hemeFill="accent1"/>
        <w:vAlign w:val="top"/>
      </w:tcPr>
    </w:tblStylePr>
    <w:tblStylePr w:type="lastRow">
      <w:pPr>
        <w:spacing w:before="0" w:after="0" w:line="240" w:lineRule="auto"/>
      </w:pPr>
      <w:rPr>
        <w:b/>
      </w:rPr>
      <w:tblPr/>
      <w:tcPr>
        <w:tcBorders>
          <w:top w:val="double" w:sz="6" w:space="0" w:color="7BA0CD"/>
          <w:left w:val="single" w:sz="8" w:space="0" w:color="7BA0CD"/>
          <w:bottom w:val="single" w:sz="8" w:space="0" w:color="7BA0CD"/>
          <w:right w:val="single" w:sz="8" w:space="0" w:color="7BA0CD"/>
          <w:insideH w:val="nil"/>
          <w:insideV w:val="nil"/>
        </w:tcBorders>
        <w:vAlign w:val="top"/>
      </w:tcPr>
    </w:tblStylePr>
    <w:tblStylePr w:type="firstCol">
      <w:rPr>
        <w:b/>
      </w:rPr>
    </w:tblStylePr>
    <w:tblStylePr w:type="lastCol">
      <w:rPr>
        <w:b/>
      </w:rPr>
    </w:tblStylePr>
    <w:tblStylePr w:type="band1Vert">
      <w:tblPr/>
      <w:tcPr>
        <w:shd w:val="clear" w:color="auto" w:fill="D3DFEE" w:themeFill="accent1" w:themeFillTint="3F"/>
        <w:vAlign w:val="top"/>
      </w:tcPr>
    </w:tblStylePr>
    <w:tblStylePr w:type="band1Horz">
      <w:tblPr/>
      <w:tcPr>
        <w:tcBorders>
          <w:insideH w:val="nil"/>
          <w:insideV w:val="nil"/>
        </w:tcBorders>
        <w:shd w:val="clear" w:color="auto" w:fill="D3DFEE" w:themeFill="accent1" w:themeFillTint="3F"/>
        <w:vAlign w:val="top"/>
      </w:tcPr>
    </w:tblStylePr>
    <w:tblStylePr w:type="band2Horz">
      <w:tblPr/>
      <w:tcPr>
        <w:tcBorders>
          <w:insideH w:val="nil"/>
          <w:insideV w:val="nil"/>
        </w:tcBorders>
        <w:vAlign w:val="top"/>
      </w:tcPr>
    </w:tblStylePr>
  </w:style>
  <w:style w:type="paragraph" w:styleId="Lgende">
    <w:name w:val="caption"/>
    <w:basedOn w:val="Normal"/>
    <w:uiPriority w:val="35"/>
    <w:qFormat/>
    <w:pPr>
      <w:spacing w:line="240" w:lineRule="auto"/>
    </w:pPr>
    <w:rPr>
      <w:color w:val="4F81BD"/>
      <w:sz w:val="20"/>
      <w:szCs w:val="18"/>
    </w:rPr>
  </w:style>
  <w:style w:type="character" w:styleId="Textedelespacerserv">
    <w:name w:val="Placeholder Text"/>
    <w:basedOn w:val="Policepardfaut"/>
    <w:uiPriority w:val="99"/>
    <w:rPr>
      <w:color w:val="808080"/>
    </w:rPr>
  </w:style>
  <w:style w:type="paragraph" w:styleId="TM3">
    <w:name w:val="toc 3"/>
    <w:basedOn w:val="Normal"/>
    <w:uiPriority w:val="39"/>
    <w:pPr>
      <w:spacing w:after="100"/>
      <w:ind w:left="440"/>
    </w:pPr>
  </w:style>
  <w:style w:type="character" w:customStyle="1" w:styleId="Titre2Car">
    <w:name w:val="Titre 2 Car"/>
    <w:basedOn w:val="Policepardfaut"/>
    <w:link w:val="Titre2"/>
    <w:uiPriority w:val="1"/>
    <w:rPr>
      <w:rFonts w:hAnsi="Calibri" w:cs="Arial"/>
      <w:color w:val="1F497D"/>
      <w:spacing w:val="17"/>
      <w:sz w:val="24"/>
      <w:szCs w:val="34"/>
      <w:lang w:val="en-GB" w:eastAsia="de-DE"/>
    </w:rPr>
  </w:style>
  <w:style w:type="character" w:customStyle="1" w:styleId="Titre3Car">
    <w:name w:val="Titre 3 Car"/>
    <w:basedOn w:val="Policepardfaut"/>
    <w:link w:val="Titre3"/>
    <w:uiPriority w:val="9"/>
    <w:rPr>
      <w:rFonts w:hAnsi="Calibri"/>
      <w:color w:val="4F81BD"/>
    </w:rPr>
  </w:style>
  <w:style w:type="table" w:customStyle="1" w:styleId="HellesRaster-Akzent11">
    <w:name w:val="Helles Raster - Akzent 11"/>
    <w:basedOn w:val="TableauNormal"/>
    <w:uiPriority w:val="6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vAlign w:val="top"/>
      </w:tcPr>
    </w:tblStylePr>
    <w:tblStylePr w:type="lastRow">
      <w:pPr>
        <w:spacing w:before="0" w:after="0" w:line="240" w:lineRule="auto"/>
      </w:pPr>
      <w:rPr>
        <w:rFonts w:ascii="Cambria"/>
        <w:b/>
      </w:rPr>
      <w:tblPr/>
      <w:tcPr>
        <w:tcBorders>
          <w:top w:val="double" w:sz="6" w:space="0" w:color="4F81BD"/>
          <w:left w:val="single" w:sz="8" w:space="0" w:color="4F81BD"/>
          <w:bottom w:val="single" w:sz="8" w:space="0" w:color="4F81BD"/>
          <w:right w:val="single" w:sz="8" w:space="0" w:color="4F81BD"/>
          <w:insideH w:val="nil"/>
          <w:insideV w:val="single" w:sz="8" w:space="0" w:color="4F81BD"/>
        </w:tcBorders>
        <w:vAlign w:val="top"/>
      </w:tcPr>
    </w:tblStylePr>
    <w:tblStylePr w:type="firstCol">
      <w:rPr>
        <w:rFonts w:ascii="Cambria"/>
        <w:b/>
      </w:rPr>
    </w:tblStylePr>
    <w:tblStylePr w:type="lastCol">
      <w:rPr>
        <w:rFonts w:ascii="Cambria"/>
        <w:b/>
      </w:rPr>
      <w:tblPr/>
      <w:tcPr>
        <w:tcBorders>
          <w:top w:val="single" w:sz="8" w:space="0" w:color="4F81BD"/>
          <w:left w:val="single" w:sz="8" w:space="0" w:color="4F81BD"/>
          <w:bottom w:val="single" w:sz="8" w:space="0" w:color="4F81BD"/>
          <w:right w:val="single" w:sz="8" w:space="0" w:color="4F81BD"/>
        </w:tcBorders>
        <w:vAlign w:val="top"/>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top"/>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hemeFill="accent1" w:themeFillTint="3F"/>
        <w:vAlign w:val="top"/>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vAlign w:val="top"/>
      </w:tcPr>
    </w:tblStylePr>
  </w:style>
  <w:style w:type="table" w:customStyle="1" w:styleId="MittlereListe1-Akzent11">
    <w:name w:val="Mittlere Liste 1 - Akzent 11"/>
    <w:basedOn w:val="TableauNormal"/>
    <w:uiPriority w:val="65"/>
    <w:pPr>
      <w:spacing w:after="0" w:line="240" w:lineRule="auto"/>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rPr>
      <w:tblPr/>
      <w:tcPr>
        <w:tcBorders>
          <w:top w:val="nil"/>
          <w:bottom w:val="single" w:sz="8" w:space="0" w:color="4F81BD"/>
        </w:tcBorders>
        <w:vAlign w:val="top"/>
      </w:tcPr>
    </w:tblStylePr>
    <w:tblStylePr w:type="lastRow">
      <w:rPr>
        <w:b/>
        <w:color w:val="1F497D"/>
      </w:rPr>
      <w:tblPr/>
      <w:tcPr>
        <w:tcBorders>
          <w:top w:val="single" w:sz="8" w:space="0" w:color="4F81BD"/>
          <w:bottom w:val="single" w:sz="8" w:space="0" w:color="4F81BD"/>
        </w:tcBorders>
        <w:vAlign w:val="top"/>
      </w:tcPr>
    </w:tblStylePr>
    <w:tblStylePr w:type="firstCol">
      <w:rPr>
        <w:b/>
      </w:rPr>
    </w:tblStylePr>
    <w:tblStylePr w:type="lastCol">
      <w:rPr>
        <w:b/>
      </w:rPr>
      <w:tblPr/>
      <w:tcPr>
        <w:tcBorders>
          <w:top w:val="single" w:sz="8" w:space="0" w:color="4F81BD"/>
          <w:bottom w:val="single" w:sz="8" w:space="0" w:color="4F81BD"/>
        </w:tcBorders>
        <w:vAlign w:val="top"/>
      </w:tcPr>
    </w:tblStylePr>
    <w:tblStylePr w:type="band1Vert">
      <w:tblPr/>
      <w:tcPr>
        <w:shd w:val="clear" w:color="auto" w:fill="D3DFEE" w:themeFill="accent1" w:themeFillTint="3F"/>
        <w:vAlign w:val="top"/>
      </w:tcPr>
    </w:tblStylePr>
    <w:tblStylePr w:type="band1Horz">
      <w:tblPr/>
      <w:tcPr>
        <w:shd w:val="clear" w:color="auto" w:fill="D3DFEE" w:themeFill="accent1" w:themeFillTint="3F"/>
        <w:vAlign w:val="top"/>
      </w:tcPr>
    </w:tblStylePr>
  </w:style>
  <w:style w:type="table" w:styleId="Listemoyenne2-Accent1">
    <w:name w:val="Medium List 2 Accent 1"/>
    <w:basedOn w:val="TableauNormal"/>
    <w:uiPriority w:val="66"/>
    <w:pPr>
      <w:spacing w:after="0" w:line="240" w:lineRule="auto"/>
    </w:pPr>
    <w:rPr>
      <w:rFonts w:asci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hemeFill="background1"/>
        <w:vAlign w:val="top"/>
      </w:tcPr>
    </w:tblStylePr>
    <w:tblStylePr w:type="lastRow">
      <w:tblPr/>
      <w:tcPr>
        <w:tcBorders>
          <w:top w:val="single" w:sz="8" w:space="0" w:color="4F81BD"/>
          <w:left w:val="nil"/>
          <w:bottom w:val="nil"/>
          <w:right w:val="nil"/>
          <w:insideH w:val="nil"/>
          <w:insideV w:val="nil"/>
        </w:tcBorders>
        <w:shd w:val="clear" w:color="auto" w:fill="FFFFFF" w:themeFill="background1"/>
        <w:vAlign w:val="top"/>
      </w:tcPr>
    </w:tblStylePr>
    <w:tblStylePr w:type="firstCol">
      <w:tblPr/>
      <w:tcPr>
        <w:tcBorders>
          <w:top w:val="nil"/>
          <w:left w:val="nil"/>
          <w:bottom w:val="nil"/>
          <w:right w:val="single" w:sz="8" w:space="0" w:color="4F81BD"/>
          <w:insideH w:val="nil"/>
          <w:insideV w:val="nil"/>
        </w:tcBorders>
        <w:shd w:val="clear" w:color="auto" w:fill="FFFFFF" w:themeFill="background1"/>
        <w:vAlign w:val="top"/>
      </w:tcPr>
    </w:tblStylePr>
    <w:tblStylePr w:type="lastCol">
      <w:tblPr/>
      <w:tcPr>
        <w:tcBorders>
          <w:top w:val="nil"/>
          <w:left w:val="single" w:sz="8" w:space="0" w:color="4F81BD"/>
          <w:bottom w:val="nil"/>
          <w:right w:val="nil"/>
          <w:insideH w:val="nil"/>
          <w:insideV w:val="nil"/>
        </w:tcBorders>
        <w:shd w:val="clear" w:color="auto" w:fill="FFFFFF" w:themeFill="background1"/>
        <w:vAlign w:val="top"/>
      </w:tcPr>
    </w:tblStylePr>
    <w:tblStylePr w:type="band1Vert">
      <w:tblPr/>
      <w:tcPr>
        <w:tcBorders>
          <w:left w:val="nil"/>
          <w:right w:val="nil"/>
          <w:insideH w:val="nil"/>
          <w:insideV w:val="nil"/>
        </w:tcBorders>
        <w:shd w:val="clear" w:color="auto" w:fill="D3DFEE" w:themeFill="accent1" w:themeFillTint="3F"/>
        <w:vAlign w:val="top"/>
      </w:tcPr>
    </w:tblStylePr>
    <w:tblStylePr w:type="band1Horz">
      <w:tblPr/>
      <w:tcPr>
        <w:tcBorders>
          <w:top w:val="nil"/>
          <w:bottom w:val="nil"/>
          <w:insideH w:val="nil"/>
          <w:insideV w:val="nil"/>
        </w:tcBorders>
        <w:shd w:val="clear" w:color="auto" w:fill="D3DFEE" w:themeFill="accent1" w:themeFillTint="3F"/>
        <w:vAlign w:val="top"/>
      </w:tcPr>
    </w:tblStylePr>
    <w:tblStylePr w:type="nwCell">
      <w:tblPr/>
      <w:tcPr>
        <w:shd w:val="clear" w:color="auto" w:fill="FFFFFF" w:themeFill="background1"/>
        <w:vAlign w:val="top"/>
      </w:tcPr>
    </w:tblStylePr>
    <w:tblStylePr w:type="swCell">
      <w:tblPr/>
      <w:tcPr>
        <w:tcBorders>
          <w:top w:val="nil"/>
        </w:tcBorders>
        <w:vAlign w:val="top"/>
      </w:tcPr>
    </w:tblStylePr>
  </w:style>
  <w:style w:type="table" w:styleId="Grillemoyenne1-Accent1">
    <w:name w:val="Medium Grid 1 Accent 1"/>
    <w:basedOn w:val="TableauNormal"/>
    <w:uiPriority w:val="67"/>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hemeFill="accent1" w:themeFillTint="3F"/>
    </w:tcPr>
    <w:tblStylePr w:type="firstRow">
      <w:rPr>
        <w:b/>
      </w:rPr>
    </w:tblStylePr>
    <w:tblStylePr w:type="lastRow">
      <w:rPr>
        <w:b/>
      </w:rPr>
      <w:tblPr/>
      <w:tcPr>
        <w:tcBorders>
          <w:top w:val="single" w:sz="18" w:space="0" w:color="7BA0CD"/>
        </w:tcBorders>
        <w:vAlign w:val="top"/>
      </w:tcPr>
    </w:tblStylePr>
    <w:tblStylePr w:type="firstCol">
      <w:rPr>
        <w:b/>
      </w:rPr>
    </w:tblStylePr>
    <w:tblStylePr w:type="lastCol">
      <w:rPr>
        <w:b/>
      </w:rPr>
    </w:tblStylePr>
    <w:tblStylePr w:type="band1Vert">
      <w:tblPr/>
      <w:tcPr>
        <w:shd w:val="clear" w:color="auto" w:fill="A7BFDE" w:themeFill="accent1" w:themeFillTint="7F"/>
        <w:vAlign w:val="top"/>
      </w:tcPr>
    </w:tblStylePr>
    <w:tblStylePr w:type="band1Horz">
      <w:tblPr/>
      <w:tcPr>
        <w:shd w:val="clear" w:color="auto" w:fill="A7BFDE" w:themeFill="accent1" w:themeFillTint="7F"/>
        <w:vAlign w:val="top"/>
      </w:tcPr>
    </w:tblStylePr>
  </w:style>
  <w:style w:type="table" w:styleId="Grillemoyenne3-Accent1">
    <w:name w:val="Medium Grid 3 Accent 1"/>
    <w:basedOn w:val="TableauNormal"/>
    <w:uiPriority w:val="69"/>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hemeFill="accent1" w:themeFillTint="3F"/>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hemeFill="accent1"/>
        <w:vAlign w:val="top"/>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hemeFill="accent1"/>
        <w:vAlign w:val="top"/>
      </w:tcPr>
    </w:tblStylePr>
    <w:tblStylePr w:type="firstCol">
      <w:rPr>
        <w:b/>
        <w:i w:val="0"/>
        <w:color w:val="FFFFFF"/>
      </w:rPr>
      <w:tblPr/>
      <w:tcPr>
        <w:tcBorders>
          <w:left w:val="single" w:sz="8" w:space="0" w:color="FFFFFF"/>
          <w:right w:val="single" w:sz="24" w:space="0" w:color="FFFFFF"/>
          <w:insideH w:val="nil"/>
          <w:insideV w:val="nil"/>
        </w:tcBorders>
        <w:shd w:val="clear" w:color="auto" w:fill="4F81BD" w:themeFill="accent1"/>
        <w:vAlign w:val="top"/>
      </w:tcPr>
    </w:tblStylePr>
    <w:tblStylePr w:type="lastCol">
      <w:rPr>
        <w:b/>
        <w:i w:val="0"/>
        <w:color w:val="FFFFFF"/>
      </w:rPr>
      <w:tblPr/>
      <w:tcPr>
        <w:tcBorders>
          <w:top w:val="nil"/>
          <w:left w:val="single" w:sz="24" w:space="0" w:color="FFFFFF"/>
          <w:bottom w:val="nil"/>
          <w:right w:val="nil"/>
          <w:insideH w:val="nil"/>
          <w:insideV w:val="nil"/>
        </w:tcBorders>
        <w:shd w:val="clear" w:color="auto" w:fill="4F81BD" w:themeFill="accent1"/>
        <w:vAlign w:val="top"/>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hemeFill="accent1" w:themeFillTint="7F"/>
        <w:vAlign w:val="top"/>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hemeFill="accent1" w:themeFillTint="7F"/>
        <w:vAlign w:val="top"/>
      </w:tcPr>
    </w:tblStylePr>
  </w:style>
  <w:style w:type="paragraph" w:styleId="Rvision">
    <w:name w:val="Revision"/>
    <w:uiPriority w:val="99"/>
    <w:pPr>
      <w:spacing w:after="0" w:line="240" w:lineRule="auto"/>
    </w:pPr>
  </w:style>
  <w:style w:type="paragraph" w:styleId="Tabledesillustrations">
    <w:name w:val="table of figures"/>
    <w:basedOn w:val="Normal"/>
    <w:uiPriority w:val="99"/>
    <w:pPr>
      <w:spacing w:after="0"/>
    </w:pPr>
  </w:style>
  <w:style w:type="paragraph" w:styleId="En-ttedetabledesmatires">
    <w:name w:val="TOC Heading"/>
    <w:basedOn w:val="Titre1"/>
    <w:uiPriority w:val="39"/>
    <w:qFormat/>
    <w:pPr>
      <w:spacing w:before="240" w:line="259" w:lineRule="auto"/>
      <w:outlineLvl w:val="9"/>
    </w:pPr>
    <w:rPr>
      <w:sz w:val="32"/>
      <w:szCs w:val="32"/>
      <w:lang w:eastAsia="de-DE"/>
    </w:rPr>
  </w:style>
  <w:style w:type="paragraph" w:styleId="TM1">
    <w:name w:val="toc 1"/>
    <w:basedOn w:val="Normal"/>
    <w:uiPriority w:val="39"/>
    <w:pPr>
      <w:spacing w:after="100"/>
    </w:pPr>
  </w:style>
  <w:style w:type="paragraph" w:styleId="TM2">
    <w:name w:val="toc 2"/>
    <w:basedOn w:val="Normal"/>
    <w:uiPriority w:val="39"/>
    <w:pPr>
      <w:spacing w:after="100"/>
      <w:ind w:left="220"/>
    </w:pPr>
  </w:style>
  <w:style w:type="character" w:customStyle="1" w:styleId="Titre4Car">
    <w:name w:val="Titre 4 Car"/>
    <w:basedOn w:val="Policepardfaut"/>
    <w:link w:val="Titre4"/>
    <w:uiPriority w:val="9"/>
    <w:rPr>
      <w:rFonts w:ascii="Cambria"/>
      <w:b/>
      <w:i/>
      <w:color w:val="4F81BD"/>
    </w:rPr>
  </w:style>
  <w:style w:type="table" w:customStyle="1" w:styleId="HellesRaster-Akzent110">
    <w:name w:val="Helles Raster - Akzent 11"/>
    <w:basedOn w:val="TableauNormal"/>
    <w:uiPriority w:val="6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vAlign w:val="top"/>
      </w:tcPr>
    </w:tblStylePr>
    <w:tblStylePr w:type="lastRow">
      <w:pPr>
        <w:spacing w:before="0" w:after="0" w:line="240" w:lineRule="auto"/>
      </w:pPr>
      <w:rPr>
        <w:rFonts w:ascii="Cambria"/>
        <w:b/>
      </w:rPr>
      <w:tblPr/>
      <w:tcPr>
        <w:tcBorders>
          <w:top w:val="double" w:sz="6" w:space="0" w:color="4F81BD"/>
          <w:left w:val="single" w:sz="8" w:space="0" w:color="4F81BD"/>
          <w:bottom w:val="single" w:sz="8" w:space="0" w:color="4F81BD"/>
          <w:right w:val="single" w:sz="8" w:space="0" w:color="4F81BD"/>
          <w:insideH w:val="nil"/>
          <w:insideV w:val="single" w:sz="8" w:space="0" w:color="4F81BD"/>
        </w:tcBorders>
        <w:vAlign w:val="top"/>
      </w:tcPr>
    </w:tblStylePr>
    <w:tblStylePr w:type="firstCol">
      <w:rPr>
        <w:rFonts w:ascii="Cambria"/>
        <w:b/>
      </w:rPr>
    </w:tblStylePr>
    <w:tblStylePr w:type="lastCol">
      <w:rPr>
        <w:rFonts w:ascii="Cambria"/>
        <w:b/>
      </w:rPr>
      <w:tblPr/>
      <w:tcPr>
        <w:tcBorders>
          <w:top w:val="single" w:sz="8" w:space="0" w:color="4F81BD"/>
          <w:left w:val="single" w:sz="8" w:space="0" w:color="4F81BD"/>
          <w:bottom w:val="single" w:sz="8" w:space="0" w:color="4F81BD"/>
          <w:right w:val="single" w:sz="8" w:space="0" w:color="4F81BD"/>
        </w:tcBorders>
        <w:vAlign w:val="top"/>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top"/>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hemeFill="accent1" w:themeFillTint="3F"/>
        <w:vAlign w:val="top"/>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vAlign w:val="top"/>
      </w:tcPr>
    </w:tblStylePr>
  </w:style>
  <w:style w:type="table" w:customStyle="1" w:styleId="MittlereListe1-Akzent110">
    <w:name w:val="Mittlere Liste 1 - Akzent 11"/>
    <w:basedOn w:val="TableauNormal"/>
    <w:uiPriority w:val="65"/>
    <w:pPr>
      <w:spacing w:after="0" w:line="240" w:lineRule="auto"/>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rPr>
      <w:tblPr/>
      <w:tcPr>
        <w:tcBorders>
          <w:top w:val="nil"/>
          <w:bottom w:val="single" w:sz="8" w:space="0" w:color="4F81BD"/>
        </w:tcBorders>
        <w:vAlign w:val="top"/>
      </w:tcPr>
    </w:tblStylePr>
    <w:tblStylePr w:type="lastRow">
      <w:rPr>
        <w:b/>
        <w:color w:val="1F497D"/>
      </w:rPr>
      <w:tblPr/>
      <w:tcPr>
        <w:tcBorders>
          <w:top w:val="single" w:sz="8" w:space="0" w:color="4F81BD"/>
          <w:bottom w:val="single" w:sz="8" w:space="0" w:color="4F81BD"/>
        </w:tcBorders>
        <w:vAlign w:val="top"/>
      </w:tcPr>
    </w:tblStylePr>
    <w:tblStylePr w:type="firstCol">
      <w:rPr>
        <w:b/>
      </w:rPr>
    </w:tblStylePr>
    <w:tblStylePr w:type="lastCol">
      <w:rPr>
        <w:b/>
      </w:rPr>
      <w:tblPr/>
      <w:tcPr>
        <w:tcBorders>
          <w:top w:val="single" w:sz="8" w:space="0" w:color="4F81BD"/>
          <w:bottom w:val="single" w:sz="8" w:space="0" w:color="4F81BD"/>
        </w:tcBorders>
        <w:vAlign w:val="top"/>
      </w:tcPr>
    </w:tblStylePr>
    <w:tblStylePr w:type="band1Vert">
      <w:tblPr/>
      <w:tcPr>
        <w:shd w:val="clear" w:color="auto" w:fill="D3DFEE" w:themeFill="accent1" w:themeFillTint="3F"/>
        <w:vAlign w:val="top"/>
      </w:tcPr>
    </w:tblStylePr>
    <w:tblStylePr w:type="band1Horz">
      <w:tblPr/>
      <w:tcPr>
        <w:shd w:val="clear" w:color="auto" w:fill="D3DFEE" w:themeFill="accent1" w:themeFillTint="3F"/>
        <w:vAlign w:val="top"/>
      </w:tcPr>
    </w:tblStylePr>
  </w:style>
  <w:style w:type="paragraph" w:customStyle="1" w:styleId="Formatvorlage1">
    <w:name w:val="Formatvorlage1"/>
    <w:basedOn w:val="Titre2"/>
    <w:link w:val="Formatvorlage1Zchn"/>
    <w:qFormat/>
    <w:pPr>
      <w:ind w:left="1080" w:hanging="720"/>
    </w:pPr>
  </w:style>
  <w:style w:type="character" w:customStyle="1" w:styleId="Formatvorlage1Zchn">
    <w:name w:val="Formatvorlage1 Zchn"/>
    <w:basedOn w:val="Titre2Car"/>
    <w:link w:val="Formatvorlage1"/>
    <w:rPr>
      <w:rFonts w:hAnsi="Calibri" w:cs="Arial"/>
      <w:color w:val="1F497D"/>
      <w:spacing w:val="17"/>
      <w:sz w:val="24"/>
      <w:szCs w:val="34"/>
      <w:lang w:val="en-GB" w:eastAsia="de-DE"/>
    </w:rPr>
  </w:style>
  <w:style w:type="paragraph" w:styleId="NormalWeb">
    <w:name w:val="Normal (Web)"/>
    <w:basedOn w:val="Normal"/>
    <w:uiPriority w:val="99"/>
    <w:pPr>
      <w:spacing w:before="100" w:beforeAutospacing="1" w:after="100" w:afterAutospacing="1" w:line="240" w:lineRule="auto"/>
    </w:pPr>
    <w:rPr>
      <w:rFonts w:ascii="Times New Roman"/>
      <w:sz w:val="24"/>
      <w:szCs w:val="24"/>
      <w:lang w:eastAsia="de-DE"/>
    </w:rPr>
  </w:style>
  <w:style w:type="paragraph" w:styleId="En-tte">
    <w:name w:val="header"/>
    <w:basedOn w:val="Normal"/>
    <w:link w:val="En-tteCar"/>
    <w:uiPriority w:val="99"/>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customStyle="1" w:styleId="FormatvorlageLevel1">
    <w:name w:val="Formatvorlage Level 1"/>
    <w:basedOn w:val="Titre2"/>
    <w:link w:val="FormatvorlageLevel1Zchn"/>
    <w:qFormat/>
  </w:style>
  <w:style w:type="numbering" w:customStyle="1" w:styleId="FormatvorlageLevel2">
    <w:name w:val="Formatvorlage Level 2"/>
    <w:uiPriority w:val="99"/>
    <w:pPr>
      <w:numPr>
        <w:numId w:val="4"/>
      </w:numPr>
    </w:pPr>
  </w:style>
  <w:style w:type="character" w:customStyle="1" w:styleId="FormatvorlageLevel1Zchn">
    <w:name w:val="Formatvorlage Level 1 Zchn"/>
    <w:basedOn w:val="Titre2Car"/>
    <w:link w:val="FormatvorlageLevel1"/>
    <w:rPr>
      <w:rFonts w:hAnsi="Calibri" w:cs="Arial"/>
      <w:color w:val="1F497D"/>
      <w:spacing w:val="17"/>
      <w:sz w:val="24"/>
      <w:szCs w:val="34"/>
      <w:lang w:val="en-GB" w:eastAsia="de-DE"/>
    </w:rPr>
  </w:style>
  <w:style w:type="paragraph" w:customStyle="1" w:styleId="Level3">
    <w:name w:val="Level 3"/>
    <w:basedOn w:val="Normal"/>
    <w:link w:val="Level3Zchn"/>
    <w:qFormat/>
    <w:pPr>
      <w:numPr>
        <w:ilvl w:val="2"/>
        <w:numId w:val="2"/>
      </w:numPr>
    </w:pPr>
    <w:rPr>
      <w:rFonts w:ascii="Cambria"/>
      <w:b/>
      <w:color w:val="4F81BD"/>
      <w:lang w:val="en-GB"/>
    </w:rPr>
  </w:style>
  <w:style w:type="paragraph" w:customStyle="1" w:styleId="Level1">
    <w:name w:val="Level 1"/>
    <w:basedOn w:val="Titre2"/>
    <w:link w:val="Level1Zchn"/>
    <w:pPr>
      <w:numPr>
        <w:ilvl w:val="0"/>
        <w:numId w:val="2"/>
      </w:numPr>
    </w:pPr>
  </w:style>
  <w:style w:type="character" w:customStyle="1" w:styleId="Level3Zchn">
    <w:name w:val="Level 3 Zchn"/>
    <w:basedOn w:val="Policepardfaut"/>
    <w:link w:val="Level3"/>
    <w:rPr>
      <w:rFonts w:ascii="Cambria"/>
      <w:b/>
      <w:color w:val="4F81BD"/>
      <w:lang w:val="en-GB"/>
    </w:rPr>
  </w:style>
  <w:style w:type="paragraph" w:customStyle="1" w:styleId="Level2">
    <w:name w:val="Level 2"/>
    <w:basedOn w:val="Normal"/>
    <w:link w:val="Level2Zchn"/>
    <w:pPr>
      <w:ind w:left="576" w:hanging="576"/>
    </w:pPr>
    <w:rPr>
      <w:rFonts w:ascii="Cambria"/>
      <w:b/>
      <w:color w:val="4F81BD"/>
      <w:sz w:val="24"/>
      <w:szCs w:val="24"/>
    </w:rPr>
  </w:style>
  <w:style w:type="character" w:customStyle="1" w:styleId="Level1Zchn">
    <w:name w:val="Level 1 Zchn"/>
    <w:basedOn w:val="Titre2Car"/>
    <w:link w:val="Level1"/>
    <w:rPr>
      <w:rFonts w:hAnsi="Calibri" w:cs="Arial"/>
      <w:color w:val="1F497D"/>
      <w:spacing w:val="17"/>
      <w:sz w:val="24"/>
      <w:szCs w:val="34"/>
      <w:lang w:val="en-GB" w:eastAsia="de-DE"/>
    </w:rPr>
  </w:style>
  <w:style w:type="character" w:customStyle="1" w:styleId="Level2Zchn">
    <w:name w:val="Level 2 Zchn"/>
    <w:basedOn w:val="Policepardfaut"/>
    <w:link w:val="Level2"/>
    <w:rPr>
      <w:rFonts w:ascii="Cambria"/>
      <w:b/>
      <w:color w:val="4F81BD"/>
      <w:sz w:val="24"/>
      <w:szCs w:val="24"/>
    </w:rPr>
  </w:style>
  <w:style w:type="paragraph" w:styleId="Sansinterligne">
    <w:name w:val="No Spacing"/>
    <w:uiPriority w:val="1"/>
    <w:qFormat/>
    <w:pPr>
      <w:spacing w:after="0" w:line="240" w:lineRule="auto"/>
    </w:pPr>
  </w:style>
  <w:style w:type="character" w:styleId="Lienhypertextesuivivisit">
    <w:name w:val="FollowedHyperlink"/>
    <w:basedOn w:val="Policepardfaut"/>
    <w:uiPriority w:val="99"/>
    <w:rPr>
      <w:color w:val="800080"/>
      <w:u w:val="single"/>
    </w:rPr>
  </w:style>
  <w:style w:type="character" w:customStyle="1" w:styleId="Titre5Car">
    <w:name w:val="Titre 5 Car"/>
    <w:basedOn w:val="Policepardfaut"/>
    <w:link w:val="Titre5"/>
    <w:uiPriority w:val="9"/>
    <w:rPr>
      <w:rFonts w:ascii="Cambria"/>
      <w:color w:val="365F91"/>
    </w:rPr>
  </w:style>
  <w:style w:type="character" w:customStyle="1" w:styleId="Titre6Car">
    <w:name w:val="Titre 6 Car"/>
    <w:basedOn w:val="Policepardfaut"/>
    <w:link w:val="Titre6"/>
    <w:uiPriority w:val="9"/>
    <w:rPr>
      <w:rFonts w:ascii="Cambria"/>
      <w:color w:val="243F60"/>
    </w:rPr>
  </w:style>
  <w:style w:type="character" w:customStyle="1" w:styleId="Titre7Car">
    <w:name w:val="Titre 7 Car"/>
    <w:basedOn w:val="Policepardfaut"/>
    <w:link w:val="Titre7"/>
    <w:uiPriority w:val="9"/>
    <w:rPr>
      <w:rFonts w:ascii="Cambria"/>
      <w:i/>
      <w:color w:val="243F60"/>
    </w:rPr>
  </w:style>
  <w:style w:type="character" w:customStyle="1" w:styleId="Titre8Car">
    <w:name w:val="Titre 8 Car"/>
    <w:basedOn w:val="Policepardfaut"/>
    <w:link w:val="Titre8"/>
    <w:uiPriority w:val="9"/>
    <w:rPr>
      <w:rFonts w:ascii="Cambria"/>
      <w:color w:val="272727"/>
      <w:sz w:val="21"/>
      <w:szCs w:val="21"/>
    </w:rPr>
  </w:style>
  <w:style w:type="character" w:customStyle="1" w:styleId="Titre9Car">
    <w:name w:val="Titre 9 Car"/>
    <w:basedOn w:val="Policepardfaut"/>
    <w:link w:val="Titre9"/>
    <w:uiPriority w:val="9"/>
    <w:rPr>
      <w:rFonts w:ascii="Cambria"/>
      <w:i/>
      <w:color w:val="272727"/>
      <w:sz w:val="21"/>
      <w:szCs w:val="21"/>
    </w:rPr>
  </w:style>
  <w:style w:type="table" w:customStyle="1" w:styleId="Tabellenraster1">
    <w:name w:val="Tabellenraster1"/>
    <w:basedOn w:val="TableauNormal"/>
    <w:next w:val="Grilledutableau"/>
    <w:uiPriority w:val="59"/>
    <w:rsid w:val="00272CC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5410">
      <w:bodyDiv w:val="1"/>
      <w:marLeft w:val="0"/>
      <w:marRight w:val="0"/>
      <w:marTop w:val="0"/>
      <w:marBottom w:val="0"/>
      <w:divBdr>
        <w:top w:val="none" w:sz="0" w:space="0" w:color="auto"/>
        <w:left w:val="none" w:sz="0" w:space="0" w:color="auto"/>
        <w:bottom w:val="none" w:sz="0" w:space="0" w:color="auto"/>
        <w:right w:val="none" w:sz="0" w:space="0" w:color="auto"/>
      </w:divBdr>
    </w:div>
    <w:div w:id="71317510">
      <w:bodyDiv w:val="1"/>
      <w:marLeft w:val="0"/>
      <w:marRight w:val="0"/>
      <w:marTop w:val="0"/>
      <w:marBottom w:val="0"/>
      <w:divBdr>
        <w:top w:val="none" w:sz="0" w:space="0" w:color="auto"/>
        <w:left w:val="none" w:sz="0" w:space="0" w:color="auto"/>
        <w:bottom w:val="none" w:sz="0" w:space="0" w:color="auto"/>
        <w:right w:val="none" w:sz="0" w:space="0" w:color="auto"/>
      </w:divBdr>
    </w:div>
    <w:div w:id="90325356">
      <w:bodyDiv w:val="1"/>
      <w:marLeft w:val="0"/>
      <w:marRight w:val="0"/>
      <w:marTop w:val="0"/>
      <w:marBottom w:val="0"/>
      <w:divBdr>
        <w:top w:val="none" w:sz="0" w:space="0" w:color="auto"/>
        <w:left w:val="none" w:sz="0" w:space="0" w:color="auto"/>
        <w:bottom w:val="none" w:sz="0" w:space="0" w:color="auto"/>
        <w:right w:val="none" w:sz="0" w:space="0" w:color="auto"/>
      </w:divBdr>
    </w:div>
    <w:div w:id="97069256">
      <w:bodyDiv w:val="1"/>
      <w:marLeft w:val="0"/>
      <w:marRight w:val="0"/>
      <w:marTop w:val="0"/>
      <w:marBottom w:val="0"/>
      <w:divBdr>
        <w:top w:val="none" w:sz="0" w:space="0" w:color="auto"/>
        <w:left w:val="none" w:sz="0" w:space="0" w:color="auto"/>
        <w:bottom w:val="none" w:sz="0" w:space="0" w:color="auto"/>
        <w:right w:val="none" w:sz="0" w:space="0" w:color="auto"/>
      </w:divBdr>
    </w:div>
    <w:div w:id="130097044">
      <w:bodyDiv w:val="1"/>
      <w:marLeft w:val="0"/>
      <w:marRight w:val="0"/>
      <w:marTop w:val="0"/>
      <w:marBottom w:val="0"/>
      <w:divBdr>
        <w:top w:val="none" w:sz="0" w:space="0" w:color="auto"/>
        <w:left w:val="none" w:sz="0" w:space="0" w:color="auto"/>
        <w:bottom w:val="none" w:sz="0" w:space="0" w:color="auto"/>
        <w:right w:val="none" w:sz="0" w:space="0" w:color="auto"/>
      </w:divBdr>
    </w:div>
    <w:div w:id="142895145">
      <w:bodyDiv w:val="1"/>
      <w:marLeft w:val="0"/>
      <w:marRight w:val="0"/>
      <w:marTop w:val="0"/>
      <w:marBottom w:val="0"/>
      <w:divBdr>
        <w:top w:val="none" w:sz="0" w:space="0" w:color="auto"/>
        <w:left w:val="none" w:sz="0" w:space="0" w:color="auto"/>
        <w:bottom w:val="none" w:sz="0" w:space="0" w:color="auto"/>
        <w:right w:val="none" w:sz="0" w:space="0" w:color="auto"/>
      </w:divBdr>
    </w:div>
    <w:div w:id="164636652">
      <w:bodyDiv w:val="1"/>
      <w:marLeft w:val="0"/>
      <w:marRight w:val="0"/>
      <w:marTop w:val="0"/>
      <w:marBottom w:val="0"/>
      <w:divBdr>
        <w:top w:val="none" w:sz="0" w:space="0" w:color="auto"/>
        <w:left w:val="none" w:sz="0" w:space="0" w:color="auto"/>
        <w:bottom w:val="none" w:sz="0" w:space="0" w:color="auto"/>
        <w:right w:val="none" w:sz="0" w:space="0" w:color="auto"/>
      </w:divBdr>
    </w:div>
    <w:div w:id="286861534">
      <w:bodyDiv w:val="1"/>
      <w:marLeft w:val="0"/>
      <w:marRight w:val="0"/>
      <w:marTop w:val="0"/>
      <w:marBottom w:val="0"/>
      <w:divBdr>
        <w:top w:val="none" w:sz="0" w:space="0" w:color="auto"/>
        <w:left w:val="none" w:sz="0" w:space="0" w:color="auto"/>
        <w:bottom w:val="none" w:sz="0" w:space="0" w:color="auto"/>
        <w:right w:val="none" w:sz="0" w:space="0" w:color="auto"/>
      </w:divBdr>
    </w:div>
    <w:div w:id="328676520">
      <w:bodyDiv w:val="1"/>
      <w:marLeft w:val="0"/>
      <w:marRight w:val="0"/>
      <w:marTop w:val="0"/>
      <w:marBottom w:val="0"/>
      <w:divBdr>
        <w:top w:val="none" w:sz="0" w:space="0" w:color="auto"/>
        <w:left w:val="none" w:sz="0" w:space="0" w:color="auto"/>
        <w:bottom w:val="none" w:sz="0" w:space="0" w:color="auto"/>
        <w:right w:val="none" w:sz="0" w:space="0" w:color="auto"/>
      </w:divBdr>
    </w:div>
    <w:div w:id="329911063">
      <w:bodyDiv w:val="1"/>
      <w:marLeft w:val="0"/>
      <w:marRight w:val="0"/>
      <w:marTop w:val="0"/>
      <w:marBottom w:val="0"/>
      <w:divBdr>
        <w:top w:val="none" w:sz="0" w:space="0" w:color="auto"/>
        <w:left w:val="none" w:sz="0" w:space="0" w:color="auto"/>
        <w:bottom w:val="none" w:sz="0" w:space="0" w:color="auto"/>
        <w:right w:val="none" w:sz="0" w:space="0" w:color="auto"/>
      </w:divBdr>
    </w:div>
    <w:div w:id="353656813">
      <w:bodyDiv w:val="1"/>
      <w:marLeft w:val="0"/>
      <w:marRight w:val="0"/>
      <w:marTop w:val="0"/>
      <w:marBottom w:val="0"/>
      <w:divBdr>
        <w:top w:val="none" w:sz="0" w:space="0" w:color="auto"/>
        <w:left w:val="none" w:sz="0" w:space="0" w:color="auto"/>
        <w:bottom w:val="none" w:sz="0" w:space="0" w:color="auto"/>
        <w:right w:val="none" w:sz="0" w:space="0" w:color="auto"/>
      </w:divBdr>
    </w:div>
    <w:div w:id="370107299">
      <w:bodyDiv w:val="1"/>
      <w:marLeft w:val="0"/>
      <w:marRight w:val="0"/>
      <w:marTop w:val="0"/>
      <w:marBottom w:val="0"/>
      <w:divBdr>
        <w:top w:val="none" w:sz="0" w:space="0" w:color="auto"/>
        <w:left w:val="none" w:sz="0" w:space="0" w:color="auto"/>
        <w:bottom w:val="none" w:sz="0" w:space="0" w:color="auto"/>
        <w:right w:val="none" w:sz="0" w:space="0" w:color="auto"/>
      </w:divBdr>
    </w:div>
    <w:div w:id="381176345">
      <w:bodyDiv w:val="1"/>
      <w:marLeft w:val="0"/>
      <w:marRight w:val="0"/>
      <w:marTop w:val="0"/>
      <w:marBottom w:val="0"/>
      <w:divBdr>
        <w:top w:val="none" w:sz="0" w:space="0" w:color="auto"/>
        <w:left w:val="none" w:sz="0" w:space="0" w:color="auto"/>
        <w:bottom w:val="none" w:sz="0" w:space="0" w:color="auto"/>
        <w:right w:val="none" w:sz="0" w:space="0" w:color="auto"/>
      </w:divBdr>
    </w:div>
    <w:div w:id="403530450">
      <w:bodyDiv w:val="1"/>
      <w:marLeft w:val="0"/>
      <w:marRight w:val="0"/>
      <w:marTop w:val="0"/>
      <w:marBottom w:val="0"/>
      <w:divBdr>
        <w:top w:val="none" w:sz="0" w:space="0" w:color="auto"/>
        <w:left w:val="none" w:sz="0" w:space="0" w:color="auto"/>
        <w:bottom w:val="none" w:sz="0" w:space="0" w:color="auto"/>
        <w:right w:val="none" w:sz="0" w:space="0" w:color="auto"/>
      </w:divBdr>
    </w:div>
    <w:div w:id="404572937">
      <w:bodyDiv w:val="1"/>
      <w:marLeft w:val="0"/>
      <w:marRight w:val="0"/>
      <w:marTop w:val="0"/>
      <w:marBottom w:val="0"/>
      <w:divBdr>
        <w:top w:val="none" w:sz="0" w:space="0" w:color="auto"/>
        <w:left w:val="none" w:sz="0" w:space="0" w:color="auto"/>
        <w:bottom w:val="none" w:sz="0" w:space="0" w:color="auto"/>
        <w:right w:val="none" w:sz="0" w:space="0" w:color="auto"/>
      </w:divBdr>
    </w:div>
    <w:div w:id="406542060">
      <w:bodyDiv w:val="1"/>
      <w:marLeft w:val="0"/>
      <w:marRight w:val="0"/>
      <w:marTop w:val="0"/>
      <w:marBottom w:val="0"/>
      <w:divBdr>
        <w:top w:val="none" w:sz="0" w:space="0" w:color="auto"/>
        <w:left w:val="none" w:sz="0" w:space="0" w:color="auto"/>
        <w:bottom w:val="none" w:sz="0" w:space="0" w:color="auto"/>
        <w:right w:val="none" w:sz="0" w:space="0" w:color="auto"/>
      </w:divBdr>
    </w:div>
    <w:div w:id="409156638">
      <w:bodyDiv w:val="1"/>
      <w:marLeft w:val="0"/>
      <w:marRight w:val="0"/>
      <w:marTop w:val="0"/>
      <w:marBottom w:val="0"/>
      <w:divBdr>
        <w:top w:val="none" w:sz="0" w:space="0" w:color="auto"/>
        <w:left w:val="none" w:sz="0" w:space="0" w:color="auto"/>
        <w:bottom w:val="none" w:sz="0" w:space="0" w:color="auto"/>
        <w:right w:val="none" w:sz="0" w:space="0" w:color="auto"/>
      </w:divBdr>
    </w:div>
    <w:div w:id="426266929">
      <w:bodyDiv w:val="1"/>
      <w:marLeft w:val="0"/>
      <w:marRight w:val="0"/>
      <w:marTop w:val="0"/>
      <w:marBottom w:val="0"/>
      <w:divBdr>
        <w:top w:val="none" w:sz="0" w:space="0" w:color="auto"/>
        <w:left w:val="none" w:sz="0" w:space="0" w:color="auto"/>
        <w:bottom w:val="none" w:sz="0" w:space="0" w:color="auto"/>
        <w:right w:val="none" w:sz="0" w:space="0" w:color="auto"/>
      </w:divBdr>
    </w:div>
    <w:div w:id="461004244">
      <w:bodyDiv w:val="1"/>
      <w:marLeft w:val="0"/>
      <w:marRight w:val="0"/>
      <w:marTop w:val="0"/>
      <w:marBottom w:val="0"/>
      <w:divBdr>
        <w:top w:val="none" w:sz="0" w:space="0" w:color="auto"/>
        <w:left w:val="none" w:sz="0" w:space="0" w:color="auto"/>
        <w:bottom w:val="none" w:sz="0" w:space="0" w:color="auto"/>
        <w:right w:val="none" w:sz="0" w:space="0" w:color="auto"/>
      </w:divBdr>
    </w:div>
    <w:div w:id="469708443">
      <w:bodyDiv w:val="1"/>
      <w:marLeft w:val="0"/>
      <w:marRight w:val="0"/>
      <w:marTop w:val="0"/>
      <w:marBottom w:val="0"/>
      <w:divBdr>
        <w:top w:val="none" w:sz="0" w:space="0" w:color="auto"/>
        <w:left w:val="none" w:sz="0" w:space="0" w:color="auto"/>
        <w:bottom w:val="none" w:sz="0" w:space="0" w:color="auto"/>
        <w:right w:val="none" w:sz="0" w:space="0" w:color="auto"/>
      </w:divBdr>
    </w:div>
    <w:div w:id="471946851">
      <w:bodyDiv w:val="1"/>
      <w:marLeft w:val="0"/>
      <w:marRight w:val="0"/>
      <w:marTop w:val="0"/>
      <w:marBottom w:val="0"/>
      <w:divBdr>
        <w:top w:val="none" w:sz="0" w:space="0" w:color="auto"/>
        <w:left w:val="none" w:sz="0" w:space="0" w:color="auto"/>
        <w:bottom w:val="none" w:sz="0" w:space="0" w:color="auto"/>
        <w:right w:val="none" w:sz="0" w:space="0" w:color="auto"/>
      </w:divBdr>
    </w:div>
    <w:div w:id="486015765">
      <w:bodyDiv w:val="1"/>
      <w:marLeft w:val="0"/>
      <w:marRight w:val="0"/>
      <w:marTop w:val="0"/>
      <w:marBottom w:val="0"/>
      <w:divBdr>
        <w:top w:val="none" w:sz="0" w:space="0" w:color="auto"/>
        <w:left w:val="none" w:sz="0" w:space="0" w:color="auto"/>
        <w:bottom w:val="none" w:sz="0" w:space="0" w:color="auto"/>
        <w:right w:val="none" w:sz="0" w:space="0" w:color="auto"/>
      </w:divBdr>
    </w:div>
    <w:div w:id="519709153">
      <w:bodyDiv w:val="1"/>
      <w:marLeft w:val="0"/>
      <w:marRight w:val="0"/>
      <w:marTop w:val="0"/>
      <w:marBottom w:val="0"/>
      <w:divBdr>
        <w:top w:val="none" w:sz="0" w:space="0" w:color="auto"/>
        <w:left w:val="none" w:sz="0" w:space="0" w:color="auto"/>
        <w:bottom w:val="none" w:sz="0" w:space="0" w:color="auto"/>
        <w:right w:val="none" w:sz="0" w:space="0" w:color="auto"/>
      </w:divBdr>
    </w:div>
    <w:div w:id="632907353">
      <w:bodyDiv w:val="1"/>
      <w:marLeft w:val="0"/>
      <w:marRight w:val="0"/>
      <w:marTop w:val="0"/>
      <w:marBottom w:val="0"/>
      <w:divBdr>
        <w:top w:val="none" w:sz="0" w:space="0" w:color="auto"/>
        <w:left w:val="none" w:sz="0" w:space="0" w:color="auto"/>
        <w:bottom w:val="none" w:sz="0" w:space="0" w:color="auto"/>
        <w:right w:val="none" w:sz="0" w:space="0" w:color="auto"/>
      </w:divBdr>
    </w:div>
    <w:div w:id="666204588">
      <w:bodyDiv w:val="1"/>
      <w:marLeft w:val="0"/>
      <w:marRight w:val="0"/>
      <w:marTop w:val="0"/>
      <w:marBottom w:val="0"/>
      <w:divBdr>
        <w:top w:val="none" w:sz="0" w:space="0" w:color="auto"/>
        <w:left w:val="none" w:sz="0" w:space="0" w:color="auto"/>
        <w:bottom w:val="none" w:sz="0" w:space="0" w:color="auto"/>
        <w:right w:val="none" w:sz="0" w:space="0" w:color="auto"/>
      </w:divBdr>
    </w:div>
    <w:div w:id="683284293">
      <w:bodyDiv w:val="1"/>
      <w:marLeft w:val="0"/>
      <w:marRight w:val="0"/>
      <w:marTop w:val="0"/>
      <w:marBottom w:val="0"/>
      <w:divBdr>
        <w:top w:val="none" w:sz="0" w:space="0" w:color="auto"/>
        <w:left w:val="none" w:sz="0" w:space="0" w:color="auto"/>
        <w:bottom w:val="none" w:sz="0" w:space="0" w:color="auto"/>
        <w:right w:val="none" w:sz="0" w:space="0" w:color="auto"/>
      </w:divBdr>
    </w:div>
    <w:div w:id="813761581">
      <w:bodyDiv w:val="1"/>
      <w:marLeft w:val="0"/>
      <w:marRight w:val="0"/>
      <w:marTop w:val="0"/>
      <w:marBottom w:val="0"/>
      <w:divBdr>
        <w:top w:val="none" w:sz="0" w:space="0" w:color="auto"/>
        <w:left w:val="none" w:sz="0" w:space="0" w:color="auto"/>
        <w:bottom w:val="none" w:sz="0" w:space="0" w:color="auto"/>
        <w:right w:val="none" w:sz="0" w:space="0" w:color="auto"/>
      </w:divBdr>
    </w:div>
    <w:div w:id="817108088">
      <w:bodyDiv w:val="1"/>
      <w:marLeft w:val="0"/>
      <w:marRight w:val="0"/>
      <w:marTop w:val="0"/>
      <w:marBottom w:val="0"/>
      <w:divBdr>
        <w:top w:val="none" w:sz="0" w:space="0" w:color="auto"/>
        <w:left w:val="none" w:sz="0" w:space="0" w:color="auto"/>
        <w:bottom w:val="none" w:sz="0" w:space="0" w:color="auto"/>
        <w:right w:val="none" w:sz="0" w:space="0" w:color="auto"/>
      </w:divBdr>
    </w:div>
    <w:div w:id="853882380">
      <w:bodyDiv w:val="1"/>
      <w:marLeft w:val="0"/>
      <w:marRight w:val="0"/>
      <w:marTop w:val="0"/>
      <w:marBottom w:val="0"/>
      <w:divBdr>
        <w:top w:val="none" w:sz="0" w:space="0" w:color="auto"/>
        <w:left w:val="none" w:sz="0" w:space="0" w:color="auto"/>
        <w:bottom w:val="none" w:sz="0" w:space="0" w:color="auto"/>
        <w:right w:val="none" w:sz="0" w:space="0" w:color="auto"/>
      </w:divBdr>
    </w:div>
    <w:div w:id="856621850">
      <w:bodyDiv w:val="1"/>
      <w:marLeft w:val="0"/>
      <w:marRight w:val="0"/>
      <w:marTop w:val="0"/>
      <w:marBottom w:val="0"/>
      <w:divBdr>
        <w:top w:val="none" w:sz="0" w:space="0" w:color="auto"/>
        <w:left w:val="none" w:sz="0" w:space="0" w:color="auto"/>
        <w:bottom w:val="none" w:sz="0" w:space="0" w:color="auto"/>
        <w:right w:val="none" w:sz="0" w:space="0" w:color="auto"/>
      </w:divBdr>
    </w:div>
    <w:div w:id="861939794">
      <w:bodyDiv w:val="1"/>
      <w:marLeft w:val="0"/>
      <w:marRight w:val="0"/>
      <w:marTop w:val="0"/>
      <w:marBottom w:val="0"/>
      <w:divBdr>
        <w:top w:val="none" w:sz="0" w:space="0" w:color="auto"/>
        <w:left w:val="none" w:sz="0" w:space="0" w:color="auto"/>
        <w:bottom w:val="none" w:sz="0" w:space="0" w:color="auto"/>
        <w:right w:val="none" w:sz="0" w:space="0" w:color="auto"/>
      </w:divBdr>
    </w:div>
    <w:div w:id="865362568">
      <w:bodyDiv w:val="1"/>
      <w:marLeft w:val="0"/>
      <w:marRight w:val="0"/>
      <w:marTop w:val="0"/>
      <w:marBottom w:val="0"/>
      <w:divBdr>
        <w:top w:val="none" w:sz="0" w:space="0" w:color="auto"/>
        <w:left w:val="none" w:sz="0" w:space="0" w:color="auto"/>
        <w:bottom w:val="none" w:sz="0" w:space="0" w:color="auto"/>
        <w:right w:val="none" w:sz="0" w:space="0" w:color="auto"/>
      </w:divBdr>
    </w:div>
    <w:div w:id="876896419">
      <w:bodyDiv w:val="1"/>
      <w:marLeft w:val="0"/>
      <w:marRight w:val="0"/>
      <w:marTop w:val="0"/>
      <w:marBottom w:val="0"/>
      <w:divBdr>
        <w:top w:val="none" w:sz="0" w:space="0" w:color="auto"/>
        <w:left w:val="none" w:sz="0" w:space="0" w:color="auto"/>
        <w:bottom w:val="none" w:sz="0" w:space="0" w:color="auto"/>
        <w:right w:val="none" w:sz="0" w:space="0" w:color="auto"/>
      </w:divBdr>
    </w:div>
    <w:div w:id="885217079">
      <w:bodyDiv w:val="1"/>
      <w:marLeft w:val="0"/>
      <w:marRight w:val="0"/>
      <w:marTop w:val="0"/>
      <w:marBottom w:val="0"/>
      <w:divBdr>
        <w:top w:val="none" w:sz="0" w:space="0" w:color="auto"/>
        <w:left w:val="none" w:sz="0" w:space="0" w:color="auto"/>
        <w:bottom w:val="none" w:sz="0" w:space="0" w:color="auto"/>
        <w:right w:val="none" w:sz="0" w:space="0" w:color="auto"/>
      </w:divBdr>
    </w:div>
    <w:div w:id="900748658">
      <w:bodyDiv w:val="1"/>
      <w:marLeft w:val="0"/>
      <w:marRight w:val="0"/>
      <w:marTop w:val="0"/>
      <w:marBottom w:val="0"/>
      <w:divBdr>
        <w:top w:val="none" w:sz="0" w:space="0" w:color="auto"/>
        <w:left w:val="none" w:sz="0" w:space="0" w:color="auto"/>
        <w:bottom w:val="none" w:sz="0" w:space="0" w:color="auto"/>
        <w:right w:val="none" w:sz="0" w:space="0" w:color="auto"/>
      </w:divBdr>
    </w:div>
    <w:div w:id="907960065">
      <w:bodyDiv w:val="1"/>
      <w:marLeft w:val="0"/>
      <w:marRight w:val="0"/>
      <w:marTop w:val="0"/>
      <w:marBottom w:val="0"/>
      <w:divBdr>
        <w:top w:val="none" w:sz="0" w:space="0" w:color="auto"/>
        <w:left w:val="none" w:sz="0" w:space="0" w:color="auto"/>
        <w:bottom w:val="none" w:sz="0" w:space="0" w:color="auto"/>
        <w:right w:val="none" w:sz="0" w:space="0" w:color="auto"/>
      </w:divBdr>
    </w:div>
    <w:div w:id="947083629">
      <w:bodyDiv w:val="1"/>
      <w:marLeft w:val="0"/>
      <w:marRight w:val="0"/>
      <w:marTop w:val="0"/>
      <w:marBottom w:val="0"/>
      <w:divBdr>
        <w:top w:val="none" w:sz="0" w:space="0" w:color="auto"/>
        <w:left w:val="none" w:sz="0" w:space="0" w:color="auto"/>
        <w:bottom w:val="none" w:sz="0" w:space="0" w:color="auto"/>
        <w:right w:val="none" w:sz="0" w:space="0" w:color="auto"/>
      </w:divBdr>
    </w:div>
    <w:div w:id="951866562">
      <w:bodyDiv w:val="1"/>
      <w:marLeft w:val="0"/>
      <w:marRight w:val="0"/>
      <w:marTop w:val="0"/>
      <w:marBottom w:val="0"/>
      <w:divBdr>
        <w:top w:val="none" w:sz="0" w:space="0" w:color="auto"/>
        <w:left w:val="none" w:sz="0" w:space="0" w:color="auto"/>
        <w:bottom w:val="none" w:sz="0" w:space="0" w:color="auto"/>
        <w:right w:val="none" w:sz="0" w:space="0" w:color="auto"/>
      </w:divBdr>
    </w:div>
    <w:div w:id="975912198">
      <w:bodyDiv w:val="1"/>
      <w:marLeft w:val="0"/>
      <w:marRight w:val="0"/>
      <w:marTop w:val="0"/>
      <w:marBottom w:val="0"/>
      <w:divBdr>
        <w:top w:val="none" w:sz="0" w:space="0" w:color="auto"/>
        <w:left w:val="none" w:sz="0" w:space="0" w:color="auto"/>
        <w:bottom w:val="none" w:sz="0" w:space="0" w:color="auto"/>
        <w:right w:val="none" w:sz="0" w:space="0" w:color="auto"/>
      </w:divBdr>
    </w:div>
    <w:div w:id="1017930959">
      <w:bodyDiv w:val="1"/>
      <w:marLeft w:val="0"/>
      <w:marRight w:val="0"/>
      <w:marTop w:val="0"/>
      <w:marBottom w:val="0"/>
      <w:divBdr>
        <w:top w:val="none" w:sz="0" w:space="0" w:color="auto"/>
        <w:left w:val="none" w:sz="0" w:space="0" w:color="auto"/>
        <w:bottom w:val="none" w:sz="0" w:space="0" w:color="auto"/>
        <w:right w:val="none" w:sz="0" w:space="0" w:color="auto"/>
      </w:divBdr>
    </w:div>
    <w:div w:id="1080181475">
      <w:bodyDiv w:val="1"/>
      <w:marLeft w:val="0"/>
      <w:marRight w:val="0"/>
      <w:marTop w:val="0"/>
      <w:marBottom w:val="0"/>
      <w:divBdr>
        <w:top w:val="none" w:sz="0" w:space="0" w:color="auto"/>
        <w:left w:val="none" w:sz="0" w:space="0" w:color="auto"/>
        <w:bottom w:val="none" w:sz="0" w:space="0" w:color="auto"/>
        <w:right w:val="none" w:sz="0" w:space="0" w:color="auto"/>
      </w:divBdr>
    </w:div>
    <w:div w:id="1086267365">
      <w:bodyDiv w:val="1"/>
      <w:marLeft w:val="0"/>
      <w:marRight w:val="0"/>
      <w:marTop w:val="0"/>
      <w:marBottom w:val="0"/>
      <w:divBdr>
        <w:top w:val="none" w:sz="0" w:space="0" w:color="auto"/>
        <w:left w:val="none" w:sz="0" w:space="0" w:color="auto"/>
        <w:bottom w:val="none" w:sz="0" w:space="0" w:color="auto"/>
        <w:right w:val="none" w:sz="0" w:space="0" w:color="auto"/>
      </w:divBdr>
    </w:div>
    <w:div w:id="1196310224">
      <w:bodyDiv w:val="1"/>
      <w:marLeft w:val="0"/>
      <w:marRight w:val="0"/>
      <w:marTop w:val="0"/>
      <w:marBottom w:val="0"/>
      <w:divBdr>
        <w:top w:val="none" w:sz="0" w:space="0" w:color="auto"/>
        <w:left w:val="none" w:sz="0" w:space="0" w:color="auto"/>
        <w:bottom w:val="none" w:sz="0" w:space="0" w:color="auto"/>
        <w:right w:val="none" w:sz="0" w:space="0" w:color="auto"/>
      </w:divBdr>
    </w:div>
    <w:div w:id="1232081335">
      <w:bodyDiv w:val="1"/>
      <w:marLeft w:val="0"/>
      <w:marRight w:val="0"/>
      <w:marTop w:val="0"/>
      <w:marBottom w:val="0"/>
      <w:divBdr>
        <w:top w:val="none" w:sz="0" w:space="0" w:color="auto"/>
        <w:left w:val="none" w:sz="0" w:space="0" w:color="auto"/>
        <w:bottom w:val="none" w:sz="0" w:space="0" w:color="auto"/>
        <w:right w:val="none" w:sz="0" w:space="0" w:color="auto"/>
      </w:divBdr>
    </w:div>
    <w:div w:id="1244026909">
      <w:bodyDiv w:val="1"/>
      <w:marLeft w:val="0"/>
      <w:marRight w:val="0"/>
      <w:marTop w:val="0"/>
      <w:marBottom w:val="0"/>
      <w:divBdr>
        <w:top w:val="none" w:sz="0" w:space="0" w:color="auto"/>
        <w:left w:val="none" w:sz="0" w:space="0" w:color="auto"/>
        <w:bottom w:val="none" w:sz="0" w:space="0" w:color="auto"/>
        <w:right w:val="none" w:sz="0" w:space="0" w:color="auto"/>
      </w:divBdr>
    </w:div>
    <w:div w:id="1295284440">
      <w:bodyDiv w:val="1"/>
      <w:marLeft w:val="0"/>
      <w:marRight w:val="0"/>
      <w:marTop w:val="0"/>
      <w:marBottom w:val="0"/>
      <w:divBdr>
        <w:top w:val="none" w:sz="0" w:space="0" w:color="auto"/>
        <w:left w:val="none" w:sz="0" w:space="0" w:color="auto"/>
        <w:bottom w:val="none" w:sz="0" w:space="0" w:color="auto"/>
        <w:right w:val="none" w:sz="0" w:space="0" w:color="auto"/>
      </w:divBdr>
    </w:div>
    <w:div w:id="1426149223">
      <w:bodyDiv w:val="1"/>
      <w:marLeft w:val="0"/>
      <w:marRight w:val="0"/>
      <w:marTop w:val="0"/>
      <w:marBottom w:val="0"/>
      <w:divBdr>
        <w:top w:val="none" w:sz="0" w:space="0" w:color="auto"/>
        <w:left w:val="none" w:sz="0" w:space="0" w:color="auto"/>
        <w:bottom w:val="none" w:sz="0" w:space="0" w:color="auto"/>
        <w:right w:val="none" w:sz="0" w:space="0" w:color="auto"/>
      </w:divBdr>
    </w:div>
    <w:div w:id="1427577874">
      <w:bodyDiv w:val="1"/>
      <w:marLeft w:val="0"/>
      <w:marRight w:val="0"/>
      <w:marTop w:val="0"/>
      <w:marBottom w:val="0"/>
      <w:divBdr>
        <w:top w:val="none" w:sz="0" w:space="0" w:color="auto"/>
        <w:left w:val="none" w:sz="0" w:space="0" w:color="auto"/>
        <w:bottom w:val="none" w:sz="0" w:space="0" w:color="auto"/>
        <w:right w:val="none" w:sz="0" w:space="0" w:color="auto"/>
      </w:divBdr>
      <w:divsChild>
        <w:div w:id="393627061">
          <w:marLeft w:val="1166"/>
          <w:marRight w:val="0"/>
          <w:marTop w:val="96"/>
          <w:marBottom w:val="0"/>
          <w:divBdr>
            <w:top w:val="none" w:sz="0" w:space="0" w:color="auto"/>
            <w:left w:val="none" w:sz="0" w:space="0" w:color="auto"/>
            <w:bottom w:val="none" w:sz="0" w:space="0" w:color="auto"/>
            <w:right w:val="none" w:sz="0" w:space="0" w:color="auto"/>
          </w:divBdr>
        </w:div>
      </w:divsChild>
    </w:div>
    <w:div w:id="1445686075">
      <w:bodyDiv w:val="1"/>
      <w:marLeft w:val="0"/>
      <w:marRight w:val="0"/>
      <w:marTop w:val="0"/>
      <w:marBottom w:val="0"/>
      <w:divBdr>
        <w:top w:val="none" w:sz="0" w:space="0" w:color="auto"/>
        <w:left w:val="none" w:sz="0" w:space="0" w:color="auto"/>
        <w:bottom w:val="none" w:sz="0" w:space="0" w:color="auto"/>
        <w:right w:val="none" w:sz="0" w:space="0" w:color="auto"/>
      </w:divBdr>
    </w:div>
    <w:div w:id="1466199881">
      <w:bodyDiv w:val="1"/>
      <w:marLeft w:val="0"/>
      <w:marRight w:val="0"/>
      <w:marTop w:val="0"/>
      <w:marBottom w:val="0"/>
      <w:divBdr>
        <w:top w:val="none" w:sz="0" w:space="0" w:color="auto"/>
        <w:left w:val="none" w:sz="0" w:space="0" w:color="auto"/>
        <w:bottom w:val="none" w:sz="0" w:space="0" w:color="auto"/>
        <w:right w:val="none" w:sz="0" w:space="0" w:color="auto"/>
      </w:divBdr>
    </w:div>
    <w:div w:id="1499692196">
      <w:bodyDiv w:val="1"/>
      <w:marLeft w:val="0"/>
      <w:marRight w:val="0"/>
      <w:marTop w:val="0"/>
      <w:marBottom w:val="0"/>
      <w:divBdr>
        <w:top w:val="none" w:sz="0" w:space="0" w:color="auto"/>
        <w:left w:val="none" w:sz="0" w:space="0" w:color="auto"/>
        <w:bottom w:val="none" w:sz="0" w:space="0" w:color="auto"/>
        <w:right w:val="none" w:sz="0" w:space="0" w:color="auto"/>
      </w:divBdr>
    </w:div>
    <w:div w:id="1515996089">
      <w:bodyDiv w:val="1"/>
      <w:marLeft w:val="0"/>
      <w:marRight w:val="0"/>
      <w:marTop w:val="0"/>
      <w:marBottom w:val="0"/>
      <w:divBdr>
        <w:top w:val="none" w:sz="0" w:space="0" w:color="auto"/>
        <w:left w:val="none" w:sz="0" w:space="0" w:color="auto"/>
        <w:bottom w:val="none" w:sz="0" w:space="0" w:color="auto"/>
        <w:right w:val="none" w:sz="0" w:space="0" w:color="auto"/>
      </w:divBdr>
    </w:div>
    <w:div w:id="1518352836">
      <w:bodyDiv w:val="1"/>
      <w:marLeft w:val="0"/>
      <w:marRight w:val="0"/>
      <w:marTop w:val="0"/>
      <w:marBottom w:val="0"/>
      <w:divBdr>
        <w:top w:val="none" w:sz="0" w:space="0" w:color="auto"/>
        <w:left w:val="none" w:sz="0" w:space="0" w:color="auto"/>
        <w:bottom w:val="none" w:sz="0" w:space="0" w:color="auto"/>
        <w:right w:val="none" w:sz="0" w:space="0" w:color="auto"/>
      </w:divBdr>
    </w:div>
    <w:div w:id="1604262370">
      <w:bodyDiv w:val="1"/>
      <w:marLeft w:val="0"/>
      <w:marRight w:val="0"/>
      <w:marTop w:val="0"/>
      <w:marBottom w:val="0"/>
      <w:divBdr>
        <w:top w:val="none" w:sz="0" w:space="0" w:color="auto"/>
        <w:left w:val="none" w:sz="0" w:space="0" w:color="auto"/>
        <w:bottom w:val="none" w:sz="0" w:space="0" w:color="auto"/>
        <w:right w:val="none" w:sz="0" w:space="0" w:color="auto"/>
      </w:divBdr>
    </w:div>
    <w:div w:id="1640845695">
      <w:bodyDiv w:val="1"/>
      <w:marLeft w:val="0"/>
      <w:marRight w:val="0"/>
      <w:marTop w:val="0"/>
      <w:marBottom w:val="0"/>
      <w:divBdr>
        <w:top w:val="none" w:sz="0" w:space="0" w:color="auto"/>
        <w:left w:val="none" w:sz="0" w:space="0" w:color="auto"/>
        <w:bottom w:val="none" w:sz="0" w:space="0" w:color="auto"/>
        <w:right w:val="none" w:sz="0" w:space="0" w:color="auto"/>
      </w:divBdr>
      <w:divsChild>
        <w:div w:id="1719281165">
          <w:marLeft w:val="0"/>
          <w:marRight w:val="0"/>
          <w:marTop w:val="0"/>
          <w:marBottom w:val="0"/>
          <w:divBdr>
            <w:top w:val="none" w:sz="0" w:space="0" w:color="auto"/>
            <w:left w:val="none" w:sz="0" w:space="0" w:color="auto"/>
            <w:bottom w:val="none" w:sz="0" w:space="0" w:color="auto"/>
            <w:right w:val="none" w:sz="0" w:space="0" w:color="auto"/>
          </w:divBdr>
          <w:divsChild>
            <w:div w:id="1917932399">
              <w:marLeft w:val="0"/>
              <w:marRight w:val="0"/>
              <w:marTop w:val="0"/>
              <w:marBottom w:val="0"/>
              <w:divBdr>
                <w:top w:val="none" w:sz="0" w:space="0" w:color="auto"/>
                <w:left w:val="none" w:sz="0" w:space="0" w:color="auto"/>
                <w:bottom w:val="none" w:sz="0" w:space="0" w:color="auto"/>
                <w:right w:val="none" w:sz="0" w:space="0" w:color="auto"/>
              </w:divBdr>
            </w:div>
            <w:div w:id="20233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30925">
      <w:bodyDiv w:val="1"/>
      <w:marLeft w:val="0"/>
      <w:marRight w:val="0"/>
      <w:marTop w:val="0"/>
      <w:marBottom w:val="0"/>
      <w:divBdr>
        <w:top w:val="none" w:sz="0" w:space="0" w:color="auto"/>
        <w:left w:val="none" w:sz="0" w:space="0" w:color="auto"/>
        <w:bottom w:val="none" w:sz="0" w:space="0" w:color="auto"/>
        <w:right w:val="none" w:sz="0" w:space="0" w:color="auto"/>
      </w:divBdr>
    </w:div>
    <w:div w:id="1658144245">
      <w:bodyDiv w:val="1"/>
      <w:marLeft w:val="0"/>
      <w:marRight w:val="0"/>
      <w:marTop w:val="0"/>
      <w:marBottom w:val="0"/>
      <w:divBdr>
        <w:top w:val="none" w:sz="0" w:space="0" w:color="auto"/>
        <w:left w:val="none" w:sz="0" w:space="0" w:color="auto"/>
        <w:bottom w:val="none" w:sz="0" w:space="0" w:color="auto"/>
        <w:right w:val="none" w:sz="0" w:space="0" w:color="auto"/>
      </w:divBdr>
    </w:div>
    <w:div w:id="1659075468">
      <w:bodyDiv w:val="1"/>
      <w:marLeft w:val="0"/>
      <w:marRight w:val="0"/>
      <w:marTop w:val="0"/>
      <w:marBottom w:val="0"/>
      <w:divBdr>
        <w:top w:val="none" w:sz="0" w:space="0" w:color="auto"/>
        <w:left w:val="none" w:sz="0" w:space="0" w:color="auto"/>
        <w:bottom w:val="none" w:sz="0" w:space="0" w:color="auto"/>
        <w:right w:val="none" w:sz="0" w:space="0" w:color="auto"/>
      </w:divBdr>
    </w:div>
    <w:div w:id="1709330639">
      <w:bodyDiv w:val="1"/>
      <w:marLeft w:val="0"/>
      <w:marRight w:val="0"/>
      <w:marTop w:val="0"/>
      <w:marBottom w:val="0"/>
      <w:divBdr>
        <w:top w:val="none" w:sz="0" w:space="0" w:color="auto"/>
        <w:left w:val="none" w:sz="0" w:space="0" w:color="auto"/>
        <w:bottom w:val="none" w:sz="0" w:space="0" w:color="auto"/>
        <w:right w:val="none" w:sz="0" w:space="0" w:color="auto"/>
      </w:divBdr>
    </w:div>
    <w:div w:id="1734622425">
      <w:bodyDiv w:val="1"/>
      <w:marLeft w:val="0"/>
      <w:marRight w:val="0"/>
      <w:marTop w:val="0"/>
      <w:marBottom w:val="0"/>
      <w:divBdr>
        <w:top w:val="none" w:sz="0" w:space="0" w:color="auto"/>
        <w:left w:val="none" w:sz="0" w:space="0" w:color="auto"/>
        <w:bottom w:val="none" w:sz="0" w:space="0" w:color="auto"/>
        <w:right w:val="none" w:sz="0" w:space="0" w:color="auto"/>
      </w:divBdr>
    </w:div>
    <w:div w:id="1736274107">
      <w:bodyDiv w:val="1"/>
      <w:marLeft w:val="0"/>
      <w:marRight w:val="0"/>
      <w:marTop w:val="0"/>
      <w:marBottom w:val="0"/>
      <w:divBdr>
        <w:top w:val="none" w:sz="0" w:space="0" w:color="auto"/>
        <w:left w:val="none" w:sz="0" w:space="0" w:color="auto"/>
        <w:bottom w:val="none" w:sz="0" w:space="0" w:color="auto"/>
        <w:right w:val="none" w:sz="0" w:space="0" w:color="auto"/>
      </w:divBdr>
    </w:div>
    <w:div w:id="1782794398">
      <w:bodyDiv w:val="1"/>
      <w:marLeft w:val="0"/>
      <w:marRight w:val="0"/>
      <w:marTop w:val="0"/>
      <w:marBottom w:val="0"/>
      <w:divBdr>
        <w:top w:val="none" w:sz="0" w:space="0" w:color="auto"/>
        <w:left w:val="none" w:sz="0" w:space="0" w:color="auto"/>
        <w:bottom w:val="none" w:sz="0" w:space="0" w:color="auto"/>
        <w:right w:val="none" w:sz="0" w:space="0" w:color="auto"/>
      </w:divBdr>
    </w:div>
    <w:div w:id="1812941490">
      <w:bodyDiv w:val="1"/>
      <w:marLeft w:val="0"/>
      <w:marRight w:val="0"/>
      <w:marTop w:val="0"/>
      <w:marBottom w:val="0"/>
      <w:divBdr>
        <w:top w:val="none" w:sz="0" w:space="0" w:color="auto"/>
        <w:left w:val="none" w:sz="0" w:space="0" w:color="auto"/>
        <w:bottom w:val="none" w:sz="0" w:space="0" w:color="auto"/>
        <w:right w:val="none" w:sz="0" w:space="0" w:color="auto"/>
      </w:divBdr>
    </w:div>
    <w:div w:id="1837376552">
      <w:bodyDiv w:val="1"/>
      <w:marLeft w:val="0"/>
      <w:marRight w:val="0"/>
      <w:marTop w:val="0"/>
      <w:marBottom w:val="0"/>
      <w:divBdr>
        <w:top w:val="none" w:sz="0" w:space="0" w:color="auto"/>
        <w:left w:val="none" w:sz="0" w:space="0" w:color="auto"/>
        <w:bottom w:val="none" w:sz="0" w:space="0" w:color="auto"/>
        <w:right w:val="none" w:sz="0" w:space="0" w:color="auto"/>
      </w:divBdr>
    </w:div>
    <w:div w:id="1838767393">
      <w:bodyDiv w:val="1"/>
      <w:marLeft w:val="0"/>
      <w:marRight w:val="0"/>
      <w:marTop w:val="0"/>
      <w:marBottom w:val="0"/>
      <w:divBdr>
        <w:top w:val="none" w:sz="0" w:space="0" w:color="auto"/>
        <w:left w:val="none" w:sz="0" w:space="0" w:color="auto"/>
        <w:bottom w:val="none" w:sz="0" w:space="0" w:color="auto"/>
        <w:right w:val="none" w:sz="0" w:space="0" w:color="auto"/>
      </w:divBdr>
    </w:div>
    <w:div w:id="1841694982">
      <w:bodyDiv w:val="1"/>
      <w:marLeft w:val="0"/>
      <w:marRight w:val="0"/>
      <w:marTop w:val="0"/>
      <w:marBottom w:val="0"/>
      <w:divBdr>
        <w:top w:val="none" w:sz="0" w:space="0" w:color="auto"/>
        <w:left w:val="none" w:sz="0" w:space="0" w:color="auto"/>
        <w:bottom w:val="none" w:sz="0" w:space="0" w:color="auto"/>
        <w:right w:val="none" w:sz="0" w:space="0" w:color="auto"/>
      </w:divBdr>
    </w:div>
    <w:div w:id="1896622733">
      <w:bodyDiv w:val="1"/>
      <w:marLeft w:val="0"/>
      <w:marRight w:val="0"/>
      <w:marTop w:val="0"/>
      <w:marBottom w:val="0"/>
      <w:divBdr>
        <w:top w:val="none" w:sz="0" w:space="0" w:color="auto"/>
        <w:left w:val="none" w:sz="0" w:space="0" w:color="auto"/>
        <w:bottom w:val="none" w:sz="0" w:space="0" w:color="auto"/>
        <w:right w:val="none" w:sz="0" w:space="0" w:color="auto"/>
      </w:divBdr>
    </w:div>
    <w:div w:id="1915044644">
      <w:bodyDiv w:val="1"/>
      <w:marLeft w:val="0"/>
      <w:marRight w:val="0"/>
      <w:marTop w:val="0"/>
      <w:marBottom w:val="0"/>
      <w:divBdr>
        <w:top w:val="none" w:sz="0" w:space="0" w:color="auto"/>
        <w:left w:val="none" w:sz="0" w:space="0" w:color="auto"/>
        <w:bottom w:val="none" w:sz="0" w:space="0" w:color="auto"/>
        <w:right w:val="none" w:sz="0" w:space="0" w:color="auto"/>
      </w:divBdr>
    </w:div>
    <w:div w:id="1919170695">
      <w:bodyDiv w:val="1"/>
      <w:marLeft w:val="0"/>
      <w:marRight w:val="0"/>
      <w:marTop w:val="0"/>
      <w:marBottom w:val="0"/>
      <w:divBdr>
        <w:top w:val="none" w:sz="0" w:space="0" w:color="auto"/>
        <w:left w:val="none" w:sz="0" w:space="0" w:color="auto"/>
        <w:bottom w:val="none" w:sz="0" w:space="0" w:color="auto"/>
        <w:right w:val="none" w:sz="0" w:space="0" w:color="auto"/>
      </w:divBdr>
    </w:div>
    <w:div w:id="1966958380">
      <w:bodyDiv w:val="1"/>
      <w:marLeft w:val="0"/>
      <w:marRight w:val="0"/>
      <w:marTop w:val="0"/>
      <w:marBottom w:val="0"/>
      <w:divBdr>
        <w:top w:val="none" w:sz="0" w:space="0" w:color="auto"/>
        <w:left w:val="none" w:sz="0" w:space="0" w:color="auto"/>
        <w:bottom w:val="none" w:sz="0" w:space="0" w:color="auto"/>
        <w:right w:val="none" w:sz="0" w:space="0" w:color="auto"/>
      </w:divBdr>
    </w:div>
    <w:div w:id="1983728484">
      <w:bodyDiv w:val="1"/>
      <w:marLeft w:val="0"/>
      <w:marRight w:val="0"/>
      <w:marTop w:val="0"/>
      <w:marBottom w:val="0"/>
      <w:divBdr>
        <w:top w:val="none" w:sz="0" w:space="0" w:color="auto"/>
        <w:left w:val="none" w:sz="0" w:space="0" w:color="auto"/>
        <w:bottom w:val="none" w:sz="0" w:space="0" w:color="auto"/>
        <w:right w:val="none" w:sz="0" w:space="0" w:color="auto"/>
      </w:divBdr>
    </w:div>
    <w:div w:id="1985575200">
      <w:bodyDiv w:val="1"/>
      <w:marLeft w:val="0"/>
      <w:marRight w:val="0"/>
      <w:marTop w:val="0"/>
      <w:marBottom w:val="0"/>
      <w:divBdr>
        <w:top w:val="none" w:sz="0" w:space="0" w:color="auto"/>
        <w:left w:val="none" w:sz="0" w:space="0" w:color="auto"/>
        <w:bottom w:val="none" w:sz="0" w:space="0" w:color="auto"/>
        <w:right w:val="none" w:sz="0" w:space="0" w:color="auto"/>
      </w:divBdr>
    </w:div>
    <w:div w:id="1998917538">
      <w:bodyDiv w:val="1"/>
      <w:marLeft w:val="0"/>
      <w:marRight w:val="0"/>
      <w:marTop w:val="0"/>
      <w:marBottom w:val="0"/>
      <w:divBdr>
        <w:top w:val="none" w:sz="0" w:space="0" w:color="auto"/>
        <w:left w:val="none" w:sz="0" w:space="0" w:color="auto"/>
        <w:bottom w:val="none" w:sz="0" w:space="0" w:color="auto"/>
        <w:right w:val="none" w:sz="0" w:space="0" w:color="auto"/>
      </w:divBdr>
    </w:div>
    <w:div w:id="2078434435">
      <w:bodyDiv w:val="1"/>
      <w:marLeft w:val="0"/>
      <w:marRight w:val="0"/>
      <w:marTop w:val="0"/>
      <w:marBottom w:val="0"/>
      <w:divBdr>
        <w:top w:val="none" w:sz="0" w:space="0" w:color="auto"/>
        <w:left w:val="none" w:sz="0" w:space="0" w:color="auto"/>
        <w:bottom w:val="none" w:sz="0" w:space="0" w:color="auto"/>
        <w:right w:val="none" w:sz="0" w:space="0" w:color="auto"/>
      </w:divBdr>
    </w:div>
    <w:div w:id="2109082677">
      <w:bodyDiv w:val="1"/>
      <w:marLeft w:val="0"/>
      <w:marRight w:val="0"/>
      <w:marTop w:val="0"/>
      <w:marBottom w:val="0"/>
      <w:divBdr>
        <w:top w:val="none" w:sz="0" w:space="0" w:color="auto"/>
        <w:left w:val="none" w:sz="0" w:space="0" w:color="auto"/>
        <w:bottom w:val="none" w:sz="0" w:space="0" w:color="auto"/>
        <w:right w:val="none" w:sz="0" w:space="0" w:color="auto"/>
      </w:divBdr>
    </w:div>
    <w:div w:id="2109696832">
      <w:bodyDiv w:val="1"/>
      <w:marLeft w:val="0"/>
      <w:marRight w:val="0"/>
      <w:marTop w:val="0"/>
      <w:marBottom w:val="0"/>
      <w:divBdr>
        <w:top w:val="none" w:sz="0" w:space="0" w:color="auto"/>
        <w:left w:val="none" w:sz="0" w:space="0" w:color="auto"/>
        <w:bottom w:val="none" w:sz="0" w:space="0" w:color="auto"/>
        <w:right w:val="none" w:sz="0" w:space="0" w:color="auto"/>
      </w:divBdr>
      <w:divsChild>
        <w:div w:id="918438702">
          <w:marLeft w:val="0"/>
          <w:marRight w:val="0"/>
          <w:marTop w:val="0"/>
          <w:marBottom w:val="0"/>
          <w:divBdr>
            <w:top w:val="none" w:sz="0" w:space="0" w:color="auto"/>
            <w:left w:val="none" w:sz="0" w:space="0" w:color="auto"/>
            <w:bottom w:val="none" w:sz="0" w:space="0" w:color="auto"/>
            <w:right w:val="none" w:sz="0" w:space="0" w:color="auto"/>
          </w:divBdr>
        </w:div>
        <w:div w:id="1726374876">
          <w:marLeft w:val="0"/>
          <w:marRight w:val="0"/>
          <w:marTop w:val="0"/>
          <w:marBottom w:val="0"/>
          <w:divBdr>
            <w:top w:val="none" w:sz="0" w:space="0" w:color="auto"/>
            <w:left w:val="none" w:sz="0" w:space="0" w:color="auto"/>
            <w:bottom w:val="none" w:sz="0" w:space="0" w:color="auto"/>
            <w:right w:val="none" w:sz="0" w:space="0" w:color="auto"/>
          </w:divBdr>
        </w:div>
        <w:div w:id="248005629">
          <w:marLeft w:val="0"/>
          <w:marRight w:val="0"/>
          <w:marTop w:val="0"/>
          <w:marBottom w:val="0"/>
          <w:divBdr>
            <w:top w:val="none" w:sz="0" w:space="0" w:color="auto"/>
            <w:left w:val="none" w:sz="0" w:space="0" w:color="auto"/>
            <w:bottom w:val="none" w:sz="0" w:space="0" w:color="auto"/>
            <w:right w:val="none" w:sz="0" w:space="0" w:color="auto"/>
          </w:divBdr>
        </w:div>
        <w:div w:id="1610507614">
          <w:marLeft w:val="0"/>
          <w:marRight w:val="0"/>
          <w:marTop w:val="0"/>
          <w:marBottom w:val="0"/>
          <w:divBdr>
            <w:top w:val="none" w:sz="0" w:space="0" w:color="auto"/>
            <w:left w:val="none" w:sz="0" w:space="0" w:color="auto"/>
            <w:bottom w:val="none" w:sz="0" w:space="0" w:color="auto"/>
            <w:right w:val="none" w:sz="0" w:space="0" w:color="auto"/>
          </w:divBdr>
        </w:div>
        <w:div w:id="1669550713">
          <w:marLeft w:val="0"/>
          <w:marRight w:val="0"/>
          <w:marTop w:val="0"/>
          <w:marBottom w:val="0"/>
          <w:divBdr>
            <w:top w:val="none" w:sz="0" w:space="0" w:color="auto"/>
            <w:left w:val="none" w:sz="0" w:space="0" w:color="auto"/>
            <w:bottom w:val="none" w:sz="0" w:space="0" w:color="auto"/>
            <w:right w:val="none" w:sz="0" w:space="0" w:color="auto"/>
          </w:divBdr>
        </w:div>
        <w:div w:id="224537533">
          <w:marLeft w:val="0"/>
          <w:marRight w:val="0"/>
          <w:marTop w:val="0"/>
          <w:marBottom w:val="0"/>
          <w:divBdr>
            <w:top w:val="none" w:sz="0" w:space="0" w:color="auto"/>
            <w:left w:val="none" w:sz="0" w:space="0" w:color="auto"/>
            <w:bottom w:val="none" w:sz="0" w:space="0" w:color="auto"/>
            <w:right w:val="none" w:sz="0" w:space="0" w:color="auto"/>
          </w:divBdr>
        </w:div>
      </w:divsChild>
    </w:div>
    <w:div w:id="212265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8.xml"/><Relationship Id="rId39" Type="http://schemas.openxmlformats.org/officeDocument/2006/relationships/chart" Target="charts/chart20.xml"/><Relationship Id="rId21" Type="http://schemas.openxmlformats.org/officeDocument/2006/relationships/chart" Target="charts/chart6.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chart" Target="charts/chart57.xml"/><Relationship Id="rId84" Type="http://schemas.openxmlformats.org/officeDocument/2006/relationships/chart" Target="charts/chart65.xml"/><Relationship Id="rId89" Type="http://schemas.openxmlformats.org/officeDocument/2006/relationships/header" Target="header6.xml"/><Relationship Id="rId7" Type="http://schemas.openxmlformats.org/officeDocument/2006/relationships/webSettings" Target="webSettings.xml"/><Relationship Id="rId71" Type="http://schemas.openxmlformats.org/officeDocument/2006/relationships/chart" Target="charts/chart52.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chart" Target="charts/chart10.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79" Type="http://schemas.openxmlformats.org/officeDocument/2006/relationships/chart" Target="charts/chart60.xml"/><Relationship Id="rId87" Type="http://schemas.openxmlformats.org/officeDocument/2006/relationships/chart" Target="charts/chart68.xml"/><Relationship Id="rId5" Type="http://schemas.microsoft.com/office/2007/relationships/stylesWithEffects" Target="stylesWithEffects.xml"/><Relationship Id="rId61" Type="http://schemas.openxmlformats.org/officeDocument/2006/relationships/chart" Target="charts/chart42.xml"/><Relationship Id="rId82" Type="http://schemas.openxmlformats.org/officeDocument/2006/relationships/chart" Target="charts/chart63.xml"/><Relationship Id="rId90"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3.jpeg"/><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8.xml"/><Relationship Id="rId8" Type="http://schemas.openxmlformats.org/officeDocument/2006/relationships/footnotes" Target="footnotes.xml"/><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chart" Target="charts/chart61.xml"/><Relationship Id="rId85" Type="http://schemas.openxmlformats.org/officeDocument/2006/relationships/chart" Target="charts/chart66.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header" Target="header4.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header" Target="header2.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header" Target="header1.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7.xml"/><Relationship Id="rId4" Type="http://schemas.openxmlformats.org/officeDocument/2006/relationships/styles" Target="styles.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panda.maps.arcgis.com/home/item.html?id=cbd5b852b0a24ec9ae17ff9eef5e9a17" TargetMode="External"/><Relationship Id="rId2" Type="http://schemas.openxmlformats.org/officeDocument/2006/relationships/hyperlink" Target="http://earthenginepartners.appspot.com/science-2013-global-forest" TargetMode="External"/><Relationship Id="rId1" Type="http://schemas.openxmlformats.org/officeDocument/2006/relationships/hyperlink" Target="http://earthenginepartners.appspot.com/science-2013-global-fores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mburian\Desktop\DRC\LPB%20MNDP%20ERP%202017-10-18c.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burian\Desktop\DRC\LPB%20MNDP%20ERP%202017-10-18c.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BUSINESS\Auftraege\2017\GFA_DRC_ERP_support\risk_map\GIS_output\MND_Collectivite_GFC_analysis_v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burian\Desktop\Kopie%20von%2020170927_MND_ERP_local_performance_baseline_calc%20MB%20II.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BUSINESS\Auftraege\2017\GFA_DRC_ERP_support\risk_map\Kopie%20von%2020170927_MND_ERP_local_performance_baseline_calc%20MB%20II.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BUSINESS\Auftraege\2017\GFA_DRC_ERP_support\risk_map\Kopie%20von%2020170927_MND_ERP_local_performance_baseline_calc%20MB%20II.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burian\Desktop\DRC\LPB%20MNDP%20ERP%202017-10-18c.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burian\Desktop\DRC\LPB%20MNDP%20ERP%202017-10-18c.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burian\Desktop\LPB%20MNDP%20ERP%202017-10-18c.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burian\Desktop\LPB%20MNDP%20ERP%202017-1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38692038495192"/>
          <c:y val="5.0925925925925923E-2"/>
          <c:w val="0.84861307961504817"/>
          <c:h val="0.68491469816272965"/>
        </c:manualLayout>
      </c:layout>
      <c:barChart>
        <c:barDir val="col"/>
        <c:grouping val="clustered"/>
        <c:varyColors val="0"/>
        <c:ser>
          <c:idx val="0"/>
          <c:order val="0"/>
          <c:tx>
            <c:strRef>
              <c:f>Analysis!$D$38</c:f>
              <c:strCache>
                <c:ptCount val="1"/>
                <c:pt idx="0">
                  <c:v>Bateke Sud</c:v>
                </c:pt>
              </c:strCache>
            </c:strRef>
          </c:tx>
          <c:spPr>
            <a:solidFill>
              <a:schemeClr val="accent1"/>
            </a:solidFill>
            <a:ln>
              <a:noFill/>
            </a:ln>
            <a:effectLst/>
          </c:spPr>
          <c:invertIfNegative val="0"/>
          <c:cat>
            <c:strRef>
              <c:f>Analysis!$E$37:$G$37</c:f>
              <c:strCache>
                <c:ptCount val="3"/>
                <c:pt idx="0">
                  <c:v>Initial REL (in tCO2/yr)</c:v>
                </c:pt>
                <c:pt idx="1">
                  <c:v>Actual REL (in tCO2/yr)</c:v>
                </c:pt>
                <c:pt idx="2">
                  <c:v>LPB (in tCO2/yr)</c:v>
                </c:pt>
              </c:strCache>
            </c:strRef>
          </c:cat>
          <c:val>
            <c:numRef>
              <c:f>Analysis!$E$38:$G$38</c:f>
              <c:numCache>
                <c:formatCode>_(* #,##0.00_);_(* \(#,##0.00\);_(* "-"??_);_(@_)</c:formatCode>
                <c:ptCount val="3"/>
                <c:pt idx="0">
                  <c:v>3.9610800553903567</c:v>
                </c:pt>
                <c:pt idx="1">
                  <c:v>10.401602740344694</c:v>
                </c:pt>
                <c:pt idx="2">
                  <c:v>7.9621302673394059</c:v>
                </c:pt>
              </c:numCache>
            </c:numRef>
          </c:val>
          <c:extLst xmlns:c16r2="http://schemas.microsoft.com/office/drawing/2015/06/chart">
            <c:ext xmlns:c16="http://schemas.microsoft.com/office/drawing/2014/chart" uri="{C3380CC4-5D6E-409C-BE32-E72D297353CC}">
              <c16:uniqueId val="{00000000-E511-4F82-96DC-4EF09C01C95C}"/>
            </c:ext>
          </c:extLst>
        </c:ser>
        <c:ser>
          <c:idx val="1"/>
          <c:order val="1"/>
          <c:tx>
            <c:strRef>
              <c:f>Analysis!$D$39</c:f>
              <c:strCache>
                <c:ptCount val="1"/>
                <c:pt idx="0">
                  <c:v>Kangara</c:v>
                </c:pt>
              </c:strCache>
            </c:strRef>
          </c:tx>
          <c:spPr>
            <a:solidFill>
              <a:schemeClr val="accent2"/>
            </a:solidFill>
            <a:ln>
              <a:noFill/>
            </a:ln>
            <a:effectLst/>
          </c:spPr>
          <c:invertIfNegative val="0"/>
          <c:trendline>
            <c:spPr>
              <a:ln w="19050" cap="rnd" cmpd="sng">
                <a:solidFill>
                  <a:schemeClr val="accent2"/>
                </a:solidFill>
                <a:prstDash val="solid"/>
              </a:ln>
              <a:effectLst/>
            </c:spPr>
            <c:trendlineType val="linear"/>
            <c:dispRSqr val="0"/>
            <c:dispEq val="0"/>
          </c:trendline>
          <c:cat>
            <c:strRef>
              <c:f>Analysis!$E$37:$G$37</c:f>
              <c:strCache>
                <c:ptCount val="3"/>
                <c:pt idx="0">
                  <c:v>Initial REL (in tCO2/yr)</c:v>
                </c:pt>
                <c:pt idx="1">
                  <c:v>Actual REL (in tCO2/yr)</c:v>
                </c:pt>
                <c:pt idx="2">
                  <c:v>LPB (in tCO2/yr)</c:v>
                </c:pt>
              </c:strCache>
            </c:strRef>
          </c:cat>
          <c:val>
            <c:numRef>
              <c:f>Analysis!$E$39:$G$39</c:f>
              <c:numCache>
                <c:formatCode>_(* #,##0.00_);_(* \(#,##0.00\);_(* "-"??_);_(@_)</c:formatCode>
                <c:ptCount val="3"/>
                <c:pt idx="0">
                  <c:v>3.9610800553903567</c:v>
                </c:pt>
                <c:pt idx="1">
                  <c:v>2.3254039224912315</c:v>
                </c:pt>
                <c:pt idx="2">
                  <c:v>1.7800303873596741</c:v>
                </c:pt>
              </c:numCache>
            </c:numRef>
          </c:val>
          <c:extLst xmlns:c16r2="http://schemas.microsoft.com/office/drawing/2015/06/chart">
            <c:ext xmlns:c16="http://schemas.microsoft.com/office/drawing/2014/chart" uri="{C3380CC4-5D6E-409C-BE32-E72D297353CC}">
              <c16:uniqueId val="{00000001-E511-4F82-96DC-4EF09C01C95C}"/>
            </c:ext>
          </c:extLst>
        </c:ser>
        <c:ser>
          <c:idx val="2"/>
          <c:order val="2"/>
          <c:tx>
            <c:strRef>
              <c:f>Analysis!$D$40</c:f>
              <c:strCache>
                <c:ptCount val="1"/>
                <c:pt idx="0">
                  <c:v>Mfimi</c:v>
                </c:pt>
              </c:strCache>
            </c:strRef>
          </c:tx>
          <c:spPr>
            <a:solidFill>
              <a:schemeClr val="accent3"/>
            </a:solidFill>
            <a:ln>
              <a:noFill/>
            </a:ln>
            <a:effectLst/>
          </c:spPr>
          <c:invertIfNegative val="0"/>
          <c:trendline>
            <c:spPr>
              <a:ln w="19050" cap="rnd">
                <a:solidFill>
                  <a:schemeClr val="accent3"/>
                </a:solidFill>
                <a:prstDash val="solid"/>
              </a:ln>
              <a:effectLst/>
            </c:spPr>
            <c:trendlineType val="linear"/>
            <c:dispRSqr val="0"/>
            <c:dispEq val="0"/>
          </c:trendline>
          <c:val>
            <c:numRef>
              <c:f>Analysis!$E$40:$G$40</c:f>
              <c:numCache>
                <c:formatCode>_(* #,##0.00_);_(* \(#,##0.00\);_(* "-"??_);_(@_)</c:formatCode>
                <c:ptCount val="3"/>
                <c:pt idx="0">
                  <c:v>3.9610800553903562</c:v>
                </c:pt>
                <c:pt idx="1">
                  <c:v>6.9585442433636109</c:v>
                </c:pt>
                <c:pt idx="2">
                  <c:v>11.807667855177709</c:v>
                </c:pt>
              </c:numCache>
            </c:numRef>
          </c:val>
          <c:extLst xmlns:c16r2="http://schemas.microsoft.com/office/drawing/2015/06/chart">
            <c:ext xmlns:c16="http://schemas.microsoft.com/office/drawing/2014/chart" uri="{C3380CC4-5D6E-409C-BE32-E72D297353CC}">
              <c16:uniqueId val="{00000002-E511-4F82-96DC-4EF09C01C95C}"/>
            </c:ext>
          </c:extLst>
        </c:ser>
        <c:dLbls>
          <c:showLegendKey val="0"/>
          <c:showVal val="0"/>
          <c:showCatName val="0"/>
          <c:showSerName val="0"/>
          <c:showPercent val="0"/>
          <c:showBubbleSize val="0"/>
        </c:dLbls>
        <c:gapWidth val="219"/>
        <c:overlap val="-27"/>
        <c:axId val="408145920"/>
        <c:axId val="408147456"/>
      </c:barChart>
      <c:catAx>
        <c:axId val="40814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8147456"/>
        <c:crosses val="autoZero"/>
        <c:auto val="1"/>
        <c:lblAlgn val="ctr"/>
        <c:lblOffset val="100"/>
        <c:noMultiLvlLbl val="0"/>
      </c:catAx>
      <c:valAx>
        <c:axId val="40814745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814592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Population!$D$31</c:f>
              <c:strCache>
                <c:ptCount val="1"/>
                <c:pt idx="0">
                  <c:v>Bolia</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211769526604103"/>
                  <c:y val="0.154622441778405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Population!$B$32:$B$43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Population!$D$32:$D$43</c:f>
              <c:numCache>
                <c:formatCode>#,##0.000</c:formatCode>
                <c:ptCount val="12"/>
                <c:pt idx="0">
                  <c:v>8.92027056210217E-2</c:v>
                </c:pt>
                <c:pt idx="1">
                  <c:v>9.0850706301628698E-2</c:v>
                </c:pt>
                <c:pt idx="2">
                  <c:v>9.2529153438140693E-2</c:v>
                </c:pt>
                <c:pt idx="3">
                  <c:v>9.4238609522241001E-2</c:v>
                </c:pt>
                <c:pt idx="4">
                  <c:v>9.5979647437524906E-2</c:v>
                </c:pt>
                <c:pt idx="5">
                  <c:v>9.7752850651488796E-2</c:v>
                </c:pt>
                <c:pt idx="6">
                  <c:v>9.9558813411064498E-2</c:v>
                </c:pt>
                <c:pt idx="7">
                  <c:v>0.101398140941767</c:v>
                </c:pt>
                <c:pt idx="8">
                  <c:v>0.103271449650521</c:v>
                </c:pt>
                <c:pt idx="9">
                  <c:v>0.105179367332238</c:v>
                </c:pt>
                <c:pt idx="10">
                  <c:v>0.107122533380203</c:v>
                </c:pt>
                <c:pt idx="11">
                  <c:v>0.108755451064575</c:v>
                </c:pt>
              </c:numCache>
            </c:numRef>
          </c:val>
          <c:smooth val="0"/>
          <c:extLst xmlns:c16r2="http://schemas.microsoft.com/office/drawing/2015/06/chart">
            <c:ext xmlns:c16="http://schemas.microsoft.com/office/drawing/2014/chart" uri="{C3380CC4-5D6E-409C-BE32-E72D297353CC}">
              <c16:uniqueId val="{00000000-E7CF-4F16-8206-B14D59959F74}"/>
            </c:ext>
          </c:extLst>
        </c:ser>
        <c:dLbls>
          <c:showLegendKey val="0"/>
          <c:showVal val="0"/>
          <c:showCatName val="0"/>
          <c:showSerName val="0"/>
          <c:showPercent val="0"/>
          <c:showBubbleSize val="0"/>
        </c:dLbls>
        <c:marker val="1"/>
        <c:smooth val="0"/>
        <c:axId val="414061312"/>
        <c:axId val="414062848"/>
      </c:lineChart>
      <c:catAx>
        <c:axId val="4140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062848"/>
        <c:crosses val="autoZero"/>
        <c:auto val="1"/>
        <c:lblAlgn val="ctr"/>
        <c:lblOffset val="100"/>
        <c:noMultiLvlLbl val="0"/>
      </c:catAx>
      <c:valAx>
        <c:axId val="41406284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06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Inongo</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167668093307521"/>
                  <c:y val="0.21107974594213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Population!$B$32:$B$43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Population!$E$32:$E$43</c:f>
              <c:numCache>
                <c:formatCode>#,##0.000</c:formatCode>
                <c:ptCount val="12"/>
                <c:pt idx="0">
                  <c:v>0.117394814730877</c:v>
                </c:pt>
                <c:pt idx="1">
                  <c:v>0.12054244388827499</c:v>
                </c:pt>
                <c:pt idx="2">
                  <c:v>0.123774468334639</c:v>
                </c:pt>
                <c:pt idx="3">
                  <c:v>0.12709315090477299</c:v>
                </c:pt>
                <c:pt idx="4">
                  <c:v>0.13050081510536299</c:v>
                </c:pt>
                <c:pt idx="5">
                  <c:v>0.13399984674173901</c:v>
                </c:pt>
                <c:pt idx="6">
                  <c:v>0.13759269558824</c:v>
                </c:pt>
                <c:pt idx="7">
                  <c:v>0.14128187710338</c:v>
                </c:pt>
                <c:pt idx="8">
                  <c:v>0.14506997419098799</c:v>
                </c:pt>
                <c:pt idx="9">
                  <c:v>0.14895963900858</c:v>
                </c:pt>
                <c:pt idx="10">
                  <c:v>0.15295359482420701</c:v>
                </c:pt>
                <c:pt idx="11">
                  <c:v>0.156038603163939</c:v>
                </c:pt>
              </c:numCache>
            </c:numRef>
          </c:val>
          <c:smooth val="0"/>
          <c:extLst xmlns:c16r2="http://schemas.microsoft.com/office/drawing/2015/06/chart">
            <c:ext xmlns:c16="http://schemas.microsoft.com/office/drawing/2014/chart" uri="{C3380CC4-5D6E-409C-BE32-E72D297353CC}">
              <c16:uniqueId val="{00000000-CC96-407E-8BC7-33386B944C33}"/>
            </c:ext>
          </c:extLst>
        </c:ser>
        <c:dLbls>
          <c:showLegendKey val="0"/>
          <c:showVal val="0"/>
          <c:showCatName val="0"/>
          <c:showSerName val="0"/>
          <c:showPercent val="0"/>
          <c:showBubbleSize val="0"/>
        </c:dLbls>
        <c:marker val="1"/>
        <c:smooth val="0"/>
        <c:axId val="414088192"/>
        <c:axId val="414098176"/>
      </c:lineChart>
      <c:catAx>
        <c:axId val="41408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098176"/>
        <c:crosses val="autoZero"/>
        <c:auto val="1"/>
        <c:lblAlgn val="ctr"/>
        <c:lblOffset val="100"/>
        <c:noMultiLvlLbl val="0"/>
      </c:catAx>
      <c:valAx>
        <c:axId val="41409817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08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Population!$F$31</c:f>
              <c:strCache>
                <c:ptCount val="1"/>
                <c:pt idx="0">
                  <c:v>Beronge</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8.1646512935883195E-2"/>
                  <c:y val="0.19865740740740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Population!$B$17:$B$28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Population!$F$32:$F$43</c:f>
              <c:numCache>
                <c:formatCode>#,##0.000</c:formatCode>
                <c:ptCount val="12"/>
                <c:pt idx="0">
                  <c:v>0.10925531647428301</c:v>
                </c:pt>
                <c:pt idx="1">
                  <c:v>0.111273785584332</c:v>
                </c:pt>
                <c:pt idx="2">
                  <c:v>0.113329545488822</c:v>
                </c:pt>
                <c:pt idx="3">
                  <c:v>0.115423285127376</c:v>
                </c:pt>
                <c:pt idx="4">
                  <c:v>0.117555706167636</c:v>
                </c:pt>
                <c:pt idx="5">
                  <c:v>0.11972752324040201</c:v>
                </c:pt>
                <c:pt idx="6">
                  <c:v>0.121939464179132</c:v>
                </c:pt>
                <c:pt idx="7">
                  <c:v>0.124192270263854</c:v>
                </c:pt>
                <c:pt idx="8">
                  <c:v>0.12648669646958799</c:v>
                </c:pt>
                <c:pt idx="9">
                  <c:v>0.12882351171936199</c:v>
                </c:pt>
                <c:pt idx="10">
                  <c:v>0.131203499141895</c:v>
                </c:pt>
                <c:pt idx="11">
                  <c:v>0.133203494602741</c:v>
                </c:pt>
              </c:numCache>
            </c:numRef>
          </c:val>
          <c:smooth val="0"/>
          <c:extLst xmlns:c16r2="http://schemas.microsoft.com/office/drawing/2015/06/chart">
            <c:ext xmlns:c16="http://schemas.microsoft.com/office/drawing/2014/chart" uri="{C3380CC4-5D6E-409C-BE32-E72D297353CC}">
              <c16:uniqueId val="{00000000-9A44-4500-B766-86D454296CD0}"/>
            </c:ext>
          </c:extLst>
        </c:ser>
        <c:dLbls>
          <c:showLegendKey val="0"/>
          <c:showVal val="0"/>
          <c:showCatName val="0"/>
          <c:showSerName val="0"/>
          <c:showPercent val="0"/>
          <c:showBubbleSize val="0"/>
        </c:dLbls>
        <c:marker val="1"/>
        <c:smooth val="0"/>
        <c:axId val="414258688"/>
        <c:axId val="414260224"/>
      </c:lineChart>
      <c:catAx>
        <c:axId val="4142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260224"/>
        <c:crosses val="autoZero"/>
        <c:auto val="1"/>
        <c:lblAlgn val="ctr"/>
        <c:lblOffset val="100"/>
        <c:noMultiLvlLbl val="0"/>
      </c:catAx>
      <c:valAx>
        <c:axId val="41426022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25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Population!$G$31</c:f>
              <c:strCache>
                <c:ptCount val="1"/>
                <c:pt idx="0">
                  <c:v>Lutoy</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185308666626153"/>
                  <c:y val="0.16873676781933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Population!$B$17:$B$28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Population!$G$32:$G$43</c:f>
              <c:numCache>
                <c:formatCode>#,##0.000</c:formatCode>
                <c:ptCount val="12"/>
                <c:pt idx="0">
                  <c:v>0.103736024026859</c:v>
                </c:pt>
                <c:pt idx="1">
                  <c:v>0.105654076321335</c:v>
                </c:pt>
                <c:pt idx="2">
                  <c:v>0.1076075929074</c:v>
                </c:pt>
                <c:pt idx="3">
                  <c:v>0.109597229510647</c:v>
                </c:pt>
                <c:pt idx="4">
                  <c:v>0.111623653980866</c:v>
                </c:pt>
                <c:pt idx="5">
                  <c:v>0.113687546516215</c:v>
                </c:pt>
                <c:pt idx="6">
                  <c:v>0.115789599891543</c:v>
                </c:pt>
                <c:pt idx="7">
                  <c:v>0.11793051969092801</c:v>
                </c:pt>
                <c:pt idx="8">
                  <c:v>0.120111024544511</c:v>
                </c:pt>
                <c:pt idx="9">
                  <c:v>0.122331846369723</c:v>
                </c:pt>
                <c:pt idx="10">
                  <c:v>0.124593730616957</c:v>
                </c:pt>
                <c:pt idx="11">
                  <c:v>0.126494198888465</c:v>
                </c:pt>
              </c:numCache>
            </c:numRef>
          </c:val>
          <c:smooth val="0"/>
          <c:extLst xmlns:c16r2="http://schemas.microsoft.com/office/drawing/2015/06/chart">
            <c:ext xmlns:c16="http://schemas.microsoft.com/office/drawing/2014/chart" uri="{C3380CC4-5D6E-409C-BE32-E72D297353CC}">
              <c16:uniqueId val="{00000000-30F9-4384-ABF0-6904F5D5CE85}"/>
            </c:ext>
          </c:extLst>
        </c:ser>
        <c:dLbls>
          <c:showLegendKey val="0"/>
          <c:showVal val="0"/>
          <c:showCatName val="0"/>
          <c:showSerName val="0"/>
          <c:showPercent val="0"/>
          <c:showBubbleSize val="0"/>
        </c:dLbls>
        <c:marker val="1"/>
        <c:smooth val="0"/>
        <c:axId val="414277632"/>
        <c:axId val="414279168"/>
      </c:lineChart>
      <c:catAx>
        <c:axId val="4142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279168"/>
        <c:crosses val="autoZero"/>
        <c:auto val="1"/>
        <c:lblAlgn val="ctr"/>
        <c:lblOffset val="100"/>
        <c:noMultiLvlLbl val="0"/>
      </c:catAx>
      <c:valAx>
        <c:axId val="41427916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27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Population!$I$31</c:f>
              <c:strCache>
                <c:ptCount val="1"/>
                <c:pt idx="0">
                  <c:v>Entre_Luke</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216179669933761"/>
                  <c:y val="0.1828510938602689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Population!$B$17:$B$28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Population!$I$32:$I$43</c:f>
              <c:numCache>
                <c:formatCode>#,##0.000</c:formatCode>
                <c:ptCount val="12"/>
                <c:pt idx="0">
                  <c:v>3.3563492777907898E-2</c:v>
                </c:pt>
                <c:pt idx="1">
                  <c:v>3.4184445720734001E-2</c:v>
                </c:pt>
                <c:pt idx="2">
                  <c:v>3.48168868170654E-2</c:v>
                </c:pt>
                <c:pt idx="3">
                  <c:v>3.5461028607437502E-2</c:v>
                </c:pt>
                <c:pt idx="4">
                  <c:v>3.6117087564564998E-2</c:v>
                </c:pt>
                <c:pt idx="5">
                  <c:v>3.6785284166090601E-2</c:v>
                </c:pt>
                <c:pt idx="6">
                  <c:v>3.7465842968679497E-2</c:v>
                </c:pt>
                <c:pt idx="7">
                  <c:v>3.81589926834843E-2</c:v>
                </c:pt>
                <c:pt idx="8">
                  <c:v>3.8864966253007602E-2</c:v>
                </c:pt>
                <c:pt idx="9">
                  <c:v>3.9584000929384598E-2</c:v>
                </c:pt>
                <c:pt idx="10">
                  <c:v>4.0316338354115203E-2</c:v>
                </c:pt>
                <c:pt idx="11">
                  <c:v>4.0931591542703899E-2</c:v>
                </c:pt>
              </c:numCache>
            </c:numRef>
          </c:val>
          <c:smooth val="0"/>
          <c:extLst xmlns:c16r2="http://schemas.microsoft.com/office/drawing/2015/06/chart">
            <c:ext xmlns:c16="http://schemas.microsoft.com/office/drawing/2014/chart" uri="{C3380CC4-5D6E-409C-BE32-E72D297353CC}">
              <c16:uniqueId val="{00000000-89CD-469E-A1D3-C533B25229C9}"/>
            </c:ext>
          </c:extLst>
        </c:ser>
        <c:dLbls>
          <c:showLegendKey val="0"/>
          <c:showVal val="0"/>
          <c:showCatName val="0"/>
          <c:showSerName val="0"/>
          <c:showPercent val="0"/>
          <c:showBubbleSize val="0"/>
        </c:dLbls>
        <c:marker val="1"/>
        <c:smooth val="0"/>
        <c:axId val="414300416"/>
        <c:axId val="414310400"/>
      </c:lineChart>
      <c:catAx>
        <c:axId val="41430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310400"/>
        <c:crosses val="autoZero"/>
        <c:auto val="1"/>
        <c:lblAlgn val="ctr"/>
        <c:lblOffset val="100"/>
        <c:noMultiLvlLbl val="0"/>
      </c:catAx>
      <c:valAx>
        <c:axId val="41431040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30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Population!$K$31</c:f>
              <c:strCache>
                <c:ptCount val="1"/>
                <c:pt idx="0">
                  <c:v>Lokolama</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207359383274445"/>
                  <c:y val="0.11933662667607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Population!$B$32:$B$43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Population!$K$32:$K$43</c:f>
              <c:numCache>
                <c:formatCode>#,##0.000</c:formatCode>
                <c:ptCount val="12"/>
                <c:pt idx="0">
                  <c:v>3.0132976629359601E-2</c:v>
                </c:pt>
                <c:pt idx="1">
                  <c:v>3.06896679618705E-2</c:v>
                </c:pt>
                <c:pt idx="2">
                  <c:v>3.1256643882044501E-2</c:v>
                </c:pt>
                <c:pt idx="3">
                  <c:v>3.1834094392378803E-2</c:v>
                </c:pt>
                <c:pt idx="4">
                  <c:v>3.24222130055698E-2</c:v>
                </c:pt>
                <c:pt idx="5">
                  <c:v>3.3021196809361601E-2</c:v>
                </c:pt>
                <c:pt idx="6">
                  <c:v>3.3631246532594097E-2</c:v>
                </c:pt>
                <c:pt idx="7">
                  <c:v>3.42525666124694E-2</c:v>
                </c:pt>
                <c:pt idx="8">
                  <c:v>3.4885365263062601E-2</c:v>
                </c:pt>
                <c:pt idx="9">
                  <c:v>3.55298545450973E-2</c:v>
                </c:pt>
                <c:pt idx="10">
                  <c:v>3.6186250437010598E-2</c:v>
                </c:pt>
                <c:pt idx="11">
                  <c:v>3.6737846931970602E-2</c:v>
                </c:pt>
              </c:numCache>
            </c:numRef>
          </c:val>
          <c:smooth val="0"/>
          <c:extLst xmlns:c16r2="http://schemas.microsoft.com/office/drawing/2015/06/chart">
            <c:ext xmlns:c16="http://schemas.microsoft.com/office/drawing/2014/chart" uri="{C3380CC4-5D6E-409C-BE32-E72D297353CC}">
              <c16:uniqueId val="{00000000-4322-41D4-8F18-025651A8226E}"/>
            </c:ext>
          </c:extLst>
        </c:ser>
        <c:dLbls>
          <c:showLegendKey val="0"/>
          <c:showVal val="0"/>
          <c:showCatName val="0"/>
          <c:showSerName val="0"/>
          <c:showPercent val="0"/>
          <c:showBubbleSize val="0"/>
        </c:dLbls>
        <c:marker val="1"/>
        <c:smooth val="0"/>
        <c:axId val="414995200"/>
        <c:axId val="414996736"/>
      </c:lineChart>
      <c:catAx>
        <c:axId val="41499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996736"/>
        <c:crosses val="autoZero"/>
        <c:auto val="1"/>
        <c:lblAlgn val="ctr"/>
        <c:lblOffset val="100"/>
        <c:noMultiLvlLbl val="0"/>
      </c:catAx>
      <c:valAx>
        <c:axId val="41499673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99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Population!$L$31</c:f>
              <c:strCache>
                <c:ptCount val="1"/>
                <c:pt idx="0">
                  <c:v>Lukenie</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189718809955812"/>
                  <c:y val="0.1334509527170079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Population!$B$32:$B$43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Population!$L$32:$L$43</c:f>
              <c:numCache>
                <c:formatCode>#,##0.000</c:formatCode>
                <c:ptCount val="12"/>
                <c:pt idx="0">
                  <c:v>2.9406981500161002E-2</c:v>
                </c:pt>
                <c:pt idx="1">
                  <c:v>2.9951863956124002E-2</c:v>
                </c:pt>
                <c:pt idx="2">
                  <c:v>3.0506842548299301E-2</c:v>
                </c:pt>
                <c:pt idx="3">
                  <c:v>3.1072104348164799E-2</c:v>
                </c:pt>
                <c:pt idx="4">
                  <c:v>3.1647839893449298E-2</c:v>
                </c:pt>
                <c:pt idx="5">
                  <c:v>3.22342432523582E-2</c:v>
                </c:pt>
                <c:pt idx="6">
                  <c:v>3.28315120889901E-2</c:v>
                </c:pt>
                <c:pt idx="7">
                  <c:v>3.3439847729964597E-2</c:v>
                </c:pt>
                <c:pt idx="8">
                  <c:v>3.4059455232286102E-2</c:v>
                </c:pt>
                <c:pt idx="9">
                  <c:v>3.4690543452463703E-2</c:v>
                </c:pt>
                <c:pt idx="10">
                  <c:v>3.5333325116911798E-2</c:v>
                </c:pt>
                <c:pt idx="11">
                  <c:v>3.5873190293862801E-2</c:v>
                </c:pt>
              </c:numCache>
            </c:numRef>
          </c:val>
          <c:smooth val="0"/>
          <c:extLst xmlns:c16r2="http://schemas.microsoft.com/office/drawing/2015/06/chart">
            <c:ext xmlns:c16="http://schemas.microsoft.com/office/drawing/2014/chart" uri="{C3380CC4-5D6E-409C-BE32-E72D297353CC}">
              <c16:uniqueId val="{00000000-ED22-4DE4-ABC8-05EB0BEBF227}"/>
            </c:ext>
          </c:extLst>
        </c:ser>
        <c:dLbls>
          <c:showLegendKey val="0"/>
          <c:showVal val="0"/>
          <c:showCatName val="0"/>
          <c:showSerName val="0"/>
          <c:showPercent val="0"/>
          <c:showBubbleSize val="0"/>
        </c:dLbls>
        <c:marker val="1"/>
        <c:smooth val="0"/>
        <c:axId val="415013888"/>
        <c:axId val="415036160"/>
      </c:lineChart>
      <c:catAx>
        <c:axId val="41501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5036160"/>
        <c:crosses val="autoZero"/>
        <c:auto val="1"/>
        <c:lblAlgn val="ctr"/>
        <c:lblOffset val="100"/>
        <c:noMultiLvlLbl val="0"/>
      </c:catAx>
      <c:valAx>
        <c:axId val="41503616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501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Mfimi</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29921281714785802"/>
                  <c:y val="0.19102690288713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Population!$B$17:$B$28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Population!$Q$32:$Q$43</c:f>
              <c:numCache>
                <c:formatCode>#,##0.000</c:formatCode>
                <c:ptCount val="12"/>
                <c:pt idx="0">
                  <c:v>0.156248021346237</c:v>
                </c:pt>
                <c:pt idx="1">
                  <c:v>0.15913446926581601</c:v>
                </c:pt>
                <c:pt idx="2">
                  <c:v>0.16207423998283299</c:v>
                </c:pt>
                <c:pt idx="3">
                  <c:v>0.165068318556022</c:v>
                </c:pt>
                <c:pt idx="4">
                  <c:v>0.168117708241595</c:v>
                </c:pt>
                <c:pt idx="5">
                  <c:v>0.17122343082942301</c:v>
                </c:pt>
                <c:pt idx="6">
                  <c:v>0.17438652698540899</c:v>
                </c:pt>
                <c:pt idx="7">
                  <c:v>0.17760805660020099</c:v>
                </c:pt>
                <c:pt idx="8">
                  <c:v>0.18088909914433801</c:v>
                </c:pt>
                <c:pt idx="9">
                  <c:v>0.18423075402995501</c:v>
                </c:pt>
                <c:pt idx="10">
                  <c:v>0.18763414097918199</c:v>
                </c:pt>
                <c:pt idx="11">
                  <c:v>0.190494175059372</c:v>
                </c:pt>
              </c:numCache>
            </c:numRef>
          </c:val>
          <c:smooth val="0"/>
          <c:extLst xmlns:c16r2="http://schemas.microsoft.com/office/drawing/2015/06/chart">
            <c:ext xmlns:c16="http://schemas.microsoft.com/office/drawing/2014/chart" uri="{C3380CC4-5D6E-409C-BE32-E72D297353CC}">
              <c16:uniqueId val="{00000000-CA79-49C8-83F1-BA01A8E7B048}"/>
            </c:ext>
          </c:extLst>
        </c:ser>
        <c:dLbls>
          <c:showLegendKey val="0"/>
          <c:showVal val="0"/>
          <c:showCatName val="0"/>
          <c:showSerName val="0"/>
          <c:showPercent val="0"/>
          <c:showBubbleSize val="0"/>
        </c:dLbls>
        <c:marker val="1"/>
        <c:smooth val="0"/>
        <c:axId val="424302080"/>
        <c:axId val="424303616"/>
      </c:lineChart>
      <c:catAx>
        <c:axId val="42430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303616"/>
        <c:crosses val="autoZero"/>
        <c:auto val="1"/>
        <c:lblAlgn val="ctr"/>
        <c:lblOffset val="100"/>
        <c:noMultiLvlLbl val="0"/>
      </c:catAx>
      <c:valAx>
        <c:axId val="42430361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30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Badia</a:t>
            </a:r>
          </a:p>
        </c:rich>
      </c:tx>
      <c:overlay val="0"/>
      <c:spPr>
        <a:noFill/>
        <a:ln>
          <a:noFill/>
        </a:ln>
        <a:effectLst/>
      </c:spPr>
    </c:title>
    <c:autoTitleDeleted val="0"/>
    <c:plotArea>
      <c:layout>
        <c:manualLayout>
          <c:layoutTarget val="inner"/>
          <c:xMode val="edge"/>
          <c:yMode val="edge"/>
          <c:x val="0.10377537182852201"/>
          <c:y val="0.17171296296296301"/>
          <c:w val="0.87122462817148005"/>
          <c:h val="0.720887649460485"/>
        </c:manualLayout>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243494430891839"/>
                  <c:y val="0.3081740840969329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Pop!$B$32:$B$43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Pop!$M$32:$M$43</c:f>
              <c:numCache>
                <c:formatCode>#,##0.000</c:formatCode>
                <c:ptCount val="12"/>
                <c:pt idx="0">
                  <c:v>0.30706113194142498</c:v>
                </c:pt>
                <c:pt idx="1">
                  <c:v>0.31844964098142597</c:v>
                </c:pt>
                <c:pt idx="2">
                  <c:v>0.330260535418544</c:v>
                </c:pt>
                <c:pt idx="3">
                  <c:v>0.34250948099296102</c:v>
                </c:pt>
                <c:pt idx="4">
                  <c:v>0.35521272446735203</c:v>
                </c:pt>
                <c:pt idx="5">
                  <c:v>0.36838711517627298</c:v>
                </c:pt>
                <c:pt idx="6">
                  <c:v>0.382050127374785</c:v>
                </c:pt>
                <c:pt idx="7">
                  <c:v>0.39621988341597297</c:v>
                </c:pt>
                <c:pt idx="8">
                  <c:v>0.41091517778807701</c:v>
                </c:pt>
                <c:pt idx="9">
                  <c:v>0.42615550204313601</c:v>
                </c:pt>
                <c:pt idx="10">
                  <c:v>0.44196107065020401</c:v>
                </c:pt>
                <c:pt idx="11">
                  <c:v>0.45289890758072499</c:v>
                </c:pt>
              </c:numCache>
            </c:numRef>
          </c:val>
          <c:smooth val="0"/>
          <c:extLst xmlns:c16r2="http://schemas.microsoft.com/office/drawing/2015/06/chart">
            <c:ext xmlns:c16="http://schemas.microsoft.com/office/drawing/2014/chart" uri="{C3380CC4-5D6E-409C-BE32-E72D297353CC}">
              <c16:uniqueId val="{00000000-0DB3-4B73-9E1D-ED0E7817569B}"/>
            </c:ext>
          </c:extLst>
        </c:ser>
        <c:dLbls>
          <c:showLegendKey val="0"/>
          <c:showVal val="0"/>
          <c:showCatName val="0"/>
          <c:showSerName val="0"/>
          <c:showPercent val="0"/>
          <c:showBubbleSize val="0"/>
        </c:dLbls>
        <c:marker val="1"/>
        <c:smooth val="0"/>
        <c:axId val="424337408"/>
        <c:axId val="424338944"/>
      </c:lineChart>
      <c:catAx>
        <c:axId val="42433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338944"/>
        <c:crosses val="autoZero"/>
        <c:auto val="1"/>
        <c:lblAlgn val="ctr"/>
        <c:lblOffset val="100"/>
        <c:noMultiLvlLbl val="0"/>
      </c:catAx>
      <c:valAx>
        <c:axId val="42433894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33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Batere</a:t>
            </a:r>
          </a:p>
        </c:rich>
      </c:tx>
      <c:overlay val="0"/>
      <c:spPr>
        <a:noFill/>
        <a:ln>
          <a:noFill/>
        </a:ln>
        <a:effectLst/>
      </c:spPr>
    </c:title>
    <c:autoTitleDeleted val="0"/>
    <c:plotArea>
      <c:layout>
        <c:manualLayout>
          <c:layoutTarget val="inner"/>
          <c:xMode val="edge"/>
          <c:yMode val="edge"/>
          <c:x val="0.10377537182852201"/>
          <c:y val="0.17171296296296301"/>
          <c:w val="0.87122462817148005"/>
          <c:h val="0.720887649460485"/>
        </c:manualLayout>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32699059492563498"/>
                  <c:y val="0.29013815981335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Pop!$B$17:$B$28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Pop!$N$32:$N$43</c:f>
              <c:numCache>
                <c:formatCode>#,##0.000</c:formatCode>
                <c:ptCount val="12"/>
                <c:pt idx="0">
                  <c:v>0.17259568707237899</c:v>
                </c:pt>
                <c:pt idx="1">
                  <c:v>0.17578433430298801</c:v>
                </c:pt>
                <c:pt idx="2">
                  <c:v>0.179031890718024</c:v>
                </c:pt>
                <c:pt idx="3">
                  <c:v>0.182339444644845</c:v>
                </c:pt>
                <c:pt idx="4">
                  <c:v>0.185708104517288</c:v>
                </c:pt>
                <c:pt idx="5">
                  <c:v>0.18913899924713301</c:v>
                </c:pt>
                <c:pt idx="6">
                  <c:v>0.19263327860242499</c:v>
                </c:pt>
                <c:pt idx="7">
                  <c:v>0.19619211359278599</c:v>
                </c:pt>
                <c:pt idx="8">
                  <c:v>0.199816696861848</c:v>
                </c:pt>
                <c:pt idx="9">
                  <c:v>0.20350824308693299</c:v>
                </c:pt>
                <c:pt idx="10">
                  <c:v>0.20726798938611499</c:v>
                </c:pt>
                <c:pt idx="11">
                  <c:v>0.21042745355423201</c:v>
                </c:pt>
              </c:numCache>
            </c:numRef>
          </c:val>
          <c:smooth val="0"/>
          <c:extLst xmlns:c16r2="http://schemas.microsoft.com/office/drawing/2015/06/chart">
            <c:ext xmlns:c16="http://schemas.microsoft.com/office/drawing/2014/chart" uri="{C3380CC4-5D6E-409C-BE32-E72D297353CC}">
              <c16:uniqueId val="{00000000-B7F9-40DF-92F9-B60D81313387}"/>
            </c:ext>
          </c:extLst>
        </c:ser>
        <c:dLbls>
          <c:showLegendKey val="0"/>
          <c:showVal val="0"/>
          <c:showCatName val="0"/>
          <c:showSerName val="0"/>
          <c:showPercent val="0"/>
          <c:showBubbleSize val="0"/>
        </c:dLbls>
        <c:marker val="1"/>
        <c:smooth val="0"/>
        <c:axId val="424429824"/>
        <c:axId val="424439808"/>
      </c:lineChart>
      <c:catAx>
        <c:axId val="42442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439808"/>
        <c:crosses val="autoZero"/>
        <c:auto val="1"/>
        <c:lblAlgn val="ctr"/>
        <c:lblOffset val="100"/>
        <c:noMultiLvlLbl val="0"/>
      </c:catAx>
      <c:valAx>
        <c:axId val="42443980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42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8692038495192"/>
          <c:y val="5.0925925925925923E-2"/>
          <c:w val="0.84861307961504817"/>
          <c:h val="0.68491469816272965"/>
        </c:manualLayout>
      </c:layout>
      <c:barChart>
        <c:barDir val="col"/>
        <c:grouping val="clustered"/>
        <c:varyColors val="0"/>
        <c:ser>
          <c:idx val="0"/>
          <c:order val="0"/>
          <c:tx>
            <c:strRef>
              <c:f>Analysis!$D$38</c:f>
              <c:strCache>
                <c:ptCount val="1"/>
                <c:pt idx="0">
                  <c:v>Bateke Sud</c:v>
                </c:pt>
              </c:strCache>
            </c:strRef>
          </c:tx>
          <c:spPr>
            <a:solidFill>
              <a:schemeClr val="accent1"/>
            </a:solidFill>
            <a:ln>
              <a:noFill/>
            </a:ln>
            <a:effectLst/>
          </c:spPr>
          <c:invertIfNegative val="0"/>
          <c:cat>
            <c:strRef>
              <c:f>Analysis!$E$37:$G$37</c:f>
              <c:strCache>
                <c:ptCount val="3"/>
                <c:pt idx="0">
                  <c:v>Initial REL (in tCO2/yr)</c:v>
                </c:pt>
                <c:pt idx="1">
                  <c:v>Actual REL (in tCO2/yr)</c:v>
                </c:pt>
                <c:pt idx="2">
                  <c:v>LPB (in tCO2/yr)</c:v>
                </c:pt>
              </c:strCache>
            </c:strRef>
          </c:cat>
          <c:val>
            <c:numRef>
              <c:f>Analysis!$E$38:$G$38</c:f>
              <c:numCache>
                <c:formatCode>_(* #,##0.00_);_(* \(#,##0.00\);_(* "-"??_);_(@_)</c:formatCode>
                <c:ptCount val="3"/>
                <c:pt idx="0">
                  <c:v>3.9610800553903567</c:v>
                </c:pt>
                <c:pt idx="1">
                  <c:v>10.401602740344694</c:v>
                </c:pt>
                <c:pt idx="2">
                  <c:v>7.9621302673394059</c:v>
                </c:pt>
              </c:numCache>
            </c:numRef>
          </c:val>
          <c:extLst xmlns:c16r2="http://schemas.microsoft.com/office/drawing/2015/06/chart">
            <c:ext xmlns:c16="http://schemas.microsoft.com/office/drawing/2014/chart" uri="{C3380CC4-5D6E-409C-BE32-E72D297353CC}">
              <c16:uniqueId val="{00000000-896D-4693-99D4-09F958CC963F}"/>
            </c:ext>
          </c:extLst>
        </c:ser>
        <c:ser>
          <c:idx val="1"/>
          <c:order val="1"/>
          <c:tx>
            <c:strRef>
              <c:f>Analysis!$D$39</c:f>
              <c:strCache>
                <c:ptCount val="1"/>
                <c:pt idx="0">
                  <c:v>Kangara</c:v>
                </c:pt>
              </c:strCache>
            </c:strRef>
          </c:tx>
          <c:spPr>
            <a:solidFill>
              <a:schemeClr val="accent2"/>
            </a:solidFill>
            <a:ln>
              <a:noFill/>
            </a:ln>
            <a:effectLst/>
          </c:spPr>
          <c:invertIfNegative val="0"/>
          <c:trendline>
            <c:spPr>
              <a:ln w="19050" cap="rnd" cmpd="sng">
                <a:solidFill>
                  <a:schemeClr val="accent2"/>
                </a:solidFill>
                <a:prstDash val="solid"/>
              </a:ln>
              <a:effectLst/>
            </c:spPr>
            <c:trendlineType val="linear"/>
            <c:dispRSqr val="0"/>
            <c:dispEq val="0"/>
          </c:trendline>
          <c:cat>
            <c:strRef>
              <c:f>Analysis!$E$37:$G$37</c:f>
              <c:strCache>
                <c:ptCount val="3"/>
                <c:pt idx="0">
                  <c:v>Initial REL (in tCO2/yr)</c:v>
                </c:pt>
                <c:pt idx="1">
                  <c:v>Actual REL (in tCO2/yr)</c:v>
                </c:pt>
                <c:pt idx="2">
                  <c:v>LPB (in tCO2/yr)</c:v>
                </c:pt>
              </c:strCache>
            </c:strRef>
          </c:cat>
          <c:val>
            <c:numRef>
              <c:f>Analysis!$E$39:$G$39</c:f>
              <c:numCache>
                <c:formatCode>_(* #,##0.00_);_(* \(#,##0.00\);_(* "-"??_);_(@_)</c:formatCode>
                <c:ptCount val="3"/>
                <c:pt idx="0">
                  <c:v>3.9610800553903567</c:v>
                </c:pt>
                <c:pt idx="1">
                  <c:v>2.3254039224912315</c:v>
                </c:pt>
                <c:pt idx="2">
                  <c:v>1.7800303873596741</c:v>
                </c:pt>
              </c:numCache>
            </c:numRef>
          </c:val>
          <c:extLst xmlns:c16r2="http://schemas.microsoft.com/office/drawing/2015/06/chart">
            <c:ext xmlns:c16="http://schemas.microsoft.com/office/drawing/2014/chart" uri="{C3380CC4-5D6E-409C-BE32-E72D297353CC}">
              <c16:uniqueId val="{00000001-896D-4693-99D4-09F958CC963F}"/>
            </c:ext>
          </c:extLst>
        </c:ser>
        <c:ser>
          <c:idx val="2"/>
          <c:order val="2"/>
          <c:tx>
            <c:strRef>
              <c:f>Analysis!$D$40</c:f>
              <c:strCache>
                <c:ptCount val="1"/>
                <c:pt idx="0">
                  <c:v>Mfimi</c:v>
                </c:pt>
              </c:strCache>
            </c:strRef>
          </c:tx>
          <c:spPr>
            <a:solidFill>
              <a:schemeClr val="accent3"/>
            </a:solidFill>
            <a:ln>
              <a:noFill/>
            </a:ln>
            <a:effectLst/>
          </c:spPr>
          <c:invertIfNegative val="0"/>
          <c:trendline>
            <c:spPr>
              <a:ln w="19050" cap="rnd">
                <a:solidFill>
                  <a:schemeClr val="accent3"/>
                </a:solidFill>
                <a:prstDash val="solid"/>
              </a:ln>
              <a:effectLst/>
            </c:spPr>
            <c:trendlineType val="linear"/>
            <c:dispRSqr val="0"/>
            <c:dispEq val="0"/>
          </c:trendline>
          <c:val>
            <c:numRef>
              <c:f>Analysis!$E$40:$G$40</c:f>
              <c:numCache>
                <c:formatCode>_(* #,##0.00_);_(* \(#,##0.00\);_(* "-"??_);_(@_)</c:formatCode>
                <c:ptCount val="3"/>
                <c:pt idx="0">
                  <c:v>3.9610800553903562</c:v>
                </c:pt>
                <c:pt idx="1">
                  <c:v>6.9585442433636109</c:v>
                </c:pt>
                <c:pt idx="2">
                  <c:v>11.807667855177709</c:v>
                </c:pt>
              </c:numCache>
            </c:numRef>
          </c:val>
          <c:extLst xmlns:c16r2="http://schemas.microsoft.com/office/drawing/2015/06/chart">
            <c:ext xmlns:c16="http://schemas.microsoft.com/office/drawing/2014/chart" uri="{C3380CC4-5D6E-409C-BE32-E72D297353CC}">
              <c16:uniqueId val="{00000002-896D-4693-99D4-09F958CC963F}"/>
            </c:ext>
          </c:extLst>
        </c:ser>
        <c:dLbls>
          <c:showLegendKey val="0"/>
          <c:showVal val="0"/>
          <c:showCatName val="0"/>
          <c:showSerName val="0"/>
          <c:showPercent val="0"/>
          <c:showBubbleSize val="0"/>
        </c:dLbls>
        <c:gapWidth val="219"/>
        <c:overlap val="-27"/>
        <c:axId val="408250240"/>
        <c:axId val="408251776"/>
      </c:barChart>
      <c:catAx>
        <c:axId val="4082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8251776"/>
        <c:crosses val="autoZero"/>
        <c:auto val="1"/>
        <c:lblAlgn val="ctr"/>
        <c:lblOffset val="100"/>
        <c:noMultiLvlLbl val="0"/>
      </c:catAx>
      <c:valAx>
        <c:axId val="40825177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0825024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Kermba</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150499788273178"/>
                  <c:y val="0.30039843977836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Pop!$B$17:$B$28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Pop!$O$32:$O$43</c:f>
              <c:numCache>
                <c:formatCode>#,##0.000</c:formatCode>
                <c:ptCount val="12"/>
                <c:pt idx="0">
                  <c:v>0.20745673332534401</c:v>
                </c:pt>
                <c:pt idx="1">
                  <c:v>0.21128941499766599</c:v>
                </c:pt>
                <c:pt idx="2">
                  <c:v>0.21519290395864901</c:v>
                </c:pt>
                <c:pt idx="3">
                  <c:v>0.21916850834514301</c:v>
                </c:pt>
                <c:pt idx="4">
                  <c:v>0.223217560461313</c:v>
                </c:pt>
                <c:pt idx="5">
                  <c:v>0.227341417225117</c:v>
                </c:pt>
                <c:pt idx="6">
                  <c:v>0.23154146062304201</c:v>
                </c:pt>
                <c:pt idx="7">
                  <c:v>0.23581909817323399</c:v>
                </c:pt>
                <c:pt idx="8">
                  <c:v>0.24017576339718</c:v>
                </c:pt>
                <c:pt idx="9">
                  <c:v>0.244612916300116</c:v>
                </c:pt>
                <c:pt idx="10">
                  <c:v>0.24913204386030199</c:v>
                </c:pt>
                <c:pt idx="11">
                  <c:v>0.25292964837399901</c:v>
                </c:pt>
              </c:numCache>
            </c:numRef>
          </c:val>
          <c:smooth val="0"/>
          <c:extLst xmlns:c16r2="http://schemas.microsoft.com/office/drawing/2015/06/chart">
            <c:ext xmlns:c16="http://schemas.microsoft.com/office/drawing/2014/chart" uri="{C3380CC4-5D6E-409C-BE32-E72D297353CC}">
              <c16:uniqueId val="{00000000-A54E-4B42-9B48-7D11DA4A72E9}"/>
            </c:ext>
          </c:extLst>
        </c:ser>
        <c:dLbls>
          <c:showLegendKey val="0"/>
          <c:showVal val="0"/>
          <c:showCatName val="0"/>
          <c:showSerName val="0"/>
          <c:showPercent val="0"/>
          <c:showBubbleSize val="0"/>
        </c:dLbls>
        <c:marker val="1"/>
        <c:smooth val="0"/>
        <c:axId val="424350464"/>
        <c:axId val="424352000"/>
      </c:lineChart>
      <c:catAx>
        <c:axId val="42435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352000"/>
        <c:crosses val="autoZero"/>
        <c:auto val="1"/>
        <c:lblAlgn val="ctr"/>
        <c:lblOffset val="100"/>
        <c:noMultiLvlLbl val="0"/>
      </c:catAx>
      <c:valAx>
        <c:axId val="42435200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35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Luabu</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29643503937007898"/>
                  <c:y val="0.20329250510352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Pop!$B$17:$B$28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Pop!$P$32:$P$43</c:f>
              <c:numCache>
                <c:formatCode>#,##0.000</c:formatCode>
                <c:ptCount val="12"/>
                <c:pt idx="0">
                  <c:v>0.129241625686288</c:v>
                </c:pt>
                <c:pt idx="1">
                  <c:v>0.13162929824236</c:v>
                </c:pt>
                <c:pt idx="2">
                  <c:v>0.134061081820749</c:v>
                </c:pt>
                <c:pt idx="3">
                  <c:v>0.13653779134990399</c:v>
                </c:pt>
                <c:pt idx="4">
                  <c:v>0.139060256813656</c:v>
                </c:pt>
                <c:pt idx="5">
                  <c:v>0.141629323529361</c:v>
                </c:pt>
                <c:pt idx="6">
                  <c:v>0.14424585243117799</c:v>
                </c:pt>
                <c:pt idx="7">
                  <c:v>0.14691072035858299</c:v>
                </c:pt>
                <c:pt idx="8">
                  <c:v>0.14962482035020899</c:v>
                </c:pt>
                <c:pt idx="9">
                  <c:v>0.15238906194311899</c:v>
                </c:pt>
                <c:pt idx="10">
                  <c:v>0.15520437147760499</c:v>
                </c:pt>
                <c:pt idx="11">
                  <c:v>0.157570192068203</c:v>
                </c:pt>
              </c:numCache>
            </c:numRef>
          </c:val>
          <c:smooth val="0"/>
          <c:extLst xmlns:c16r2="http://schemas.microsoft.com/office/drawing/2015/06/chart">
            <c:ext xmlns:c16="http://schemas.microsoft.com/office/drawing/2014/chart" uri="{C3380CC4-5D6E-409C-BE32-E72D297353CC}">
              <c16:uniqueId val="{00000000-33B0-449E-B98E-FFA408F4DFAF}"/>
            </c:ext>
          </c:extLst>
        </c:ser>
        <c:dLbls>
          <c:showLegendKey val="0"/>
          <c:showVal val="0"/>
          <c:showCatName val="0"/>
          <c:showSerName val="0"/>
          <c:showPercent val="0"/>
          <c:showBubbleSize val="0"/>
        </c:dLbls>
        <c:marker val="1"/>
        <c:smooth val="0"/>
        <c:axId val="424364672"/>
        <c:axId val="424386944"/>
      </c:lineChart>
      <c:catAx>
        <c:axId val="42436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386944"/>
        <c:crosses val="autoZero"/>
        <c:auto val="1"/>
        <c:lblAlgn val="ctr"/>
        <c:lblOffset val="100"/>
        <c:noMultiLvlLbl val="0"/>
      </c:catAx>
      <c:valAx>
        <c:axId val="42438694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36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Bateke Nord</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108688500614375"/>
                  <c:y val="0.258842592592593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Pop!$B$17:$B$28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Pop!$R$32:$R$43</c:f>
              <c:numCache>
                <c:formatCode>#,##0.000</c:formatCode>
                <c:ptCount val="12"/>
                <c:pt idx="0">
                  <c:v>0.208154265341322</c:v>
                </c:pt>
                <c:pt idx="1">
                  <c:v>0.213753267043472</c:v>
                </c:pt>
                <c:pt idx="2">
                  <c:v>0.219502872529837</c:v>
                </c:pt>
                <c:pt idx="3">
                  <c:v>0.22540713279040001</c:v>
                </c:pt>
                <c:pt idx="4">
                  <c:v>0.23147020778000299</c:v>
                </c:pt>
                <c:pt idx="5">
                  <c:v>0.23769636934931901</c:v>
                </c:pt>
                <c:pt idx="6">
                  <c:v>0.24409000425465999</c:v>
                </c:pt>
                <c:pt idx="7">
                  <c:v>0.25065561724874802</c:v>
                </c:pt>
                <c:pt idx="8">
                  <c:v>0.25739783425462098</c:v>
                </c:pt>
                <c:pt idx="9">
                  <c:v>0.26432140562491402</c:v>
                </c:pt>
                <c:pt idx="10">
                  <c:v>0.27143120948880201</c:v>
                </c:pt>
                <c:pt idx="11">
                  <c:v>0.27691806922509898</c:v>
                </c:pt>
              </c:numCache>
            </c:numRef>
          </c:val>
          <c:smooth val="0"/>
          <c:extLst xmlns:c16r2="http://schemas.microsoft.com/office/drawing/2015/06/chart">
            <c:ext xmlns:c16="http://schemas.microsoft.com/office/drawing/2014/chart" uri="{C3380CC4-5D6E-409C-BE32-E72D297353CC}">
              <c16:uniqueId val="{00000000-086B-4CBB-9E5B-B1F5FF9D4E72}"/>
            </c:ext>
          </c:extLst>
        </c:ser>
        <c:dLbls>
          <c:showLegendKey val="0"/>
          <c:showVal val="0"/>
          <c:showCatName val="0"/>
          <c:showSerName val="0"/>
          <c:showPercent val="0"/>
          <c:showBubbleSize val="0"/>
        </c:dLbls>
        <c:marker val="1"/>
        <c:smooth val="0"/>
        <c:axId val="424408192"/>
        <c:axId val="424409728"/>
      </c:lineChart>
      <c:catAx>
        <c:axId val="42440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409728"/>
        <c:crosses val="autoZero"/>
        <c:auto val="1"/>
        <c:lblAlgn val="ctr"/>
        <c:lblOffset val="100"/>
        <c:noMultiLvlLbl val="0"/>
      </c:catAx>
      <c:valAx>
        <c:axId val="42440972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40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Pop!$U$31</c:f>
              <c:strCache>
                <c:ptCount val="1"/>
                <c:pt idx="0">
                  <c:v>Mongama</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27976837270341198"/>
                  <c:y val="0.22163203557888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cat>
            <c:numRef>
              <c:f>Pop!$B$17:$B$28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Pop!$U$32:$U$43</c:f>
              <c:numCache>
                <c:formatCode>#,##0.000</c:formatCode>
                <c:ptCount val="12"/>
                <c:pt idx="0">
                  <c:v>0.63178583965505797</c:v>
                </c:pt>
                <c:pt idx="1">
                  <c:v>0.64345854559194904</c:v>
                </c:pt>
                <c:pt idx="2">
                  <c:v>0.65534691331696404</c:v>
                </c:pt>
                <c:pt idx="3">
                  <c:v>0.66745492733952805</c:v>
                </c:pt>
                <c:pt idx="4">
                  <c:v>0.67978664578579495</c:v>
                </c:pt>
                <c:pt idx="5">
                  <c:v>0.69234620175877704</c:v>
                </c:pt>
                <c:pt idx="6">
                  <c:v>0.705137804723586</c:v>
                </c:pt>
                <c:pt idx="7">
                  <c:v>0.71816574191828197</c:v>
                </c:pt>
                <c:pt idx="8">
                  <c:v>0.73143437979079295</c:v>
                </c:pt>
                <c:pt idx="9">
                  <c:v>0.74494816546236398</c:v>
                </c:pt>
                <c:pt idx="10">
                  <c:v>0.75871162821806504</c:v>
                </c:pt>
                <c:pt idx="11">
                  <c:v>0.77027749069707296</c:v>
                </c:pt>
              </c:numCache>
            </c:numRef>
          </c:val>
          <c:smooth val="0"/>
          <c:extLst xmlns:c16r2="http://schemas.microsoft.com/office/drawing/2015/06/chart">
            <c:ext xmlns:c16="http://schemas.microsoft.com/office/drawing/2014/chart" uri="{C3380CC4-5D6E-409C-BE32-E72D297353CC}">
              <c16:uniqueId val="{00000000-5BE4-45AC-9EA6-96A03DF594D9}"/>
            </c:ext>
          </c:extLst>
        </c:ser>
        <c:dLbls>
          <c:showLegendKey val="0"/>
          <c:showVal val="0"/>
          <c:showCatName val="0"/>
          <c:showSerName val="0"/>
          <c:showPercent val="0"/>
          <c:showBubbleSize val="0"/>
        </c:dLbls>
        <c:marker val="1"/>
        <c:smooth val="0"/>
        <c:axId val="439446912"/>
        <c:axId val="439452800"/>
      </c:lineChart>
      <c:catAx>
        <c:axId val="4394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452800"/>
        <c:crosses val="autoZero"/>
        <c:auto val="1"/>
        <c:lblAlgn val="ctr"/>
        <c:lblOffset val="100"/>
        <c:noMultiLvlLbl val="0"/>
      </c:catAx>
      <c:valAx>
        <c:axId val="43945280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44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Bolia</a:t>
            </a:r>
          </a:p>
        </c:rich>
      </c:tx>
      <c:overlay val="0"/>
      <c:spPr>
        <a:noFill/>
        <a:ln>
          <a:noFill/>
        </a:ln>
        <a:effectLst/>
      </c:sp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35855996833265"/>
                  <c:y val="9.110797459421320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Pop!$Y$32:$Y$43</c:f>
              <c:numCache>
                <c:formatCode>#,##0.000</c:formatCode>
                <c:ptCount val="12"/>
                <c:pt idx="0">
                  <c:v>8.92027056210217E-2</c:v>
                </c:pt>
                <c:pt idx="1">
                  <c:v>9.0850706301628698E-2</c:v>
                </c:pt>
                <c:pt idx="2">
                  <c:v>9.2529153438140693E-2</c:v>
                </c:pt>
                <c:pt idx="3">
                  <c:v>9.4238609522241001E-2</c:v>
                </c:pt>
                <c:pt idx="4">
                  <c:v>9.5979647437524906E-2</c:v>
                </c:pt>
                <c:pt idx="5">
                  <c:v>9.7752850651488796E-2</c:v>
                </c:pt>
                <c:pt idx="6">
                  <c:v>9.9558813411064498E-2</c:v>
                </c:pt>
                <c:pt idx="7">
                  <c:v>0.101398140941767</c:v>
                </c:pt>
                <c:pt idx="8">
                  <c:v>0.103271449650521</c:v>
                </c:pt>
                <c:pt idx="9">
                  <c:v>0.105179367332238</c:v>
                </c:pt>
                <c:pt idx="10">
                  <c:v>0.107122533380203</c:v>
                </c:pt>
                <c:pt idx="11">
                  <c:v>0.108755451064575</c:v>
                </c:pt>
              </c:numCache>
            </c:numRef>
          </c:xVal>
          <c:yVal>
            <c:numRef>
              <c:f>Pop!$Z$32:$Z$43</c:f>
              <c:numCache>
                <c:formatCode>#,##0</c:formatCode>
                <c:ptCount val="12"/>
                <c:pt idx="0">
                  <c:v>1877.22</c:v>
                </c:pt>
                <c:pt idx="1">
                  <c:v>1877.22</c:v>
                </c:pt>
                <c:pt idx="2">
                  <c:v>1877.22</c:v>
                </c:pt>
                <c:pt idx="3">
                  <c:v>3404.88</c:v>
                </c:pt>
                <c:pt idx="4">
                  <c:v>3404.88</c:v>
                </c:pt>
                <c:pt idx="5">
                  <c:v>3404.88</c:v>
                </c:pt>
                <c:pt idx="6">
                  <c:v>4301.6400000000003</c:v>
                </c:pt>
                <c:pt idx="7">
                  <c:v>4301.6400000000003</c:v>
                </c:pt>
                <c:pt idx="8">
                  <c:v>4301.6400000000003</c:v>
                </c:pt>
                <c:pt idx="9">
                  <c:v>10243.529999999981</c:v>
                </c:pt>
                <c:pt idx="10">
                  <c:v>10243.529999999981</c:v>
                </c:pt>
                <c:pt idx="11">
                  <c:v>10243.529999999981</c:v>
                </c:pt>
              </c:numCache>
            </c:numRef>
          </c:yVal>
          <c:smooth val="0"/>
          <c:extLst xmlns:c16r2="http://schemas.microsoft.com/office/drawing/2015/06/chart">
            <c:ext xmlns:c16="http://schemas.microsoft.com/office/drawing/2014/chart" uri="{C3380CC4-5D6E-409C-BE32-E72D297353CC}">
              <c16:uniqueId val="{00000000-A05C-4943-96D3-EC63284950B5}"/>
            </c:ext>
          </c:extLst>
        </c:ser>
        <c:dLbls>
          <c:showLegendKey val="0"/>
          <c:showVal val="0"/>
          <c:showCatName val="0"/>
          <c:showSerName val="0"/>
          <c:showPercent val="0"/>
          <c:showBubbleSize val="0"/>
        </c:dLbls>
        <c:axId val="439482240"/>
        <c:axId val="439483776"/>
      </c:scatterChart>
      <c:valAx>
        <c:axId val="439482240"/>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483776"/>
        <c:crosses val="autoZero"/>
        <c:crossBetween val="midCat"/>
      </c:valAx>
      <c:valAx>
        <c:axId val="439483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4822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Inongo</a:t>
            </a:r>
          </a:p>
        </c:rich>
      </c:tx>
      <c:overlay val="0"/>
      <c:spPr>
        <a:noFill/>
        <a:ln>
          <a:noFill/>
        </a:ln>
        <a:effectLst/>
      </c:sp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0403433945756803"/>
                  <c:y val="9.816513761467890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Pop!$AA$32:$AA$43</c:f>
              <c:numCache>
                <c:formatCode>#,##0.000</c:formatCode>
                <c:ptCount val="12"/>
                <c:pt idx="0">
                  <c:v>0.117394814730877</c:v>
                </c:pt>
                <c:pt idx="1">
                  <c:v>0.12054244388827499</c:v>
                </c:pt>
                <c:pt idx="2">
                  <c:v>0.123774468334639</c:v>
                </c:pt>
                <c:pt idx="3">
                  <c:v>0.12709315090477299</c:v>
                </c:pt>
                <c:pt idx="4">
                  <c:v>0.13050081510536299</c:v>
                </c:pt>
                <c:pt idx="5">
                  <c:v>0.13399984674173901</c:v>
                </c:pt>
                <c:pt idx="6">
                  <c:v>0.13759269558824</c:v>
                </c:pt>
                <c:pt idx="7">
                  <c:v>0.14128187710338</c:v>
                </c:pt>
                <c:pt idx="8">
                  <c:v>0.14506997419098799</c:v>
                </c:pt>
                <c:pt idx="9">
                  <c:v>0.14895963900858</c:v>
                </c:pt>
                <c:pt idx="10">
                  <c:v>0.15295359482420701</c:v>
                </c:pt>
                <c:pt idx="11">
                  <c:v>0.156038603163939</c:v>
                </c:pt>
              </c:numCache>
            </c:numRef>
          </c:xVal>
          <c:yVal>
            <c:numRef>
              <c:f>Pop!$AB$32:$AB$43</c:f>
              <c:numCache>
                <c:formatCode>#,##0</c:formatCode>
                <c:ptCount val="12"/>
                <c:pt idx="0">
                  <c:v>3470.6699999999992</c:v>
                </c:pt>
                <c:pt idx="1">
                  <c:v>3470.6699999999992</c:v>
                </c:pt>
                <c:pt idx="2">
                  <c:v>3470.6699999999992</c:v>
                </c:pt>
                <c:pt idx="3">
                  <c:v>4922.91</c:v>
                </c:pt>
                <c:pt idx="4">
                  <c:v>4922.91</c:v>
                </c:pt>
                <c:pt idx="5">
                  <c:v>4922.91</c:v>
                </c:pt>
                <c:pt idx="6">
                  <c:v>6922.4399999999987</c:v>
                </c:pt>
                <c:pt idx="7">
                  <c:v>6922.4399999999987</c:v>
                </c:pt>
                <c:pt idx="8">
                  <c:v>6922.4399999999987</c:v>
                </c:pt>
                <c:pt idx="9">
                  <c:v>10578.41999999998</c:v>
                </c:pt>
                <c:pt idx="10">
                  <c:v>10578.41999999998</c:v>
                </c:pt>
                <c:pt idx="11">
                  <c:v>10578.41999999998</c:v>
                </c:pt>
              </c:numCache>
            </c:numRef>
          </c:yVal>
          <c:smooth val="0"/>
          <c:extLst xmlns:c16r2="http://schemas.microsoft.com/office/drawing/2015/06/chart">
            <c:ext xmlns:c16="http://schemas.microsoft.com/office/drawing/2014/chart" uri="{C3380CC4-5D6E-409C-BE32-E72D297353CC}">
              <c16:uniqueId val="{00000000-4F4D-4EFB-A1EA-B572FD6451D9}"/>
            </c:ext>
          </c:extLst>
        </c:ser>
        <c:dLbls>
          <c:showLegendKey val="0"/>
          <c:showVal val="0"/>
          <c:showCatName val="0"/>
          <c:showSerName val="0"/>
          <c:showPercent val="0"/>
          <c:showBubbleSize val="0"/>
        </c:dLbls>
        <c:axId val="439509376"/>
        <c:axId val="439510912"/>
      </c:scatterChart>
      <c:valAx>
        <c:axId val="439509376"/>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510912"/>
        <c:crosses val="autoZero"/>
        <c:crossBetween val="midCat"/>
      </c:valAx>
      <c:valAx>
        <c:axId val="439510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509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Beronge</a:t>
            </a:r>
          </a:p>
        </c:rich>
      </c:tx>
      <c:layout>
        <c:manualLayout>
          <c:xMode val="edge"/>
          <c:yMode val="edge"/>
          <c:x val="0.32117350179259802"/>
          <c:y val="4.4233807266982603E-2"/>
        </c:manualLayout>
      </c:layout>
      <c:overlay val="0"/>
      <c:spPr>
        <a:noFill/>
        <a:ln>
          <a:noFill/>
        </a:ln>
        <a:effectLst/>
      </c:sp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9321744343914999"/>
                  <c:y val="0.10522230063514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Pop!$AC$32:$AC$43</c:f>
              <c:numCache>
                <c:formatCode>#,##0.000</c:formatCode>
                <c:ptCount val="12"/>
                <c:pt idx="0">
                  <c:v>0.10925531647428301</c:v>
                </c:pt>
                <c:pt idx="1">
                  <c:v>0.111273785584332</c:v>
                </c:pt>
                <c:pt idx="2">
                  <c:v>0.113329545488822</c:v>
                </c:pt>
                <c:pt idx="3">
                  <c:v>0.115423285127376</c:v>
                </c:pt>
                <c:pt idx="4">
                  <c:v>0.117555706167636</c:v>
                </c:pt>
                <c:pt idx="5">
                  <c:v>0.11972752324040201</c:v>
                </c:pt>
                <c:pt idx="6">
                  <c:v>0.121939464179132</c:v>
                </c:pt>
                <c:pt idx="7">
                  <c:v>0.124192270263854</c:v>
                </c:pt>
                <c:pt idx="8">
                  <c:v>0.12648669646958799</c:v>
                </c:pt>
                <c:pt idx="9">
                  <c:v>0.12882351171936199</c:v>
                </c:pt>
                <c:pt idx="10">
                  <c:v>0.131203499141895</c:v>
                </c:pt>
                <c:pt idx="11">
                  <c:v>0.133203494602741</c:v>
                </c:pt>
              </c:numCache>
            </c:numRef>
          </c:xVal>
          <c:yVal>
            <c:numRef>
              <c:f>Pop!$AD$32:$AD$43</c:f>
              <c:numCache>
                <c:formatCode>#,##0</c:formatCode>
                <c:ptCount val="12"/>
                <c:pt idx="0">
                  <c:v>586.89</c:v>
                </c:pt>
                <c:pt idx="1">
                  <c:v>586.89</c:v>
                </c:pt>
                <c:pt idx="2">
                  <c:v>586.89</c:v>
                </c:pt>
                <c:pt idx="3">
                  <c:v>869.67000000000053</c:v>
                </c:pt>
                <c:pt idx="4">
                  <c:v>869.67000000000053</c:v>
                </c:pt>
                <c:pt idx="5">
                  <c:v>869.67000000000053</c:v>
                </c:pt>
                <c:pt idx="6">
                  <c:v>1826.01</c:v>
                </c:pt>
                <c:pt idx="7">
                  <c:v>1826.01</c:v>
                </c:pt>
                <c:pt idx="8">
                  <c:v>1826.01</c:v>
                </c:pt>
                <c:pt idx="9">
                  <c:v>3718.1699999999992</c:v>
                </c:pt>
                <c:pt idx="10">
                  <c:v>3718.1699999999992</c:v>
                </c:pt>
                <c:pt idx="11">
                  <c:v>3718.1699999999992</c:v>
                </c:pt>
              </c:numCache>
            </c:numRef>
          </c:yVal>
          <c:smooth val="0"/>
          <c:extLst xmlns:c16r2="http://schemas.microsoft.com/office/drawing/2015/06/chart">
            <c:ext xmlns:c16="http://schemas.microsoft.com/office/drawing/2014/chart" uri="{C3380CC4-5D6E-409C-BE32-E72D297353CC}">
              <c16:uniqueId val="{00000000-6FB1-4DE4-9EA5-00082A28F6B2}"/>
            </c:ext>
          </c:extLst>
        </c:ser>
        <c:dLbls>
          <c:showLegendKey val="0"/>
          <c:showVal val="0"/>
          <c:showCatName val="0"/>
          <c:showSerName val="0"/>
          <c:showPercent val="0"/>
          <c:showBubbleSize val="0"/>
        </c:dLbls>
        <c:axId val="439548544"/>
        <c:axId val="439558528"/>
      </c:scatterChart>
      <c:valAx>
        <c:axId val="439548544"/>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558528"/>
        <c:crosses val="autoZero"/>
        <c:crossBetween val="midCat"/>
      </c:valAx>
      <c:valAx>
        <c:axId val="439558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5485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Lutoy</a:t>
            </a:r>
          </a:p>
        </c:rich>
      </c:tx>
      <c:overlay val="0"/>
      <c:spPr>
        <a:noFill/>
        <a:ln>
          <a:noFill/>
        </a:ln>
        <a:effectLst/>
      </c:sp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4240729830864403"/>
                  <c:y val="0.11322078917975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Pop!$AE$32:$AE$43</c:f>
              <c:numCache>
                <c:formatCode>#,##0.000</c:formatCode>
                <c:ptCount val="12"/>
                <c:pt idx="0">
                  <c:v>0.103736024026859</c:v>
                </c:pt>
                <c:pt idx="1">
                  <c:v>0.105654076321335</c:v>
                </c:pt>
                <c:pt idx="2">
                  <c:v>0.1076075929074</c:v>
                </c:pt>
                <c:pt idx="3">
                  <c:v>0.109597229510647</c:v>
                </c:pt>
                <c:pt idx="4">
                  <c:v>0.111623653980866</c:v>
                </c:pt>
                <c:pt idx="5">
                  <c:v>0.113687546516215</c:v>
                </c:pt>
                <c:pt idx="6">
                  <c:v>0.115789599891543</c:v>
                </c:pt>
                <c:pt idx="7">
                  <c:v>0.11793051969092801</c:v>
                </c:pt>
                <c:pt idx="8">
                  <c:v>0.120111024544511</c:v>
                </c:pt>
                <c:pt idx="9">
                  <c:v>0.122331846369723</c:v>
                </c:pt>
                <c:pt idx="10">
                  <c:v>0.124593730616957</c:v>
                </c:pt>
                <c:pt idx="11">
                  <c:v>0.126494198888465</c:v>
                </c:pt>
              </c:numCache>
            </c:numRef>
          </c:xVal>
          <c:yVal>
            <c:numRef>
              <c:f>Pop!$AF$32:$AF$43</c:f>
              <c:numCache>
                <c:formatCode>#,##0</c:formatCode>
                <c:ptCount val="12"/>
                <c:pt idx="0">
                  <c:v>2354.58</c:v>
                </c:pt>
                <c:pt idx="1">
                  <c:v>2354.58</c:v>
                </c:pt>
                <c:pt idx="2">
                  <c:v>2354.58</c:v>
                </c:pt>
                <c:pt idx="3">
                  <c:v>3158.28</c:v>
                </c:pt>
                <c:pt idx="4">
                  <c:v>3158.28</c:v>
                </c:pt>
                <c:pt idx="5">
                  <c:v>3158.28</c:v>
                </c:pt>
                <c:pt idx="6">
                  <c:v>4683.78</c:v>
                </c:pt>
                <c:pt idx="7">
                  <c:v>4683.78</c:v>
                </c:pt>
                <c:pt idx="8">
                  <c:v>4683.78</c:v>
                </c:pt>
                <c:pt idx="9">
                  <c:v>7791.3</c:v>
                </c:pt>
                <c:pt idx="10">
                  <c:v>7791.3</c:v>
                </c:pt>
                <c:pt idx="11">
                  <c:v>7791.3</c:v>
                </c:pt>
              </c:numCache>
            </c:numRef>
          </c:yVal>
          <c:smooth val="0"/>
          <c:extLst xmlns:c16r2="http://schemas.microsoft.com/office/drawing/2015/06/chart">
            <c:ext xmlns:c16="http://schemas.microsoft.com/office/drawing/2014/chart" uri="{C3380CC4-5D6E-409C-BE32-E72D297353CC}">
              <c16:uniqueId val="{00000000-786A-4C62-948B-1AC54F22A695}"/>
            </c:ext>
          </c:extLst>
        </c:ser>
        <c:dLbls>
          <c:showLegendKey val="0"/>
          <c:showVal val="0"/>
          <c:showCatName val="0"/>
          <c:showSerName val="0"/>
          <c:showPercent val="0"/>
          <c:showBubbleSize val="0"/>
        </c:dLbls>
        <c:axId val="439587968"/>
        <c:axId val="439589504"/>
      </c:scatterChart>
      <c:valAx>
        <c:axId val="43958796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589504"/>
        <c:crosses val="autoZero"/>
        <c:crossBetween val="midCat"/>
      </c:valAx>
      <c:valAx>
        <c:axId val="43958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5879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Entre Luke</a:t>
            </a:r>
          </a:p>
        </c:rich>
      </c:tx>
      <c:overlay val="0"/>
      <c:spPr>
        <a:noFill/>
        <a:ln>
          <a:noFill/>
        </a:ln>
        <a:effectLst/>
      </c:sp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5498627863344301"/>
                  <c:y val="0.11933662667607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Pop!$AG$32:$AG$43</c:f>
              <c:numCache>
                <c:formatCode>#,##0.000</c:formatCode>
                <c:ptCount val="12"/>
                <c:pt idx="0">
                  <c:v>3.3563492777907898E-2</c:v>
                </c:pt>
                <c:pt idx="1">
                  <c:v>3.4184445720734001E-2</c:v>
                </c:pt>
                <c:pt idx="2">
                  <c:v>3.48168868170654E-2</c:v>
                </c:pt>
                <c:pt idx="3">
                  <c:v>3.5461028607437502E-2</c:v>
                </c:pt>
                <c:pt idx="4">
                  <c:v>3.6117087564564998E-2</c:v>
                </c:pt>
                <c:pt idx="5">
                  <c:v>3.6785284166090601E-2</c:v>
                </c:pt>
                <c:pt idx="6">
                  <c:v>3.7465842968679497E-2</c:v>
                </c:pt>
                <c:pt idx="7">
                  <c:v>3.81589926834843E-2</c:v>
                </c:pt>
                <c:pt idx="8">
                  <c:v>3.8864966253007602E-2</c:v>
                </c:pt>
                <c:pt idx="9">
                  <c:v>3.9584000929384598E-2</c:v>
                </c:pt>
                <c:pt idx="10">
                  <c:v>4.0316338354115203E-2</c:v>
                </c:pt>
                <c:pt idx="11">
                  <c:v>4.0931591542703899E-2</c:v>
                </c:pt>
              </c:numCache>
            </c:numRef>
          </c:xVal>
          <c:yVal>
            <c:numRef>
              <c:f>Pop!$AH$32:$AH$43</c:f>
              <c:numCache>
                <c:formatCode>#,##0</c:formatCode>
                <c:ptCount val="12"/>
                <c:pt idx="0">
                  <c:v>1407.42</c:v>
                </c:pt>
                <c:pt idx="1">
                  <c:v>1407.42</c:v>
                </c:pt>
                <c:pt idx="2">
                  <c:v>1407.42</c:v>
                </c:pt>
                <c:pt idx="3">
                  <c:v>2392.6499999999992</c:v>
                </c:pt>
                <c:pt idx="4">
                  <c:v>2392.6499999999992</c:v>
                </c:pt>
                <c:pt idx="5">
                  <c:v>2392.6499999999992</c:v>
                </c:pt>
                <c:pt idx="6">
                  <c:v>4700.43</c:v>
                </c:pt>
                <c:pt idx="7">
                  <c:v>4700.43</c:v>
                </c:pt>
                <c:pt idx="8">
                  <c:v>4700.43</c:v>
                </c:pt>
                <c:pt idx="9">
                  <c:v>6903.81</c:v>
                </c:pt>
                <c:pt idx="10">
                  <c:v>6903.81</c:v>
                </c:pt>
                <c:pt idx="11">
                  <c:v>6903.81</c:v>
                </c:pt>
              </c:numCache>
            </c:numRef>
          </c:yVal>
          <c:smooth val="0"/>
          <c:extLst xmlns:c16r2="http://schemas.microsoft.com/office/drawing/2015/06/chart">
            <c:ext xmlns:c16="http://schemas.microsoft.com/office/drawing/2014/chart" uri="{C3380CC4-5D6E-409C-BE32-E72D297353CC}">
              <c16:uniqueId val="{00000000-FF10-4798-A856-EF252C1CAFCF}"/>
            </c:ext>
          </c:extLst>
        </c:ser>
        <c:dLbls>
          <c:showLegendKey val="0"/>
          <c:showVal val="0"/>
          <c:showCatName val="0"/>
          <c:showSerName val="0"/>
          <c:showPercent val="0"/>
          <c:showBubbleSize val="0"/>
        </c:dLbls>
        <c:axId val="439631232"/>
        <c:axId val="439637120"/>
      </c:scatterChart>
      <c:valAx>
        <c:axId val="439631232"/>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637120"/>
        <c:crosses val="autoZero"/>
        <c:crossBetween val="midCat"/>
      </c:valAx>
      <c:valAx>
        <c:axId val="43963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631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Lokoloma</a:t>
            </a:r>
          </a:p>
        </c:rich>
      </c:tx>
      <c:overlay val="0"/>
      <c:spPr>
        <a:noFill/>
        <a:ln>
          <a:noFill/>
        </a:ln>
        <a:effectLst/>
      </c:sp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Pop!$AI$32:$AI$43</c:f>
              <c:numCache>
                <c:formatCode>#,##0.000</c:formatCode>
                <c:ptCount val="12"/>
                <c:pt idx="0">
                  <c:v>3.0132976629359601E-2</c:v>
                </c:pt>
                <c:pt idx="1">
                  <c:v>3.06896679618705E-2</c:v>
                </c:pt>
                <c:pt idx="2">
                  <c:v>3.1256643882044501E-2</c:v>
                </c:pt>
                <c:pt idx="3">
                  <c:v>3.1834094392378803E-2</c:v>
                </c:pt>
                <c:pt idx="4">
                  <c:v>3.24222130055698E-2</c:v>
                </c:pt>
                <c:pt idx="5">
                  <c:v>3.3021196809361601E-2</c:v>
                </c:pt>
                <c:pt idx="6">
                  <c:v>3.3631246532594097E-2</c:v>
                </c:pt>
                <c:pt idx="7">
                  <c:v>3.42525666124694E-2</c:v>
                </c:pt>
                <c:pt idx="8">
                  <c:v>3.4885365263062601E-2</c:v>
                </c:pt>
                <c:pt idx="9">
                  <c:v>3.55298545450973E-2</c:v>
                </c:pt>
                <c:pt idx="10">
                  <c:v>3.6186250437010598E-2</c:v>
                </c:pt>
                <c:pt idx="11">
                  <c:v>3.6737846931970602E-2</c:v>
                </c:pt>
              </c:numCache>
            </c:numRef>
          </c:xVal>
          <c:yVal>
            <c:numRef>
              <c:f>Pop!$AJ$32:$AJ$43</c:f>
              <c:numCache>
                <c:formatCode>#,##0</c:formatCode>
                <c:ptCount val="12"/>
                <c:pt idx="0">
                  <c:v>1188.72</c:v>
                </c:pt>
                <c:pt idx="1">
                  <c:v>1188.72</c:v>
                </c:pt>
                <c:pt idx="2">
                  <c:v>1188.72</c:v>
                </c:pt>
                <c:pt idx="3">
                  <c:v>1485.36</c:v>
                </c:pt>
                <c:pt idx="4">
                  <c:v>1485.36</c:v>
                </c:pt>
                <c:pt idx="5">
                  <c:v>1485.36</c:v>
                </c:pt>
                <c:pt idx="6">
                  <c:v>3246.3900000000008</c:v>
                </c:pt>
                <c:pt idx="7">
                  <c:v>3246.3900000000008</c:v>
                </c:pt>
                <c:pt idx="8">
                  <c:v>3246.3900000000008</c:v>
                </c:pt>
                <c:pt idx="9">
                  <c:v>4853.97</c:v>
                </c:pt>
                <c:pt idx="10">
                  <c:v>4853.97</c:v>
                </c:pt>
                <c:pt idx="11">
                  <c:v>4853.97</c:v>
                </c:pt>
              </c:numCache>
            </c:numRef>
          </c:yVal>
          <c:smooth val="0"/>
          <c:extLst xmlns:c16r2="http://schemas.microsoft.com/office/drawing/2015/06/chart">
            <c:ext xmlns:c16="http://schemas.microsoft.com/office/drawing/2014/chart" uri="{C3380CC4-5D6E-409C-BE32-E72D297353CC}">
              <c16:uniqueId val="{00000000-32A4-4705-9676-CD870BB8AD98}"/>
            </c:ext>
          </c:extLst>
        </c:ser>
        <c:dLbls>
          <c:showLegendKey val="0"/>
          <c:showVal val="0"/>
          <c:showCatName val="0"/>
          <c:showSerName val="0"/>
          <c:showPercent val="0"/>
          <c:showBubbleSize val="0"/>
        </c:dLbls>
        <c:axId val="439662464"/>
        <c:axId val="439664000"/>
      </c:scatterChart>
      <c:valAx>
        <c:axId val="439662464"/>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664000"/>
        <c:crosses val="autoZero"/>
        <c:crossBetween val="midCat"/>
      </c:valAx>
      <c:valAx>
        <c:axId val="439664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9662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dPt>
            <c:idx val="2"/>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0-C9E3-4886-BA5D-1C6CC658A649}"/>
              </c:ext>
            </c:extLst>
          </c:dPt>
          <c:dPt>
            <c:idx val="3"/>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1-C9E3-4886-BA5D-1C6CC658A649}"/>
              </c:ext>
            </c:extLst>
          </c:dPt>
          <c:cat>
            <c:strRef>
              <c:f>'all secteurs'!$A$18:$A$21</c:f>
              <c:strCache>
                <c:ptCount val="4"/>
                <c:pt idx="0">
                  <c:v>2004-2006</c:v>
                </c:pt>
                <c:pt idx="1">
                  <c:v>2007-2009</c:v>
                </c:pt>
                <c:pt idx="2">
                  <c:v>2010-2012</c:v>
                </c:pt>
                <c:pt idx="3">
                  <c:v>2013-2015</c:v>
                </c:pt>
              </c:strCache>
            </c:strRef>
          </c:cat>
          <c:val>
            <c:numRef>
              <c:f>'all secteurs'!$U$18:$U$21</c:f>
              <c:numCache>
                <c:formatCode>#,##0</c:formatCode>
                <c:ptCount val="4"/>
                <c:pt idx="0">
                  <c:v>76982.850000000006</c:v>
                </c:pt>
                <c:pt idx="1">
                  <c:v>74544.03</c:v>
                </c:pt>
                <c:pt idx="2">
                  <c:v>136744.20000000001</c:v>
                </c:pt>
                <c:pt idx="3">
                  <c:v>179398.71</c:v>
                </c:pt>
              </c:numCache>
            </c:numRef>
          </c:val>
          <c:extLst xmlns:c16r2="http://schemas.microsoft.com/office/drawing/2015/06/chart">
            <c:ext xmlns:c16="http://schemas.microsoft.com/office/drawing/2014/chart" uri="{C3380CC4-5D6E-409C-BE32-E72D297353CC}">
              <c16:uniqueId val="{00000002-C9E3-4886-BA5D-1C6CC658A649}"/>
            </c:ext>
          </c:extLst>
        </c:ser>
        <c:dLbls>
          <c:showLegendKey val="0"/>
          <c:showVal val="0"/>
          <c:showCatName val="0"/>
          <c:showSerName val="0"/>
          <c:showPercent val="0"/>
          <c:showBubbleSize val="0"/>
        </c:dLbls>
        <c:gapWidth val="150"/>
        <c:axId val="413738496"/>
        <c:axId val="413740032"/>
      </c:barChart>
      <c:catAx>
        <c:axId val="413738496"/>
        <c:scaling>
          <c:orientation val="minMax"/>
        </c:scaling>
        <c:delete val="0"/>
        <c:axPos val="b"/>
        <c:numFmt formatCode="General" sourceLinked="0"/>
        <c:majorTickMark val="out"/>
        <c:minorTickMark val="none"/>
        <c:tickLblPos val="nextTo"/>
        <c:crossAx val="413740032"/>
        <c:crosses val="autoZero"/>
        <c:auto val="1"/>
        <c:lblAlgn val="ctr"/>
        <c:lblOffset val="100"/>
        <c:noMultiLvlLbl val="0"/>
      </c:catAx>
      <c:valAx>
        <c:axId val="413740032"/>
        <c:scaling>
          <c:orientation val="minMax"/>
        </c:scaling>
        <c:delete val="0"/>
        <c:axPos val="l"/>
        <c:majorGridlines/>
        <c:title>
          <c:tx>
            <c:rich>
              <a:bodyPr rot="-5400000" vert="horz"/>
              <a:lstStyle/>
              <a:p>
                <a:pPr>
                  <a:defRPr/>
                </a:pPr>
                <a:r>
                  <a:rPr lang="de-DE"/>
                  <a:t>Forest loss [ha]</a:t>
                </a:r>
              </a:p>
            </c:rich>
          </c:tx>
          <c:overlay val="0"/>
        </c:title>
        <c:numFmt formatCode="#,##0" sourceLinked="1"/>
        <c:majorTickMark val="out"/>
        <c:minorTickMark val="none"/>
        <c:tickLblPos val="nextTo"/>
        <c:crossAx val="413738496"/>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Lukenie</a:t>
            </a:r>
          </a:p>
        </c:rich>
      </c:tx>
      <c:layout>
        <c:manualLayout>
          <c:xMode val="edge"/>
          <c:yMode val="edge"/>
          <c:x val="0.37598600174978197"/>
          <c:y val="1.85185185185185E-2"/>
        </c:manualLayout>
      </c:layout>
      <c:overlay val="0"/>
      <c:spPr>
        <a:noFill/>
        <a:ln>
          <a:noFill/>
        </a:ln>
        <a:effectLst/>
      </c:spPr>
    </c:title>
    <c:autoTitleDeleted val="0"/>
    <c:plotArea>
      <c:layout>
        <c:manualLayout>
          <c:layoutTarget val="inner"/>
          <c:xMode val="edge"/>
          <c:yMode val="edge"/>
          <c:x val="0.10789499182784699"/>
          <c:y val="0.17171296296296301"/>
          <c:w val="0.84814297807094596"/>
          <c:h val="0.72088764946048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6646183932890701"/>
                  <c:y val="0.133842592592593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Pop!$AK$32:$AK$43</c:f>
              <c:numCache>
                <c:formatCode>#,##0.000</c:formatCode>
                <c:ptCount val="12"/>
                <c:pt idx="0">
                  <c:v>2.9406981500161002E-2</c:v>
                </c:pt>
                <c:pt idx="1">
                  <c:v>2.9951863956124002E-2</c:v>
                </c:pt>
                <c:pt idx="2">
                  <c:v>3.0506842548299301E-2</c:v>
                </c:pt>
                <c:pt idx="3">
                  <c:v>3.1072104348164799E-2</c:v>
                </c:pt>
                <c:pt idx="4">
                  <c:v>3.1647839893449298E-2</c:v>
                </c:pt>
                <c:pt idx="5">
                  <c:v>3.22342432523582E-2</c:v>
                </c:pt>
                <c:pt idx="6">
                  <c:v>3.28315120889901E-2</c:v>
                </c:pt>
                <c:pt idx="7">
                  <c:v>3.3439847729964597E-2</c:v>
                </c:pt>
                <c:pt idx="8">
                  <c:v>3.4059455232286102E-2</c:v>
                </c:pt>
                <c:pt idx="9">
                  <c:v>3.4690543452463703E-2</c:v>
                </c:pt>
                <c:pt idx="10">
                  <c:v>3.5333325116911798E-2</c:v>
                </c:pt>
                <c:pt idx="11">
                  <c:v>3.5873190293862801E-2</c:v>
                </c:pt>
              </c:numCache>
            </c:numRef>
          </c:xVal>
          <c:yVal>
            <c:numRef>
              <c:f>Pop!$AL$32:$AL$43</c:f>
              <c:numCache>
                <c:formatCode>#,##0</c:formatCode>
                <c:ptCount val="12"/>
                <c:pt idx="0">
                  <c:v>1876.59</c:v>
                </c:pt>
                <c:pt idx="1">
                  <c:v>1876.59</c:v>
                </c:pt>
                <c:pt idx="2">
                  <c:v>1876.59</c:v>
                </c:pt>
                <c:pt idx="3">
                  <c:v>2802.3300000000022</c:v>
                </c:pt>
                <c:pt idx="4">
                  <c:v>2802.3300000000022</c:v>
                </c:pt>
                <c:pt idx="5">
                  <c:v>2802.3300000000022</c:v>
                </c:pt>
                <c:pt idx="6">
                  <c:v>6072.93</c:v>
                </c:pt>
                <c:pt idx="7">
                  <c:v>6072.93</c:v>
                </c:pt>
                <c:pt idx="8">
                  <c:v>6072.93</c:v>
                </c:pt>
                <c:pt idx="9">
                  <c:v>8614.7099999999809</c:v>
                </c:pt>
                <c:pt idx="10">
                  <c:v>8614.7099999999809</c:v>
                </c:pt>
                <c:pt idx="11">
                  <c:v>8614.7099999999809</c:v>
                </c:pt>
              </c:numCache>
            </c:numRef>
          </c:yVal>
          <c:smooth val="0"/>
          <c:extLst xmlns:c16r2="http://schemas.microsoft.com/office/drawing/2015/06/chart">
            <c:ext xmlns:c16="http://schemas.microsoft.com/office/drawing/2014/chart" uri="{C3380CC4-5D6E-409C-BE32-E72D297353CC}">
              <c16:uniqueId val="{00000000-0DCD-412B-AE22-C9E9432AE8F1}"/>
            </c:ext>
          </c:extLst>
        </c:ser>
        <c:dLbls>
          <c:showLegendKey val="0"/>
          <c:showVal val="0"/>
          <c:showCatName val="0"/>
          <c:showSerName val="0"/>
          <c:showPercent val="0"/>
          <c:showBubbleSize val="0"/>
        </c:dLbls>
        <c:axId val="440484224"/>
        <c:axId val="440485760"/>
      </c:scatterChart>
      <c:valAx>
        <c:axId val="440484224"/>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0485760"/>
        <c:crosses val="autoZero"/>
        <c:crossBetween val="midCat"/>
      </c:valAx>
      <c:valAx>
        <c:axId val="440485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0484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Mfimi</a:t>
            </a:r>
          </a:p>
        </c:rich>
      </c:tx>
      <c:overlay val="0"/>
      <c:spPr>
        <a:noFill/>
        <a:ln>
          <a:noFill/>
        </a:ln>
        <a:effectLst/>
      </c:sp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68057608183592"/>
                  <c:y val="0.194086816071068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Pop!$AM$32:$AM$43</c:f>
              <c:numCache>
                <c:formatCode>#,##0.000</c:formatCode>
                <c:ptCount val="12"/>
                <c:pt idx="0">
                  <c:v>0.156248021346237</c:v>
                </c:pt>
                <c:pt idx="1">
                  <c:v>0.15913446926581601</c:v>
                </c:pt>
                <c:pt idx="2">
                  <c:v>0.16207423998283299</c:v>
                </c:pt>
                <c:pt idx="3">
                  <c:v>0.165068318556022</c:v>
                </c:pt>
                <c:pt idx="4">
                  <c:v>0.168117708241595</c:v>
                </c:pt>
                <c:pt idx="5">
                  <c:v>0.17122343082942301</c:v>
                </c:pt>
                <c:pt idx="6">
                  <c:v>0.17438652698540899</c:v>
                </c:pt>
                <c:pt idx="7">
                  <c:v>0.17760805660020099</c:v>
                </c:pt>
                <c:pt idx="8">
                  <c:v>0.18088909914433801</c:v>
                </c:pt>
                <c:pt idx="9">
                  <c:v>0.18423075402995501</c:v>
                </c:pt>
                <c:pt idx="10">
                  <c:v>0.18763414097918199</c:v>
                </c:pt>
                <c:pt idx="11">
                  <c:v>0.190494175059372</c:v>
                </c:pt>
              </c:numCache>
            </c:numRef>
          </c:xVal>
          <c:yVal>
            <c:numRef>
              <c:f>Pop!$AN$32:$AN$43</c:f>
              <c:numCache>
                <c:formatCode>#,##0</c:formatCode>
                <c:ptCount val="12"/>
                <c:pt idx="0">
                  <c:v>3805.4700000000012</c:v>
                </c:pt>
                <c:pt idx="1">
                  <c:v>3805.4700000000012</c:v>
                </c:pt>
                <c:pt idx="2">
                  <c:v>3805.4700000000012</c:v>
                </c:pt>
                <c:pt idx="3">
                  <c:v>4733.55</c:v>
                </c:pt>
                <c:pt idx="4">
                  <c:v>4733.55</c:v>
                </c:pt>
                <c:pt idx="5">
                  <c:v>4733.55</c:v>
                </c:pt>
                <c:pt idx="6">
                  <c:v>6561</c:v>
                </c:pt>
                <c:pt idx="7">
                  <c:v>6561</c:v>
                </c:pt>
                <c:pt idx="8">
                  <c:v>6561</c:v>
                </c:pt>
                <c:pt idx="9">
                  <c:v>12446.73000000001</c:v>
                </c:pt>
                <c:pt idx="10">
                  <c:v>12446.73000000001</c:v>
                </c:pt>
                <c:pt idx="11">
                  <c:v>12446.73000000001</c:v>
                </c:pt>
              </c:numCache>
            </c:numRef>
          </c:yVal>
          <c:smooth val="0"/>
          <c:extLst xmlns:c16r2="http://schemas.microsoft.com/office/drawing/2015/06/chart">
            <c:ext xmlns:c16="http://schemas.microsoft.com/office/drawing/2014/chart" uri="{C3380CC4-5D6E-409C-BE32-E72D297353CC}">
              <c16:uniqueId val="{00000000-5AE7-4F4C-BA3B-AC8693F41E28}"/>
            </c:ext>
          </c:extLst>
        </c:ser>
        <c:dLbls>
          <c:showLegendKey val="0"/>
          <c:showVal val="0"/>
          <c:showCatName val="0"/>
          <c:showSerName val="0"/>
          <c:showPercent val="0"/>
          <c:showBubbleSize val="0"/>
        </c:dLbls>
        <c:axId val="440507008"/>
        <c:axId val="440512896"/>
      </c:scatterChart>
      <c:valAx>
        <c:axId val="44050700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0512896"/>
        <c:crosses val="autoZero"/>
        <c:crossBetween val="midCat"/>
      </c:valAx>
      <c:valAx>
        <c:axId val="440512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0507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0"/>
            <c:trendlineLbl>
              <c:layout>
                <c:manualLayout>
                  <c:x val="-0.10498206474190699"/>
                  <c:y val="3.7062190142898799E-2"/>
                </c:manualLayout>
              </c:layout>
              <c:numFmt formatCode="General" sourceLinked="0"/>
            </c:trendlineLbl>
          </c:trendline>
          <c:cat>
            <c:strRef>
              <c:f>Basengele!$A$16:$A$18</c:f>
              <c:strCache>
                <c:ptCount val="3"/>
                <c:pt idx="0">
                  <c:v>2004-2006</c:v>
                </c:pt>
                <c:pt idx="1">
                  <c:v>2007-2009</c:v>
                </c:pt>
                <c:pt idx="2">
                  <c:v>2010-2012</c:v>
                </c:pt>
              </c:strCache>
            </c:strRef>
          </c:cat>
          <c:val>
            <c:numRef>
              <c:f>Basengele!$B$16:$B$18</c:f>
              <c:numCache>
                <c:formatCode>#,##0</c:formatCode>
                <c:ptCount val="3"/>
                <c:pt idx="0">
                  <c:v>6151.4151163244014</c:v>
                </c:pt>
                <c:pt idx="1">
                  <c:v>4162.2323822059989</c:v>
                </c:pt>
                <c:pt idx="2">
                  <c:v>11067.3708974364</c:v>
                </c:pt>
              </c:numCache>
            </c:numRef>
          </c:val>
          <c:extLst xmlns:c16r2="http://schemas.microsoft.com/office/drawing/2015/06/chart">
            <c:ext xmlns:c16="http://schemas.microsoft.com/office/drawing/2014/chart" uri="{C3380CC4-5D6E-409C-BE32-E72D297353CC}">
              <c16:uniqueId val="{00000000-6105-4ABA-8D56-9FB84FBB06CD}"/>
            </c:ext>
          </c:extLst>
        </c:ser>
        <c:dLbls>
          <c:showLegendKey val="0"/>
          <c:showVal val="0"/>
          <c:showCatName val="0"/>
          <c:showSerName val="0"/>
          <c:showPercent val="0"/>
          <c:showBubbleSize val="0"/>
        </c:dLbls>
        <c:gapWidth val="150"/>
        <c:axId val="440169600"/>
        <c:axId val="440171136"/>
      </c:barChart>
      <c:catAx>
        <c:axId val="440169600"/>
        <c:scaling>
          <c:orientation val="minMax"/>
        </c:scaling>
        <c:delete val="0"/>
        <c:axPos val="b"/>
        <c:numFmt formatCode="General" sourceLinked="0"/>
        <c:majorTickMark val="out"/>
        <c:minorTickMark val="none"/>
        <c:tickLblPos val="nextTo"/>
        <c:crossAx val="440171136"/>
        <c:crosses val="autoZero"/>
        <c:auto val="1"/>
        <c:lblAlgn val="ctr"/>
        <c:lblOffset val="100"/>
        <c:noMultiLvlLbl val="0"/>
      </c:catAx>
      <c:valAx>
        <c:axId val="440171136"/>
        <c:scaling>
          <c:orientation val="minMax"/>
        </c:scaling>
        <c:delete val="0"/>
        <c:axPos val="l"/>
        <c:majorGridlines/>
        <c:numFmt formatCode="#,##0" sourceLinked="1"/>
        <c:majorTickMark val="out"/>
        <c:minorTickMark val="none"/>
        <c:tickLblPos val="nextTo"/>
        <c:crossAx val="440169600"/>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0"/>
            <c:trendlineLbl>
              <c:numFmt formatCode="General" sourceLinked="0"/>
            </c:trendlineLbl>
          </c:trendline>
          <c:cat>
            <c:strRef>
              <c:f>Basengele!$A$22:$A$24</c:f>
              <c:strCache>
                <c:ptCount val="3"/>
                <c:pt idx="0">
                  <c:v>2004-2006</c:v>
                </c:pt>
                <c:pt idx="1">
                  <c:v>2007-2009</c:v>
                </c:pt>
                <c:pt idx="2">
                  <c:v>2010-2012</c:v>
                </c:pt>
              </c:strCache>
            </c:strRef>
          </c:cat>
          <c:val>
            <c:numRef>
              <c:f>Basengele!$B$22:$B$24</c:f>
              <c:numCache>
                <c:formatCode>#,##0</c:formatCode>
                <c:ptCount val="3"/>
                <c:pt idx="0">
                  <c:v>6151.4151163244014</c:v>
                </c:pt>
                <c:pt idx="1">
                  <c:v>4162.2323822059989</c:v>
                </c:pt>
                <c:pt idx="2">
                  <c:v>9366.6566131519849</c:v>
                </c:pt>
              </c:numCache>
            </c:numRef>
          </c:val>
          <c:extLst xmlns:c16r2="http://schemas.microsoft.com/office/drawing/2015/06/chart">
            <c:ext xmlns:c16="http://schemas.microsoft.com/office/drawing/2014/chart" uri="{C3380CC4-5D6E-409C-BE32-E72D297353CC}">
              <c16:uniqueId val="{00000000-114C-4AB1-9A70-4AFEF1363485}"/>
            </c:ext>
          </c:extLst>
        </c:ser>
        <c:dLbls>
          <c:showLegendKey val="0"/>
          <c:showVal val="0"/>
          <c:showCatName val="0"/>
          <c:showSerName val="0"/>
          <c:showPercent val="0"/>
          <c:showBubbleSize val="0"/>
        </c:dLbls>
        <c:gapWidth val="150"/>
        <c:axId val="440183808"/>
        <c:axId val="440189696"/>
      </c:barChart>
      <c:catAx>
        <c:axId val="440183808"/>
        <c:scaling>
          <c:orientation val="minMax"/>
        </c:scaling>
        <c:delete val="0"/>
        <c:axPos val="b"/>
        <c:numFmt formatCode="General" sourceLinked="0"/>
        <c:majorTickMark val="out"/>
        <c:minorTickMark val="none"/>
        <c:tickLblPos val="nextTo"/>
        <c:crossAx val="440189696"/>
        <c:crosses val="autoZero"/>
        <c:auto val="1"/>
        <c:lblAlgn val="ctr"/>
        <c:lblOffset val="100"/>
        <c:noMultiLvlLbl val="0"/>
      </c:catAx>
      <c:valAx>
        <c:axId val="440189696"/>
        <c:scaling>
          <c:orientation val="minMax"/>
        </c:scaling>
        <c:delete val="0"/>
        <c:axPos val="l"/>
        <c:majorGridlines/>
        <c:numFmt formatCode="#,##0" sourceLinked="1"/>
        <c:majorTickMark val="out"/>
        <c:minorTickMark val="none"/>
        <c:tickLblPos val="nextTo"/>
        <c:crossAx val="440183808"/>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0.110968066491689"/>
                  <c:y val="2.33526538349371E-2"/>
                </c:manualLayout>
              </c:layout>
              <c:numFmt formatCode="General" sourceLinked="0"/>
            </c:trendlineLbl>
          </c:trendline>
          <c:cat>
            <c:strRef>
              <c:f>Bolia!$A$16:$A$18</c:f>
              <c:strCache>
                <c:ptCount val="3"/>
                <c:pt idx="0">
                  <c:v>2004-2006</c:v>
                </c:pt>
                <c:pt idx="1">
                  <c:v>2007-2009</c:v>
                </c:pt>
                <c:pt idx="2">
                  <c:v>2010-2012</c:v>
                </c:pt>
              </c:strCache>
            </c:strRef>
          </c:cat>
          <c:val>
            <c:numRef>
              <c:f>Bolia!$B$16:$B$18</c:f>
              <c:numCache>
                <c:formatCode>#,##0</c:formatCode>
                <c:ptCount val="3"/>
                <c:pt idx="0">
                  <c:v>1606.6594434727999</c:v>
                </c:pt>
                <c:pt idx="1">
                  <c:v>2914.1403809312001</c:v>
                </c:pt>
                <c:pt idx="2">
                  <c:v>3681.6518726736008</c:v>
                </c:pt>
              </c:numCache>
            </c:numRef>
          </c:val>
          <c:extLst xmlns:c16r2="http://schemas.microsoft.com/office/drawing/2015/06/chart">
            <c:ext xmlns:c16="http://schemas.microsoft.com/office/drawing/2014/chart" uri="{C3380CC4-5D6E-409C-BE32-E72D297353CC}">
              <c16:uniqueId val="{00000000-B66C-400E-A621-0CB813B4DB1B}"/>
            </c:ext>
          </c:extLst>
        </c:ser>
        <c:dLbls>
          <c:showLegendKey val="0"/>
          <c:showVal val="0"/>
          <c:showCatName val="0"/>
          <c:showSerName val="0"/>
          <c:showPercent val="0"/>
          <c:showBubbleSize val="0"/>
        </c:dLbls>
        <c:gapWidth val="150"/>
        <c:axId val="440538240"/>
        <c:axId val="440539776"/>
      </c:barChart>
      <c:catAx>
        <c:axId val="440538240"/>
        <c:scaling>
          <c:orientation val="minMax"/>
        </c:scaling>
        <c:delete val="0"/>
        <c:axPos val="b"/>
        <c:numFmt formatCode="General" sourceLinked="0"/>
        <c:majorTickMark val="out"/>
        <c:minorTickMark val="none"/>
        <c:tickLblPos val="nextTo"/>
        <c:crossAx val="440539776"/>
        <c:crosses val="autoZero"/>
        <c:auto val="1"/>
        <c:lblAlgn val="ctr"/>
        <c:lblOffset val="100"/>
        <c:noMultiLvlLbl val="0"/>
      </c:catAx>
      <c:valAx>
        <c:axId val="440539776"/>
        <c:scaling>
          <c:orientation val="minMax"/>
        </c:scaling>
        <c:delete val="0"/>
        <c:axPos val="l"/>
        <c:majorGridlines/>
        <c:numFmt formatCode="#,##0" sourceLinked="1"/>
        <c:majorTickMark val="out"/>
        <c:minorTickMark val="none"/>
        <c:tickLblPos val="nextTo"/>
        <c:crossAx val="440538240"/>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8.6491244823724403E-2"/>
                  <c:y val="-5.5570548641097296E-3"/>
                </c:manualLayout>
              </c:layout>
              <c:numFmt formatCode="General" sourceLinked="0"/>
            </c:trendlineLbl>
          </c:trendline>
          <c:cat>
            <c:strRef>
              <c:f>Bolia!$A$22:$A$24</c:f>
              <c:strCache>
                <c:ptCount val="3"/>
                <c:pt idx="0">
                  <c:v>2004-2006</c:v>
                </c:pt>
                <c:pt idx="1">
                  <c:v>2007-2009</c:v>
                </c:pt>
                <c:pt idx="2">
                  <c:v>2010-2012</c:v>
                </c:pt>
              </c:strCache>
            </c:strRef>
          </c:cat>
          <c:val>
            <c:numRef>
              <c:f>Bolia!$B$22:$B$24</c:f>
              <c:numCache>
                <c:formatCode>#,##0</c:formatCode>
                <c:ptCount val="3"/>
                <c:pt idx="0">
                  <c:v>1606.6594434727999</c:v>
                </c:pt>
                <c:pt idx="1">
                  <c:v>2914.1403809312001</c:v>
                </c:pt>
                <c:pt idx="2">
                  <c:v>3152.4743471336001</c:v>
                </c:pt>
              </c:numCache>
            </c:numRef>
          </c:val>
          <c:extLst xmlns:c16r2="http://schemas.microsoft.com/office/drawing/2015/06/chart">
            <c:ext xmlns:c16="http://schemas.microsoft.com/office/drawing/2014/chart" uri="{C3380CC4-5D6E-409C-BE32-E72D297353CC}">
              <c16:uniqueId val="{00000000-CC89-43E9-85D0-F2A49614F6AA}"/>
            </c:ext>
          </c:extLst>
        </c:ser>
        <c:dLbls>
          <c:showLegendKey val="0"/>
          <c:showVal val="0"/>
          <c:showCatName val="0"/>
          <c:showSerName val="0"/>
          <c:showPercent val="0"/>
          <c:showBubbleSize val="0"/>
        </c:dLbls>
        <c:gapWidth val="150"/>
        <c:axId val="440568832"/>
        <c:axId val="440587008"/>
      </c:barChart>
      <c:catAx>
        <c:axId val="440568832"/>
        <c:scaling>
          <c:orientation val="minMax"/>
        </c:scaling>
        <c:delete val="0"/>
        <c:axPos val="b"/>
        <c:numFmt formatCode="General" sourceLinked="1"/>
        <c:majorTickMark val="out"/>
        <c:minorTickMark val="none"/>
        <c:tickLblPos val="nextTo"/>
        <c:crossAx val="440587008"/>
        <c:crosses val="autoZero"/>
        <c:auto val="1"/>
        <c:lblAlgn val="ctr"/>
        <c:lblOffset val="100"/>
        <c:noMultiLvlLbl val="0"/>
      </c:catAx>
      <c:valAx>
        <c:axId val="440587008"/>
        <c:scaling>
          <c:orientation val="minMax"/>
        </c:scaling>
        <c:delete val="0"/>
        <c:axPos val="l"/>
        <c:majorGridlines/>
        <c:numFmt formatCode="#,##0" sourceLinked="1"/>
        <c:majorTickMark val="out"/>
        <c:minorTickMark val="none"/>
        <c:tickLblPos val="nextTo"/>
        <c:crossAx val="440568832"/>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9.4301399825021906E-2"/>
                  <c:y val="2.4585520559930001E-2"/>
                </c:manualLayout>
              </c:layout>
              <c:numFmt formatCode="General" sourceLinked="0"/>
            </c:trendlineLbl>
          </c:trendline>
          <c:cat>
            <c:strRef>
              <c:f>Inongo!$A$16:$A$18</c:f>
              <c:strCache>
                <c:ptCount val="3"/>
                <c:pt idx="0">
                  <c:v>2004-2006</c:v>
                </c:pt>
                <c:pt idx="1">
                  <c:v>2007-2009</c:v>
                </c:pt>
                <c:pt idx="2">
                  <c:v>2010-2012</c:v>
                </c:pt>
              </c:strCache>
            </c:strRef>
          </c:cat>
          <c:val>
            <c:numRef>
              <c:f>Inongo!$B$16:$B$18</c:f>
              <c:numCache>
                <c:formatCode>#,##0</c:formatCode>
                <c:ptCount val="3"/>
                <c:pt idx="0">
                  <c:v>2970.4481790507998</c:v>
                </c:pt>
                <c:pt idx="1">
                  <c:v>4213.3792740684039</c:v>
                </c:pt>
                <c:pt idx="2">
                  <c:v>5924.7203832656014</c:v>
                </c:pt>
              </c:numCache>
            </c:numRef>
          </c:val>
          <c:extLst xmlns:c16r2="http://schemas.microsoft.com/office/drawing/2015/06/chart">
            <c:ext xmlns:c16="http://schemas.microsoft.com/office/drawing/2014/chart" uri="{C3380CC4-5D6E-409C-BE32-E72D297353CC}">
              <c16:uniqueId val="{00000000-99F9-4D41-B112-E548D8124FDF}"/>
            </c:ext>
          </c:extLst>
        </c:ser>
        <c:dLbls>
          <c:showLegendKey val="0"/>
          <c:showVal val="0"/>
          <c:showCatName val="0"/>
          <c:showSerName val="0"/>
          <c:showPercent val="0"/>
          <c:showBubbleSize val="0"/>
        </c:dLbls>
        <c:gapWidth val="150"/>
        <c:axId val="440611968"/>
        <c:axId val="440613504"/>
      </c:barChart>
      <c:catAx>
        <c:axId val="440611968"/>
        <c:scaling>
          <c:orientation val="minMax"/>
        </c:scaling>
        <c:delete val="0"/>
        <c:axPos val="b"/>
        <c:numFmt formatCode="General" sourceLinked="0"/>
        <c:majorTickMark val="out"/>
        <c:minorTickMark val="none"/>
        <c:tickLblPos val="nextTo"/>
        <c:crossAx val="440613504"/>
        <c:crosses val="autoZero"/>
        <c:auto val="1"/>
        <c:lblAlgn val="ctr"/>
        <c:lblOffset val="100"/>
        <c:noMultiLvlLbl val="0"/>
      </c:catAx>
      <c:valAx>
        <c:axId val="440613504"/>
        <c:scaling>
          <c:orientation val="minMax"/>
        </c:scaling>
        <c:delete val="0"/>
        <c:axPos val="l"/>
        <c:majorGridlines/>
        <c:numFmt formatCode="#,##0" sourceLinked="1"/>
        <c:majorTickMark val="out"/>
        <c:minorTickMark val="none"/>
        <c:tickLblPos val="nextTo"/>
        <c:crossAx val="440611968"/>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0.158190288713911"/>
                  <c:y val="-4.74628171478568E-4"/>
                </c:manualLayout>
              </c:layout>
              <c:numFmt formatCode="General" sourceLinked="0"/>
            </c:trendlineLbl>
          </c:trendline>
          <c:cat>
            <c:strRef>
              <c:f>Inongo!$A$22:$A$24</c:f>
              <c:strCache>
                <c:ptCount val="3"/>
                <c:pt idx="0">
                  <c:v>2004-2006</c:v>
                </c:pt>
                <c:pt idx="1">
                  <c:v>2007-2009</c:v>
                </c:pt>
                <c:pt idx="2">
                  <c:v>2010-2012</c:v>
                </c:pt>
              </c:strCache>
            </c:strRef>
          </c:cat>
          <c:val>
            <c:numRef>
              <c:f>Inongo!$B$22:$B$24</c:f>
              <c:numCache>
                <c:formatCode>#,##0</c:formatCode>
                <c:ptCount val="3"/>
                <c:pt idx="0">
                  <c:v>2970.4481790507998</c:v>
                </c:pt>
                <c:pt idx="1">
                  <c:v>4213.3792740684039</c:v>
                </c:pt>
                <c:pt idx="2">
                  <c:v>4865.0565422540003</c:v>
                </c:pt>
              </c:numCache>
            </c:numRef>
          </c:val>
          <c:extLst xmlns:c16r2="http://schemas.microsoft.com/office/drawing/2015/06/chart">
            <c:ext xmlns:c16="http://schemas.microsoft.com/office/drawing/2014/chart" uri="{C3380CC4-5D6E-409C-BE32-E72D297353CC}">
              <c16:uniqueId val="{00000000-1022-46E0-89B6-9970B7ECF5B5}"/>
            </c:ext>
          </c:extLst>
        </c:ser>
        <c:dLbls>
          <c:showLegendKey val="0"/>
          <c:showVal val="0"/>
          <c:showCatName val="0"/>
          <c:showSerName val="0"/>
          <c:showPercent val="0"/>
          <c:showBubbleSize val="0"/>
        </c:dLbls>
        <c:gapWidth val="150"/>
        <c:axId val="440630272"/>
        <c:axId val="440632064"/>
      </c:barChart>
      <c:catAx>
        <c:axId val="440630272"/>
        <c:scaling>
          <c:orientation val="minMax"/>
        </c:scaling>
        <c:delete val="0"/>
        <c:axPos val="b"/>
        <c:numFmt formatCode="General" sourceLinked="0"/>
        <c:majorTickMark val="out"/>
        <c:minorTickMark val="none"/>
        <c:tickLblPos val="nextTo"/>
        <c:crossAx val="440632064"/>
        <c:crosses val="autoZero"/>
        <c:auto val="1"/>
        <c:lblAlgn val="ctr"/>
        <c:lblOffset val="100"/>
        <c:noMultiLvlLbl val="0"/>
      </c:catAx>
      <c:valAx>
        <c:axId val="440632064"/>
        <c:scaling>
          <c:orientation val="minMax"/>
        </c:scaling>
        <c:delete val="0"/>
        <c:axPos val="l"/>
        <c:majorGridlines/>
        <c:numFmt formatCode="#,##0" sourceLinked="1"/>
        <c:majorTickMark val="out"/>
        <c:minorTickMark val="none"/>
        <c:tickLblPos val="nextTo"/>
        <c:crossAx val="440630272"/>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0.141523622047244"/>
                  <c:y val="8.7142752989209704E-2"/>
                </c:manualLayout>
              </c:layout>
              <c:numFmt formatCode="General" sourceLinked="0"/>
            </c:trendlineLbl>
          </c:trendline>
          <c:cat>
            <c:strRef>
              <c:f>Beronge!$A$16:$A$18</c:f>
              <c:strCache>
                <c:ptCount val="3"/>
                <c:pt idx="0">
                  <c:v>2004-2006</c:v>
                </c:pt>
                <c:pt idx="1">
                  <c:v>2007-2009</c:v>
                </c:pt>
                <c:pt idx="2">
                  <c:v>2010-2012</c:v>
                </c:pt>
              </c:strCache>
            </c:strRef>
          </c:cat>
          <c:val>
            <c:numRef>
              <c:f>Beronge!$B$16:$B$18</c:f>
              <c:numCache>
                <c:formatCode>#,##0</c:formatCode>
                <c:ptCount val="3"/>
                <c:pt idx="0">
                  <c:v>502.30253288360001</c:v>
                </c:pt>
                <c:pt idx="1">
                  <c:v>744.32592781079779</c:v>
                </c:pt>
                <c:pt idx="2">
                  <c:v>1562.8302545123991</c:v>
                </c:pt>
              </c:numCache>
            </c:numRef>
          </c:val>
          <c:extLst xmlns:c16r2="http://schemas.microsoft.com/office/drawing/2015/06/chart">
            <c:ext xmlns:c16="http://schemas.microsoft.com/office/drawing/2014/chart" uri="{C3380CC4-5D6E-409C-BE32-E72D297353CC}">
              <c16:uniqueId val="{00000000-412C-4608-B5F4-A137F350D443}"/>
            </c:ext>
          </c:extLst>
        </c:ser>
        <c:dLbls>
          <c:showLegendKey val="0"/>
          <c:showVal val="0"/>
          <c:showCatName val="0"/>
          <c:showSerName val="0"/>
          <c:showPercent val="0"/>
          <c:showBubbleSize val="0"/>
        </c:dLbls>
        <c:gapWidth val="150"/>
        <c:axId val="440665216"/>
        <c:axId val="440666752"/>
      </c:barChart>
      <c:catAx>
        <c:axId val="440665216"/>
        <c:scaling>
          <c:orientation val="minMax"/>
        </c:scaling>
        <c:delete val="0"/>
        <c:axPos val="b"/>
        <c:numFmt formatCode="General" sourceLinked="0"/>
        <c:majorTickMark val="out"/>
        <c:minorTickMark val="none"/>
        <c:tickLblPos val="nextTo"/>
        <c:crossAx val="440666752"/>
        <c:crosses val="autoZero"/>
        <c:auto val="1"/>
        <c:lblAlgn val="ctr"/>
        <c:lblOffset val="100"/>
        <c:noMultiLvlLbl val="0"/>
      </c:catAx>
      <c:valAx>
        <c:axId val="440666752"/>
        <c:scaling>
          <c:orientation val="minMax"/>
        </c:scaling>
        <c:delete val="0"/>
        <c:axPos val="l"/>
        <c:majorGridlines/>
        <c:numFmt formatCode="#,##0" sourceLinked="1"/>
        <c:majorTickMark val="out"/>
        <c:minorTickMark val="none"/>
        <c:tickLblPos val="nextTo"/>
        <c:crossAx val="440665216"/>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0.11652362204724399"/>
                  <c:y val="4.7953120443277902E-2"/>
                </c:manualLayout>
              </c:layout>
              <c:numFmt formatCode="General" sourceLinked="0"/>
            </c:trendlineLbl>
          </c:trendline>
          <c:cat>
            <c:strRef>
              <c:f>Beronge!$A$22:$A$24</c:f>
              <c:strCache>
                <c:ptCount val="3"/>
                <c:pt idx="0">
                  <c:v>2004-2006</c:v>
                </c:pt>
                <c:pt idx="1">
                  <c:v>2007-2009</c:v>
                </c:pt>
                <c:pt idx="2">
                  <c:v>2010-2012</c:v>
                </c:pt>
              </c:strCache>
            </c:strRef>
          </c:cat>
          <c:val>
            <c:numRef>
              <c:f>Beronge!$B$22:$B$24</c:f>
              <c:numCache>
                <c:formatCode>#,##0</c:formatCode>
                <c:ptCount val="3"/>
                <c:pt idx="0">
                  <c:v>502.30253288360001</c:v>
                </c:pt>
                <c:pt idx="1">
                  <c:v>744.32592781079779</c:v>
                </c:pt>
                <c:pt idx="2">
                  <c:v>1313.6209431120001</c:v>
                </c:pt>
              </c:numCache>
            </c:numRef>
          </c:val>
          <c:extLst xmlns:c16r2="http://schemas.microsoft.com/office/drawing/2015/06/chart">
            <c:ext xmlns:c16="http://schemas.microsoft.com/office/drawing/2014/chart" uri="{C3380CC4-5D6E-409C-BE32-E72D297353CC}">
              <c16:uniqueId val="{00000000-453F-4B18-9870-A01321DC816D}"/>
            </c:ext>
          </c:extLst>
        </c:ser>
        <c:dLbls>
          <c:showLegendKey val="0"/>
          <c:showVal val="0"/>
          <c:showCatName val="0"/>
          <c:showSerName val="0"/>
          <c:showPercent val="0"/>
          <c:showBubbleSize val="0"/>
        </c:dLbls>
        <c:gapWidth val="150"/>
        <c:axId val="440699904"/>
        <c:axId val="440701696"/>
      </c:barChart>
      <c:catAx>
        <c:axId val="440699904"/>
        <c:scaling>
          <c:orientation val="minMax"/>
        </c:scaling>
        <c:delete val="0"/>
        <c:axPos val="b"/>
        <c:numFmt formatCode="General" sourceLinked="0"/>
        <c:majorTickMark val="out"/>
        <c:minorTickMark val="none"/>
        <c:tickLblPos val="nextTo"/>
        <c:crossAx val="440701696"/>
        <c:crosses val="autoZero"/>
        <c:auto val="1"/>
        <c:lblAlgn val="ctr"/>
        <c:lblOffset val="100"/>
        <c:noMultiLvlLbl val="0"/>
      </c:catAx>
      <c:valAx>
        <c:axId val="440701696"/>
        <c:scaling>
          <c:orientation val="minMax"/>
        </c:scaling>
        <c:delete val="0"/>
        <c:axPos val="l"/>
        <c:majorGridlines/>
        <c:numFmt formatCode="#,##0" sourceLinked="1"/>
        <c:majorTickMark val="out"/>
        <c:minorTickMark val="none"/>
        <c:tickLblPos val="nextTo"/>
        <c:crossAx val="4406999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invertIfNegative val="0"/>
          <c:trendline>
            <c:trendlineType val="linear"/>
            <c:dispRSqr val="1"/>
            <c:dispEq val="0"/>
            <c:trendlineLbl>
              <c:layout>
                <c:manualLayout>
                  <c:x val="-9.4301399825021906E-2"/>
                  <c:y val="4.4160469524642899E-2"/>
                </c:manualLayout>
              </c:layout>
              <c:numFmt formatCode="General" sourceLinked="0"/>
            </c:trendlineLbl>
          </c:trendline>
          <c:cat>
            <c:strRef>
              <c:f>Entre_Luke!$A$22:$A$24</c:f>
              <c:strCache>
                <c:ptCount val="3"/>
                <c:pt idx="0">
                  <c:v>2004-2006</c:v>
                </c:pt>
                <c:pt idx="1">
                  <c:v>2007-2009</c:v>
                </c:pt>
                <c:pt idx="2">
                  <c:v>2010-2012</c:v>
                </c:pt>
              </c:strCache>
            </c:strRef>
          </c:cat>
          <c:val>
            <c:numRef>
              <c:f>Entre_Luke!$B$22:$B$24</c:f>
              <c:numCache>
                <c:formatCode>#,##0</c:formatCode>
                <c:ptCount val="3"/>
                <c:pt idx="0">
                  <c:v>1407.42</c:v>
                </c:pt>
                <c:pt idx="1">
                  <c:v>2392.6499999999992</c:v>
                </c:pt>
                <c:pt idx="2">
                  <c:v>3540.8700000000022</c:v>
                </c:pt>
              </c:numCache>
            </c:numRef>
          </c:val>
          <c:extLst xmlns:c16r2="http://schemas.microsoft.com/office/drawing/2015/06/chart">
            <c:ext xmlns:c16="http://schemas.microsoft.com/office/drawing/2014/chart" uri="{C3380CC4-5D6E-409C-BE32-E72D297353CC}">
              <c16:uniqueId val="{00000000-D760-465F-BDC8-D0EBB8AB623C}"/>
            </c:ext>
          </c:extLst>
        </c:ser>
        <c:dLbls>
          <c:showLegendKey val="0"/>
          <c:showVal val="0"/>
          <c:showCatName val="0"/>
          <c:showSerName val="0"/>
          <c:showPercent val="0"/>
          <c:showBubbleSize val="0"/>
        </c:dLbls>
        <c:gapWidth val="150"/>
        <c:axId val="413765632"/>
        <c:axId val="413767168"/>
      </c:barChart>
      <c:catAx>
        <c:axId val="413765632"/>
        <c:scaling>
          <c:orientation val="minMax"/>
        </c:scaling>
        <c:delete val="0"/>
        <c:axPos val="b"/>
        <c:numFmt formatCode="General" sourceLinked="0"/>
        <c:majorTickMark val="out"/>
        <c:minorTickMark val="none"/>
        <c:tickLblPos val="nextTo"/>
        <c:crossAx val="413767168"/>
        <c:crosses val="autoZero"/>
        <c:auto val="1"/>
        <c:lblAlgn val="ctr"/>
        <c:lblOffset val="100"/>
        <c:noMultiLvlLbl val="0"/>
      </c:catAx>
      <c:valAx>
        <c:axId val="413767168"/>
        <c:scaling>
          <c:orientation val="minMax"/>
        </c:scaling>
        <c:delete val="0"/>
        <c:axPos val="l"/>
        <c:majorGridlines/>
        <c:numFmt formatCode="#,##0" sourceLinked="1"/>
        <c:majorTickMark val="out"/>
        <c:minorTickMark val="none"/>
        <c:tickLblPos val="nextTo"/>
        <c:crossAx val="413765632"/>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0.11652362204724399"/>
                  <c:y val="4.3737605715952199E-2"/>
                </c:manualLayout>
              </c:layout>
              <c:numFmt formatCode="General" sourceLinked="0"/>
            </c:trendlineLbl>
          </c:trendline>
          <c:cat>
            <c:strRef>
              <c:f>Lutoy!$A$16:$A$18</c:f>
              <c:strCache>
                <c:ptCount val="3"/>
                <c:pt idx="0">
                  <c:v>2004-2006</c:v>
                </c:pt>
                <c:pt idx="1">
                  <c:v>2007-2009</c:v>
                </c:pt>
                <c:pt idx="2">
                  <c:v>2010-2012</c:v>
                </c:pt>
              </c:strCache>
            </c:strRef>
          </c:cat>
          <c:val>
            <c:numRef>
              <c:f>Lutoy!$B$16:$B$18</c:f>
              <c:numCache>
                <c:formatCode>#,##0</c:formatCode>
                <c:ptCount val="3"/>
                <c:pt idx="0">
                  <c:v>2015.2183507591999</c:v>
                </c:pt>
                <c:pt idx="1">
                  <c:v>2703.0824235472001</c:v>
                </c:pt>
                <c:pt idx="2">
                  <c:v>4008.7146781671981</c:v>
                </c:pt>
              </c:numCache>
            </c:numRef>
          </c:val>
          <c:extLst xmlns:c16r2="http://schemas.microsoft.com/office/drawing/2015/06/chart">
            <c:ext xmlns:c16="http://schemas.microsoft.com/office/drawing/2014/chart" uri="{C3380CC4-5D6E-409C-BE32-E72D297353CC}">
              <c16:uniqueId val="{00000000-E278-49DB-BB00-5DDD32608A8C}"/>
            </c:ext>
          </c:extLst>
        </c:ser>
        <c:dLbls>
          <c:showLegendKey val="0"/>
          <c:showVal val="0"/>
          <c:showCatName val="0"/>
          <c:showSerName val="0"/>
          <c:showPercent val="0"/>
          <c:showBubbleSize val="0"/>
        </c:dLbls>
        <c:gapWidth val="150"/>
        <c:axId val="440726656"/>
        <c:axId val="440728192"/>
      </c:barChart>
      <c:catAx>
        <c:axId val="440726656"/>
        <c:scaling>
          <c:orientation val="minMax"/>
        </c:scaling>
        <c:delete val="0"/>
        <c:axPos val="b"/>
        <c:numFmt formatCode="General" sourceLinked="0"/>
        <c:majorTickMark val="out"/>
        <c:minorTickMark val="none"/>
        <c:tickLblPos val="nextTo"/>
        <c:crossAx val="440728192"/>
        <c:crosses val="autoZero"/>
        <c:auto val="1"/>
        <c:lblAlgn val="ctr"/>
        <c:lblOffset val="100"/>
        <c:noMultiLvlLbl val="0"/>
      </c:catAx>
      <c:valAx>
        <c:axId val="440728192"/>
        <c:scaling>
          <c:orientation val="minMax"/>
        </c:scaling>
        <c:delete val="0"/>
        <c:axPos val="l"/>
        <c:majorGridlines/>
        <c:numFmt formatCode="#,##0" sourceLinked="1"/>
        <c:majorTickMark val="out"/>
        <c:minorTickMark val="none"/>
        <c:tickLblPos val="nextTo"/>
        <c:crossAx val="440726656"/>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1"/>
            <c:trendlineLbl>
              <c:numFmt formatCode="General" sourceLinked="0"/>
            </c:trendlineLbl>
          </c:trendline>
          <c:cat>
            <c:strRef>
              <c:f>Lutoy!$A$22:$A$24</c:f>
              <c:strCache>
                <c:ptCount val="3"/>
                <c:pt idx="0">
                  <c:v>2004-2006</c:v>
                </c:pt>
                <c:pt idx="1">
                  <c:v>2007-2009</c:v>
                </c:pt>
                <c:pt idx="2">
                  <c:v>2010-2012</c:v>
                </c:pt>
              </c:strCache>
            </c:strRef>
          </c:cat>
          <c:val>
            <c:numRef>
              <c:f>Lutoy!$B$22:$B$24</c:f>
              <c:numCache>
                <c:formatCode>#,##0</c:formatCode>
                <c:ptCount val="3"/>
                <c:pt idx="0">
                  <c:v>2015.2183507591999</c:v>
                </c:pt>
                <c:pt idx="1">
                  <c:v>2703.0824235472001</c:v>
                </c:pt>
                <c:pt idx="2">
                  <c:v>3310.9258966704019</c:v>
                </c:pt>
              </c:numCache>
            </c:numRef>
          </c:val>
          <c:extLst xmlns:c16r2="http://schemas.microsoft.com/office/drawing/2015/06/chart">
            <c:ext xmlns:c16="http://schemas.microsoft.com/office/drawing/2014/chart" uri="{C3380CC4-5D6E-409C-BE32-E72D297353CC}">
              <c16:uniqueId val="{00000000-48EF-4C11-A8B7-88117D703D94}"/>
            </c:ext>
          </c:extLst>
        </c:ser>
        <c:dLbls>
          <c:showLegendKey val="0"/>
          <c:showVal val="0"/>
          <c:showCatName val="0"/>
          <c:showSerName val="0"/>
          <c:showPercent val="0"/>
          <c:showBubbleSize val="0"/>
        </c:dLbls>
        <c:gapWidth val="150"/>
        <c:axId val="440749056"/>
        <c:axId val="440759040"/>
      </c:barChart>
      <c:catAx>
        <c:axId val="440749056"/>
        <c:scaling>
          <c:orientation val="minMax"/>
        </c:scaling>
        <c:delete val="0"/>
        <c:axPos val="b"/>
        <c:numFmt formatCode="General" sourceLinked="0"/>
        <c:majorTickMark val="out"/>
        <c:minorTickMark val="none"/>
        <c:tickLblPos val="nextTo"/>
        <c:crossAx val="440759040"/>
        <c:crosses val="autoZero"/>
        <c:auto val="1"/>
        <c:lblAlgn val="ctr"/>
        <c:lblOffset val="100"/>
        <c:noMultiLvlLbl val="0"/>
      </c:catAx>
      <c:valAx>
        <c:axId val="440759040"/>
        <c:scaling>
          <c:orientation val="minMax"/>
        </c:scaling>
        <c:delete val="0"/>
        <c:axPos val="l"/>
        <c:majorGridlines/>
        <c:numFmt formatCode="#,##0" sourceLinked="1"/>
        <c:majorTickMark val="out"/>
        <c:minorTickMark val="none"/>
        <c:tickLblPos val="nextTo"/>
        <c:crossAx val="440749056"/>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0"/>
            <c:trendlineLbl>
              <c:numFmt formatCode="General" sourceLinked="0"/>
            </c:trendlineLbl>
          </c:trendline>
          <c:cat>
            <c:strRef>
              <c:f>Pendjwa!$A$16:$A$18</c:f>
              <c:strCache>
                <c:ptCount val="3"/>
                <c:pt idx="0">
                  <c:v>2004-2006</c:v>
                </c:pt>
                <c:pt idx="1">
                  <c:v>2007-2009</c:v>
                </c:pt>
                <c:pt idx="2">
                  <c:v>2010-2012</c:v>
                </c:pt>
              </c:strCache>
            </c:strRef>
          </c:cat>
          <c:val>
            <c:numRef>
              <c:f>Pendjwa!$B$16:$B$18</c:f>
              <c:numCache>
                <c:formatCode>#,##0</c:formatCode>
                <c:ptCount val="3"/>
                <c:pt idx="0">
                  <c:v>1698.7854715864</c:v>
                </c:pt>
                <c:pt idx="1">
                  <c:v>3989.3035083640002</c:v>
                </c:pt>
                <c:pt idx="2">
                  <c:v>4289.1752704428036</c:v>
                </c:pt>
              </c:numCache>
            </c:numRef>
          </c:val>
          <c:extLst xmlns:c16r2="http://schemas.microsoft.com/office/drawing/2015/06/chart">
            <c:ext xmlns:c16="http://schemas.microsoft.com/office/drawing/2014/chart" uri="{C3380CC4-5D6E-409C-BE32-E72D297353CC}">
              <c16:uniqueId val="{00000000-5B1D-4809-AD15-D0A68179AB3B}"/>
            </c:ext>
          </c:extLst>
        </c:ser>
        <c:dLbls>
          <c:showLegendKey val="0"/>
          <c:showVal val="0"/>
          <c:showCatName val="0"/>
          <c:showSerName val="0"/>
          <c:showPercent val="0"/>
          <c:showBubbleSize val="0"/>
        </c:dLbls>
        <c:gapWidth val="150"/>
        <c:axId val="440784000"/>
        <c:axId val="440785536"/>
      </c:barChart>
      <c:catAx>
        <c:axId val="440784000"/>
        <c:scaling>
          <c:orientation val="minMax"/>
        </c:scaling>
        <c:delete val="0"/>
        <c:axPos val="b"/>
        <c:numFmt formatCode="General" sourceLinked="0"/>
        <c:majorTickMark val="out"/>
        <c:minorTickMark val="none"/>
        <c:tickLblPos val="nextTo"/>
        <c:crossAx val="440785536"/>
        <c:crosses val="autoZero"/>
        <c:auto val="1"/>
        <c:lblAlgn val="ctr"/>
        <c:lblOffset val="100"/>
        <c:noMultiLvlLbl val="0"/>
      </c:catAx>
      <c:valAx>
        <c:axId val="440785536"/>
        <c:scaling>
          <c:orientation val="minMax"/>
        </c:scaling>
        <c:delete val="0"/>
        <c:axPos val="l"/>
        <c:majorGridlines/>
        <c:numFmt formatCode="#,##0" sourceLinked="1"/>
        <c:majorTickMark val="out"/>
        <c:minorTickMark val="none"/>
        <c:tickLblPos val="nextTo"/>
        <c:crossAx val="440784000"/>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0"/>
            <c:trendlineLbl>
              <c:layout>
                <c:manualLayout>
                  <c:x val="-4.1523622047244101E-2"/>
                  <c:y val="-1.43635170603675E-2"/>
                </c:manualLayout>
              </c:layout>
              <c:numFmt formatCode="General" sourceLinked="0"/>
            </c:trendlineLbl>
          </c:trendline>
          <c:cat>
            <c:strRef>
              <c:f>Pendjwa!$A$22:$A$24</c:f>
              <c:strCache>
                <c:ptCount val="3"/>
                <c:pt idx="0">
                  <c:v>2004-2006</c:v>
                </c:pt>
                <c:pt idx="1">
                  <c:v>2007-2009</c:v>
                </c:pt>
                <c:pt idx="2">
                  <c:v>2010-2012</c:v>
                </c:pt>
              </c:strCache>
            </c:strRef>
          </c:cat>
          <c:val>
            <c:numRef>
              <c:f>Pendjwa!$B$22:$B$24</c:f>
              <c:numCache>
                <c:formatCode>#,##0</c:formatCode>
                <c:ptCount val="3"/>
                <c:pt idx="0">
                  <c:v>1698.7854715864</c:v>
                </c:pt>
                <c:pt idx="1">
                  <c:v>3989.3035083640002</c:v>
                </c:pt>
                <c:pt idx="2">
                  <c:v>3806.3580792859998</c:v>
                </c:pt>
              </c:numCache>
            </c:numRef>
          </c:val>
          <c:extLst xmlns:c16r2="http://schemas.microsoft.com/office/drawing/2015/06/chart">
            <c:ext xmlns:c16="http://schemas.microsoft.com/office/drawing/2014/chart" uri="{C3380CC4-5D6E-409C-BE32-E72D297353CC}">
              <c16:uniqueId val="{00000000-6E20-44F9-80D4-861DBA18F05B}"/>
            </c:ext>
          </c:extLst>
        </c:ser>
        <c:dLbls>
          <c:showLegendKey val="0"/>
          <c:showVal val="0"/>
          <c:showCatName val="0"/>
          <c:showSerName val="0"/>
          <c:showPercent val="0"/>
          <c:showBubbleSize val="0"/>
        </c:dLbls>
        <c:gapWidth val="150"/>
        <c:axId val="440794112"/>
        <c:axId val="440824576"/>
      </c:barChart>
      <c:catAx>
        <c:axId val="440794112"/>
        <c:scaling>
          <c:orientation val="minMax"/>
        </c:scaling>
        <c:delete val="0"/>
        <c:axPos val="b"/>
        <c:numFmt formatCode="General" sourceLinked="0"/>
        <c:majorTickMark val="out"/>
        <c:minorTickMark val="none"/>
        <c:tickLblPos val="nextTo"/>
        <c:crossAx val="440824576"/>
        <c:crosses val="autoZero"/>
        <c:auto val="1"/>
        <c:lblAlgn val="ctr"/>
        <c:lblOffset val="100"/>
        <c:noMultiLvlLbl val="0"/>
      </c:catAx>
      <c:valAx>
        <c:axId val="440824576"/>
        <c:scaling>
          <c:orientation val="minMax"/>
        </c:scaling>
        <c:delete val="0"/>
        <c:axPos val="l"/>
        <c:majorGridlines/>
        <c:numFmt formatCode="#,##0" sourceLinked="1"/>
        <c:majorTickMark val="out"/>
        <c:minorTickMark val="none"/>
        <c:tickLblPos val="nextTo"/>
        <c:crossAx val="440794112"/>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0.149856955380577"/>
                  <c:y val="0.113744531933509"/>
                </c:manualLayout>
              </c:layout>
              <c:numFmt formatCode="General" sourceLinked="0"/>
            </c:trendlineLbl>
          </c:trendline>
          <c:cat>
            <c:strRef>
              <c:f>Entre_Luke!$A$16:$A$18</c:f>
              <c:strCache>
                <c:ptCount val="3"/>
                <c:pt idx="0">
                  <c:v>2004-2006</c:v>
                </c:pt>
                <c:pt idx="1">
                  <c:v>2007-2009</c:v>
                </c:pt>
                <c:pt idx="2">
                  <c:v>2010-2012</c:v>
                </c:pt>
              </c:strCache>
            </c:strRef>
          </c:cat>
          <c:val>
            <c:numRef>
              <c:f>Entre_Luke!$B$16:$B$18</c:f>
              <c:numCache>
                <c:formatCode>#,##0</c:formatCode>
                <c:ptCount val="3"/>
                <c:pt idx="0">
                  <c:v>1204.5709261208001</c:v>
                </c:pt>
                <c:pt idx="1">
                  <c:v>2047.8013857860001</c:v>
                </c:pt>
                <c:pt idx="2">
                  <c:v>4022.9649417131982</c:v>
                </c:pt>
              </c:numCache>
            </c:numRef>
          </c:val>
          <c:extLst xmlns:c16r2="http://schemas.microsoft.com/office/drawing/2015/06/chart">
            <c:ext xmlns:c16="http://schemas.microsoft.com/office/drawing/2014/chart" uri="{C3380CC4-5D6E-409C-BE32-E72D297353CC}">
              <c16:uniqueId val="{00000000-F168-4985-AAAC-5A786469C202}"/>
            </c:ext>
          </c:extLst>
        </c:ser>
        <c:dLbls>
          <c:showLegendKey val="0"/>
          <c:showVal val="0"/>
          <c:showCatName val="0"/>
          <c:showSerName val="0"/>
          <c:showPercent val="0"/>
          <c:showBubbleSize val="0"/>
        </c:dLbls>
        <c:gapWidth val="150"/>
        <c:axId val="440853632"/>
        <c:axId val="440855168"/>
      </c:barChart>
      <c:catAx>
        <c:axId val="440853632"/>
        <c:scaling>
          <c:orientation val="minMax"/>
        </c:scaling>
        <c:delete val="0"/>
        <c:axPos val="b"/>
        <c:numFmt formatCode="General" sourceLinked="0"/>
        <c:majorTickMark val="out"/>
        <c:minorTickMark val="none"/>
        <c:tickLblPos val="nextTo"/>
        <c:crossAx val="440855168"/>
        <c:crosses val="autoZero"/>
        <c:auto val="1"/>
        <c:lblAlgn val="ctr"/>
        <c:lblOffset val="100"/>
        <c:noMultiLvlLbl val="0"/>
      </c:catAx>
      <c:valAx>
        <c:axId val="440855168"/>
        <c:scaling>
          <c:orientation val="minMax"/>
        </c:scaling>
        <c:delete val="0"/>
        <c:axPos val="l"/>
        <c:majorGridlines/>
        <c:numFmt formatCode="#,##0" sourceLinked="1"/>
        <c:majorTickMark val="out"/>
        <c:minorTickMark val="none"/>
        <c:tickLblPos val="nextTo"/>
        <c:crossAx val="440853632"/>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9.4301399825021906E-2"/>
                  <c:y val="4.4160469524642899E-2"/>
                </c:manualLayout>
              </c:layout>
              <c:numFmt formatCode="General" sourceLinked="0"/>
            </c:trendlineLbl>
          </c:trendline>
          <c:cat>
            <c:strRef>
              <c:f>Entre_Luke!$A$22:$A$24</c:f>
              <c:strCache>
                <c:ptCount val="3"/>
                <c:pt idx="0">
                  <c:v>2004-2006</c:v>
                </c:pt>
                <c:pt idx="1">
                  <c:v>2007-2009</c:v>
                </c:pt>
                <c:pt idx="2">
                  <c:v>2010-2012</c:v>
                </c:pt>
              </c:strCache>
            </c:strRef>
          </c:cat>
          <c:val>
            <c:numRef>
              <c:f>Entre_Luke!$B$22:$B$24</c:f>
              <c:numCache>
                <c:formatCode>#,##0</c:formatCode>
                <c:ptCount val="3"/>
                <c:pt idx="0">
                  <c:v>1204.5709261208001</c:v>
                </c:pt>
                <c:pt idx="1">
                  <c:v>2047.8013857860001</c:v>
                </c:pt>
                <c:pt idx="2">
                  <c:v>3428.3029029848012</c:v>
                </c:pt>
              </c:numCache>
            </c:numRef>
          </c:val>
          <c:extLst xmlns:c16r2="http://schemas.microsoft.com/office/drawing/2015/06/chart">
            <c:ext xmlns:c16="http://schemas.microsoft.com/office/drawing/2014/chart" uri="{C3380CC4-5D6E-409C-BE32-E72D297353CC}">
              <c16:uniqueId val="{00000000-161E-4FF8-8497-F7C99AFAF880}"/>
            </c:ext>
          </c:extLst>
        </c:ser>
        <c:dLbls>
          <c:showLegendKey val="0"/>
          <c:showVal val="0"/>
          <c:showCatName val="0"/>
          <c:showSerName val="0"/>
          <c:showPercent val="0"/>
          <c:showBubbleSize val="0"/>
        </c:dLbls>
        <c:gapWidth val="150"/>
        <c:axId val="440876032"/>
        <c:axId val="440877824"/>
      </c:barChart>
      <c:catAx>
        <c:axId val="440876032"/>
        <c:scaling>
          <c:orientation val="minMax"/>
        </c:scaling>
        <c:delete val="0"/>
        <c:axPos val="b"/>
        <c:numFmt formatCode="General" sourceLinked="0"/>
        <c:majorTickMark val="out"/>
        <c:minorTickMark val="none"/>
        <c:tickLblPos val="nextTo"/>
        <c:crossAx val="440877824"/>
        <c:crosses val="autoZero"/>
        <c:auto val="1"/>
        <c:lblAlgn val="ctr"/>
        <c:lblOffset val="100"/>
        <c:noMultiLvlLbl val="0"/>
      </c:catAx>
      <c:valAx>
        <c:axId val="440877824"/>
        <c:scaling>
          <c:orientation val="minMax"/>
        </c:scaling>
        <c:delete val="0"/>
        <c:axPos val="l"/>
        <c:majorGridlines/>
        <c:numFmt formatCode="#,##0" sourceLinked="1"/>
        <c:majorTickMark val="out"/>
        <c:minorTickMark val="none"/>
        <c:tickLblPos val="nextTo"/>
        <c:crossAx val="440876032"/>
        <c:crosses val="autoZero"/>
        <c:crossBetween val="between"/>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0"/>
            <c:trendlineLbl>
              <c:layout>
                <c:manualLayout>
                  <c:x val="-0.102634733158355"/>
                  <c:y val="-3.25528579760863E-2"/>
                </c:manualLayout>
              </c:layout>
              <c:numFmt formatCode="General" sourceLinked="0"/>
            </c:trendlineLbl>
          </c:trendline>
          <c:cat>
            <c:strRef>
              <c:f>Kangara!$A$16:$A$18</c:f>
              <c:strCache>
                <c:ptCount val="3"/>
                <c:pt idx="0">
                  <c:v>2004-2006</c:v>
                </c:pt>
                <c:pt idx="1">
                  <c:v>2007-2009</c:v>
                </c:pt>
                <c:pt idx="2">
                  <c:v>2010-2012</c:v>
                </c:pt>
              </c:strCache>
            </c:strRef>
          </c:cat>
          <c:val>
            <c:numRef>
              <c:f>Kangara!$B$16:$B$18</c:f>
              <c:numCache>
                <c:formatCode>#,##0</c:formatCode>
                <c:ptCount val="3"/>
                <c:pt idx="0">
                  <c:v>4807.6537781624002</c:v>
                </c:pt>
                <c:pt idx="1">
                  <c:v>3596.6124621071999</c:v>
                </c:pt>
                <c:pt idx="2">
                  <c:v>5760.1105821964011</c:v>
                </c:pt>
              </c:numCache>
            </c:numRef>
          </c:val>
          <c:extLst xmlns:c16r2="http://schemas.microsoft.com/office/drawing/2015/06/chart">
            <c:ext xmlns:c16="http://schemas.microsoft.com/office/drawing/2014/chart" uri="{C3380CC4-5D6E-409C-BE32-E72D297353CC}">
              <c16:uniqueId val="{00000000-671D-42B6-9B2D-C496370043DA}"/>
            </c:ext>
          </c:extLst>
        </c:ser>
        <c:dLbls>
          <c:showLegendKey val="0"/>
          <c:showVal val="0"/>
          <c:showCatName val="0"/>
          <c:showSerName val="0"/>
          <c:showPercent val="0"/>
          <c:showBubbleSize val="0"/>
        </c:dLbls>
        <c:gapWidth val="150"/>
        <c:axId val="440886400"/>
        <c:axId val="440887936"/>
      </c:barChart>
      <c:catAx>
        <c:axId val="440886400"/>
        <c:scaling>
          <c:orientation val="minMax"/>
        </c:scaling>
        <c:delete val="0"/>
        <c:axPos val="b"/>
        <c:numFmt formatCode="General" sourceLinked="0"/>
        <c:majorTickMark val="out"/>
        <c:minorTickMark val="none"/>
        <c:tickLblPos val="nextTo"/>
        <c:crossAx val="440887936"/>
        <c:crosses val="autoZero"/>
        <c:auto val="1"/>
        <c:lblAlgn val="ctr"/>
        <c:lblOffset val="100"/>
        <c:noMultiLvlLbl val="0"/>
      </c:catAx>
      <c:valAx>
        <c:axId val="440887936"/>
        <c:scaling>
          <c:orientation val="minMax"/>
        </c:scaling>
        <c:delete val="0"/>
        <c:axPos val="l"/>
        <c:majorGridlines/>
        <c:numFmt formatCode="#,##0" sourceLinked="1"/>
        <c:majorTickMark val="out"/>
        <c:minorTickMark val="none"/>
        <c:tickLblPos val="nextTo"/>
        <c:crossAx val="440886400"/>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0"/>
            <c:trendlineLbl>
              <c:layout>
                <c:manualLayout>
                  <c:x val="-5.2634733158355401E-2"/>
                  <c:y val="5.9114537766112599E-2"/>
                </c:manualLayout>
              </c:layout>
              <c:numFmt formatCode="General" sourceLinked="0"/>
            </c:trendlineLbl>
          </c:trendline>
          <c:cat>
            <c:strRef>
              <c:f>Kangara!$A$22:$A$24</c:f>
              <c:strCache>
                <c:ptCount val="3"/>
                <c:pt idx="0">
                  <c:v>2004-2006</c:v>
                </c:pt>
                <c:pt idx="1">
                  <c:v>2007-2009</c:v>
                </c:pt>
                <c:pt idx="2">
                  <c:v>2010-2012</c:v>
                </c:pt>
              </c:strCache>
            </c:strRef>
          </c:cat>
          <c:val>
            <c:numRef>
              <c:f>Kangara!$B$22:$B$24</c:f>
              <c:numCache>
                <c:formatCode>#,##0</c:formatCode>
                <c:ptCount val="3"/>
                <c:pt idx="0">
                  <c:v>4807.6537781624002</c:v>
                </c:pt>
                <c:pt idx="1">
                  <c:v>3596.6124621071999</c:v>
                </c:pt>
                <c:pt idx="2">
                  <c:v>4755.4325941188044</c:v>
                </c:pt>
              </c:numCache>
            </c:numRef>
          </c:val>
          <c:extLst xmlns:c16r2="http://schemas.microsoft.com/office/drawing/2015/06/chart">
            <c:ext xmlns:c16="http://schemas.microsoft.com/office/drawing/2014/chart" uri="{C3380CC4-5D6E-409C-BE32-E72D297353CC}">
              <c16:uniqueId val="{00000000-61E7-434C-872F-FFA2E6AA5F2B}"/>
            </c:ext>
          </c:extLst>
        </c:ser>
        <c:dLbls>
          <c:showLegendKey val="0"/>
          <c:showVal val="0"/>
          <c:showCatName val="0"/>
          <c:showSerName val="0"/>
          <c:showPercent val="0"/>
          <c:showBubbleSize val="0"/>
        </c:dLbls>
        <c:gapWidth val="150"/>
        <c:axId val="440937472"/>
        <c:axId val="440939264"/>
      </c:barChart>
      <c:catAx>
        <c:axId val="440937472"/>
        <c:scaling>
          <c:orientation val="minMax"/>
        </c:scaling>
        <c:delete val="0"/>
        <c:axPos val="b"/>
        <c:numFmt formatCode="General" sourceLinked="0"/>
        <c:majorTickMark val="out"/>
        <c:minorTickMark val="none"/>
        <c:tickLblPos val="nextTo"/>
        <c:crossAx val="440939264"/>
        <c:crosses val="autoZero"/>
        <c:auto val="1"/>
        <c:lblAlgn val="ctr"/>
        <c:lblOffset val="100"/>
        <c:noMultiLvlLbl val="0"/>
      </c:catAx>
      <c:valAx>
        <c:axId val="440939264"/>
        <c:scaling>
          <c:orientation val="minMax"/>
        </c:scaling>
        <c:delete val="0"/>
        <c:axPos val="l"/>
        <c:majorGridlines/>
        <c:numFmt formatCode="#,##0" sourceLinked="1"/>
        <c:majorTickMark val="out"/>
        <c:minorTickMark val="none"/>
        <c:tickLblPos val="nextTo"/>
        <c:crossAx val="440937472"/>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0.108190288713911"/>
                  <c:y val="6.0109361329833799E-2"/>
                </c:manualLayout>
              </c:layout>
              <c:numFmt formatCode="General" sourceLinked="0"/>
            </c:trendlineLbl>
          </c:trendline>
          <c:cat>
            <c:strRef>
              <c:f>Lokolama!$A$16:$A$18</c:f>
              <c:strCache>
                <c:ptCount val="3"/>
                <c:pt idx="0">
                  <c:v>2004-2006</c:v>
                </c:pt>
                <c:pt idx="1">
                  <c:v>2007-2009</c:v>
                </c:pt>
                <c:pt idx="2">
                  <c:v>2010-2012</c:v>
                </c:pt>
              </c:strCache>
            </c:strRef>
          </c:cat>
          <c:val>
            <c:numRef>
              <c:f>Lokolama!$B$16:$B$18</c:f>
              <c:numCache>
                <c:formatCode>#,##0</c:formatCode>
                <c:ptCount val="3"/>
                <c:pt idx="0">
                  <c:v>1017.3917887328</c:v>
                </c:pt>
                <c:pt idx="1">
                  <c:v>1271.2775652063999</c:v>
                </c:pt>
                <c:pt idx="2">
                  <c:v>2778.4932776636001</c:v>
                </c:pt>
              </c:numCache>
            </c:numRef>
          </c:val>
          <c:extLst xmlns:c16r2="http://schemas.microsoft.com/office/drawing/2015/06/chart">
            <c:ext xmlns:c16="http://schemas.microsoft.com/office/drawing/2014/chart" uri="{C3380CC4-5D6E-409C-BE32-E72D297353CC}">
              <c16:uniqueId val="{00000000-CF8B-4616-8E3C-64335961A08D}"/>
            </c:ext>
          </c:extLst>
        </c:ser>
        <c:dLbls>
          <c:showLegendKey val="0"/>
          <c:showVal val="0"/>
          <c:showCatName val="0"/>
          <c:showSerName val="0"/>
          <c:showPercent val="0"/>
          <c:showBubbleSize val="0"/>
        </c:dLbls>
        <c:gapWidth val="150"/>
        <c:axId val="440968320"/>
        <c:axId val="440969856"/>
      </c:barChart>
      <c:catAx>
        <c:axId val="440968320"/>
        <c:scaling>
          <c:orientation val="minMax"/>
        </c:scaling>
        <c:delete val="0"/>
        <c:axPos val="b"/>
        <c:numFmt formatCode="General" sourceLinked="0"/>
        <c:majorTickMark val="out"/>
        <c:minorTickMark val="none"/>
        <c:tickLblPos val="nextTo"/>
        <c:crossAx val="440969856"/>
        <c:crosses val="autoZero"/>
        <c:auto val="1"/>
        <c:lblAlgn val="ctr"/>
        <c:lblOffset val="100"/>
        <c:noMultiLvlLbl val="0"/>
      </c:catAx>
      <c:valAx>
        <c:axId val="440969856"/>
        <c:scaling>
          <c:orientation val="minMax"/>
        </c:scaling>
        <c:delete val="0"/>
        <c:axPos val="l"/>
        <c:majorGridlines/>
        <c:numFmt formatCode="#,##0" sourceLinked="1"/>
        <c:majorTickMark val="out"/>
        <c:minorTickMark val="none"/>
        <c:tickLblPos val="nextTo"/>
        <c:crossAx val="440968320"/>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9.9856955380577997E-2"/>
                  <c:y val="2.4702172645086E-2"/>
                </c:manualLayout>
              </c:layout>
              <c:numFmt formatCode="General" sourceLinked="0"/>
            </c:trendlineLbl>
          </c:trendline>
          <c:cat>
            <c:strRef>
              <c:f>Lokolama!$A$22:$A$24</c:f>
              <c:strCache>
                <c:ptCount val="3"/>
                <c:pt idx="0">
                  <c:v>2004-2006</c:v>
                </c:pt>
                <c:pt idx="1">
                  <c:v>2007-2009</c:v>
                </c:pt>
                <c:pt idx="2">
                  <c:v>2010-2012</c:v>
                </c:pt>
              </c:strCache>
            </c:strRef>
          </c:cat>
          <c:val>
            <c:numRef>
              <c:f>Lokolama!$B$22:$B$24</c:f>
              <c:numCache>
                <c:formatCode>#,##0</c:formatCode>
                <c:ptCount val="3"/>
                <c:pt idx="0">
                  <c:v>1017.3917887328</c:v>
                </c:pt>
                <c:pt idx="1">
                  <c:v>1271.2775652063999</c:v>
                </c:pt>
                <c:pt idx="2">
                  <c:v>2419.5348628575998</c:v>
                </c:pt>
              </c:numCache>
            </c:numRef>
          </c:val>
          <c:extLst xmlns:c16r2="http://schemas.microsoft.com/office/drawing/2015/06/chart">
            <c:ext xmlns:c16="http://schemas.microsoft.com/office/drawing/2014/chart" uri="{C3380CC4-5D6E-409C-BE32-E72D297353CC}">
              <c16:uniqueId val="{00000000-2EE7-4542-BE04-3551FB995654}"/>
            </c:ext>
          </c:extLst>
        </c:ser>
        <c:dLbls>
          <c:showLegendKey val="0"/>
          <c:showVal val="0"/>
          <c:showCatName val="0"/>
          <c:showSerName val="0"/>
          <c:showPercent val="0"/>
          <c:showBubbleSize val="0"/>
        </c:dLbls>
        <c:gapWidth val="150"/>
        <c:axId val="440990720"/>
        <c:axId val="441000704"/>
      </c:barChart>
      <c:catAx>
        <c:axId val="440990720"/>
        <c:scaling>
          <c:orientation val="minMax"/>
        </c:scaling>
        <c:delete val="0"/>
        <c:axPos val="b"/>
        <c:numFmt formatCode="General" sourceLinked="0"/>
        <c:majorTickMark val="out"/>
        <c:minorTickMark val="none"/>
        <c:tickLblPos val="nextTo"/>
        <c:crossAx val="441000704"/>
        <c:crosses val="autoZero"/>
        <c:auto val="1"/>
        <c:lblAlgn val="ctr"/>
        <c:lblOffset val="100"/>
        <c:noMultiLvlLbl val="0"/>
      </c:catAx>
      <c:valAx>
        <c:axId val="441000704"/>
        <c:scaling>
          <c:orientation val="minMax"/>
        </c:scaling>
        <c:delete val="0"/>
        <c:axPos val="l"/>
        <c:majorGridlines/>
        <c:numFmt formatCode="#,##0" sourceLinked="1"/>
        <c:majorTickMark val="out"/>
        <c:minorTickMark val="none"/>
        <c:tickLblPos val="nextTo"/>
        <c:crossAx val="44099072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7.1162479171431495E-2"/>
                  <c:y val="-2.38152544364791E-2"/>
                </c:manualLayout>
              </c:layout>
              <c:numFmt formatCode="General" sourceLinked="0"/>
            </c:trendlineLbl>
          </c:trendline>
          <c:cat>
            <c:strRef>
              <c:f>Entre_Luke!$A$16:$A$19</c:f>
              <c:strCache>
                <c:ptCount val="4"/>
                <c:pt idx="0">
                  <c:v>2004-2006</c:v>
                </c:pt>
                <c:pt idx="1">
                  <c:v>2007-2009</c:v>
                </c:pt>
                <c:pt idx="2">
                  <c:v>2010-2012</c:v>
                </c:pt>
                <c:pt idx="3">
                  <c:v>2013-2015</c:v>
                </c:pt>
              </c:strCache>
            </c:strRef>
          </c:cat>
          <c:val>
            <c:numRef>
              <c:f>Entre_Luke!$B$16:$B$19</c:f>
              <c:numCache>
                <c:formatCode>#,##0</c:formatCode>
                <c:ptCount val="4"/>
                <c:pt idx="0">
                  <c:v>1407.42</c:v>
                </c:pt>
                <c:pt idx="1">
                  <c:v>2392.6499999999992</c:v>
                </c:pt>
                <c:pt idx="2">
                  <c:v>4700.43</c:v>
                </c:pt>
                <c:pt idx="3">
                  <c:v>6903.81</c:v>
                </c:pt>
              </c:numCache>
            </c:numRef>
          </c:val>
          <c:extLst xmlns:c16r2="http://schemas.microsoft.com/office/drawing/2015/06/chart">
            <c:ext xmlns:c16="http://schemas.microsoft.com/office/drawing/2014/chart" uri="{C3380CC4-5D6E-409C-BE32-E72D297353CC}">
              <c16:uniqueId val="{00000000-03B9-484A-BB8E-AD121469D9EF}"/>
            </c:ext>
          </c:extLst>
        </c:ser>
        <c:dLbls>
          <c:showLegendKey val="0"/>
          <c:showVal val="0"/>
          <c:showCatName val="0"/>
          <c:showSerName val="0"/>
          <c:showPercent val="0"/>
          <c:showBubbleSize val="0"/>
        </c:dLbls>
        <c:gapWidth val="150"/>
        <c:axId val="413788032"/>
        <c:axId val="413789568"/>
      </c:barChart>
      <c:catAx>
        <c:axId val="413788032"/>
        <c:scaling>
          <c:orientation val="minMax"/>
        </c:scaling>
        <c:delete val="0"/>
        <c:axPos val="b"/>
        <c:numFmt formatCode="General" sourceLinked="0"/>
        <c:majorTickMark val="out"/>
        <c:minorTickMark val="none"/>
        <c:tickLblPos val="nextTo"/>
        <c:crossAx val="413789568"/>
        <c:crosses val="autoZero"/>
        <c:auto val="1"/>
        <c:lblAlgn val="ctr"/>
        <c:lblOffset val="100"/>
        <c:noMultiLvlLbl val="0"/>
      </c:catAx>
      <c:valAx>
        <c:axId val="413789568"/>
        <c:scaling>
          <c:orientation val="minMax"/>
        </c:scaling>
        <c:delete val="0"/>
        <c:axPos val="l"/>
        <c:majorGridlines/>
        <c:numFmt formatCode="#,##0" sourceLinked="1"/>
        <c:majorTickMark val="out"/>
        <c:minorTickMark val="none"/>
        <c:tickLblPos val="nextTo"/>
        <c:crossAx val="413788032"/>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6.3745844269466306E-2"/>
                  <c:y val="1.40711577719452E-2"/>
                </c:manualLayout>
              </c:layout>
              <c:numFmt formatCode="General" sourceLinked="0"/>
            </c:trendlineLbl>
          </c:trendline>
          <c:cat>
            <c:strRef>
              <c:f>Lukenie!$A$16:$A$18</c:f>
              <c:strCache>
                <c:ptCount val="3"/>
                <c:pt idx="0">
                  <c:v>2004-2006</c:v>
                </c:pt>
                <c:pt idx="1">
                  <c:v>2007-2009</c:v>
                </c:pt>
                <c:pt idx="2">
                  <c:v>2010-2012</c:v>
                </c:pt>
              </c:strCache>
            </c:strRef>
          </c:cat>
          <c:val>
            <c:numRef>
              <c:f>Lukenie!$B$16:$B$18</c:f>
              <c:numCache>
                <c:formatCode>#,##0</c:formatCode>
                <c:ptCount val="3"/>
                <c:pt idx="0">
                  <c:v>1606.120244311599</c:v>
                </c:pt>
                <c:pt idx="1">
                  <c:v>2398.4348974692002</c:v>
                </c:pt>
                <c:pt idx="2">
                  <c:v>5197.6488286132044</c:v>
                </c:pt>
              </c:numCache>
            </c:numRef>
          </c:val>
          <c:extLst xmlns:c16r2="http://schemas.microsoft.com/office/drawing/2015/06/chart">
            <c:ext xmlns:c16="http://schemas.microsoft.com/office/drawing/2014/chart" uri="{C3380CC4-5D6E-409C-BE32-E72D297353CC}">
              <c16:uniqueId val="{00000000-B3A1-4072-883E-4C5BB1EEFE09}"/>
            </c:ext>
          </c:extLst>
        </c:ser>
        <c:dLbls>
          <c:showLegendKey val="0"/>
          <c:showVal val="0"/>
          <c:showCatName val="0"/>
          <c:showSerName val="0"/>
          <c:showPercent val="0"/>
          <c:showBubbleSize val="0"/>
        </c:dLbls>
        <c:gapWidth val="150"/>
        <c:axId val="441021568"/>
        <c:axId val="441023104"/>
      </c:barChart>
      <c:catAx>
        <c:axId val="441021568"/>
        <c:scaling>
          <c:orientation val="minMax"/>
        </c:scaling>
        <c:delete val="0"/>
        <c:axPos val="b"/>
        <c:numFmt formatCode="General" sourceLinked="0"/>
        <c:majorTickMark val="out"/>
        <c:minorTickMark val="none"/>
        <c:tickLblPos val="nextTo"/>
        <c:crossAx val="441023104"/>
        <c:crosses val="autoZero"/>
        <c:auto val="1"/>
        <c:lblAlgn val="ctr"/>
        <c:lblOffset val="100"/>
        <c:noMultiLvlLbl val="0"/>
      </c:catAx>
      <c:valAx>
        <c:axId val="441023104"/>
        <c:scaling>
          <c:orientation val="minMax"/>
        </c:scaling>
        <c:delete val="0"/>
        <c:axPos val="l"/>
        <c:majorGridlines/>
        <c:numFmt formatCode="#,##0" sourceLinked="1"/>
        <c:majorTickMark val="out"/>
        <c:minorTickMark val="none"/>
        <c:tickLblPos val="nextTo"/>
        <c:crossAx val="441021568"/>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7.4856955380577406E-2"/>
                  <c:y val="3.7493802857976301E-2"/>
                </c:manualLayout>
              </c:layout>
              <c:numFmt formatCode="General" sourceLinked="0"/>
            </c:trendlineLbl>
          </c:trendline>
          <c:cat>
            <c:strRef>
              <c:f>Lukenie!$A$22:$A$24</c:f>
              <c:strCache>
                <c:ptCount val="3"/>
                <c:pt idx="0">
                  <c:v>2004-2006</c:v>
                </c:pt>
                <c:pt idx="1">
                  <c:v>2007-2009</c:v>
                </c:pt>
                <c:pt idx="2">
                  <c:v>2010-2012</c:v>
                </c:pt>
              </c:strCache>
            </c:strRef>
          </c:cat>
          <c:val>
            <c:numRef>
              <c:f>Lukenie!$B$22:$B$24</c:f>
              <c:numCache>
                <c:formatCode>#,##0</c:formatCode>
                <c:ptCount val="3"/>
                <c:pt idx="0">
                  <c:v>1606.120244311599</c:v>
                </c:pt>
                <c:pt idx="1">
                  <c:v>2398.4348974692002</c:v>
                </c:pt>
                <c:pt idx="2">
                  <c:v>4378.3904177251998</c:v>
                </c:pt>
              </c:numCache>
            </c:numRef>
          </c:val>
          <c:extLst xmlns:c16r2="http://schemas.microsoft.com/office/drawing/2015/06/chart">
            <c:ext xmlns:c16="http://schemas.microsoft.com/office/drawing/2014/chart" uri="{C3380CC4-5D6E-409C-BE32-E72D297353CC}">
              <c16:uniqueId val="{00000000-BEFA-452A-BE8D-D1E8131C0D02}"/>
            </c:ext>
          </c:extLst>
        </c:ser>
        <c:dLbls>
          <c:showLegendKey val="0"/>
          <c:showVal val="0"/>
          <c:showCatName val="0"/>
          <c:showSerName val="0"/>
          <c:showPercent val="0"/>
          <c:showBubbleSize val="0"/>
        </c:dLbls>
        <c:gapWidth val="150"/>
        <c:axId val="441035776"/>
        <c:axId val="441123584"/>
      </c:barChart>
      <c:catAx>
        <c:axId val="441035776"/>
        <c:scaling>
          <c:orientation val="minMax"/>
        </c:scaling>
        <c:delete val="0"/>
        <c:axPos val="b"/>
        <c:numFmt formatCode="General" sourceLinked="0"/>
        <c:majorTickMark val="out"/>
        <c:minorTickMark val="none"/>
        <c:tickLblPos val="nextTo"/>
        <c:crossAx val="441123584"/>
        <c:crosses val="autoZero"/>
        <c:auto val="1"/>
        <c:lblAlgn val="ctr"/>
        <c:lblOffset val="100"/>
        <c:noMultiLvlLbl val="0"/>
      </c:catAx>
      <c:valAx>
        <c:axId val="441123584"/>
        <c:scaling>
          <c:orientation val="minMax"/>
        </c:scaling>
        <c:delete val="0"/>
        <c:axPos val="l"/>
        <c:majorGridlines/>
        <c:numFmt formatCode="#,##0" sourceLinked="1"/>
        <c:majorTickMark val="out"/>
        <c:minorTickMark val="none"/>
        <c:tickLblPos val="nextTo"/>
        <c:crossAx val="441035776"/>
        <c:crosses val="autoZero"/>
        <c:crossBetween val="between"/>
      </c:valAx>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0"/>
            <c:trendlineLbl>
              <c:layout>
                <c:manualLayout>
                  <c:x val="-0.102634733158355"/>
                  <c:y val="-4.7462817147856903E-4"/>
                </c:manualLayout>
              </c:layout>
              <c:numFmt formatCode="General" sourceLinked="0"/>
            </c:trendlineLbl>
          </c:trendline>
          <c:cat>
            <c:strRef>
              <c:f>Badia!$A$16:$A$18</c:f>
              <c:strCache>
                <c:ptCount val="3"/>
                <c:pt idx="0">
                  <c:v>2004-2006</c:v>
                </c:pt>
                <c:pt idx="1">
                  <c:v>2007-2009</c:v>
                </c:pt>
                <c:pt idx="2">
                  <c:v>2010-2012</c:v>
                </c:pt>
              </c:strCache>
            </c:strRef>
          </c:cat>
          <c:val>
            <c:numRef>
              <c:f>Badia!$B$16:$B$18</c:f>
              <c:numCache>
                <c:formatCode>#,##0</c:formatCode>
                <c:ptCount val="3"/>
                <c:pt idx="0">
                  <c:v>1556.1287792231999</c:v>
                </c:pt>
                <c:pt idx="1">
                  <c:v>2229.2033893040002</c:v>
                </c:pt>
                <c:pt idx="2">
                  <c:v>2738.8236250895998</c:v>
                </c:pt>
              </c:numCache>
            </c:numRef>
          </c:val>
          <c:extLst xmlns:c16r2="http://schemas.microsoft.com/office/drawing/2015/06/chart">
            <c:ext xmlns:c16="http://schemas.microsoft.com/office/drawing/2014/chart" uri="{C3380CC4-5D6E-409C-BE32-E72D297353CC}">
              <c16:uniqueId val="{00000000-D781-4CD4-B213-B8A3BFE4EF7D}"/>
            </c:ext>
          </c:extLst>
        </c:ser>
        <c:dLbls>
          <c:showLegendKey val="0"/>
          <c:showVal val="0"/>
          <c:showCatName val="0"/>
          <c:showSerName val="0"/>
          <c:showPercent val="0"/>
          <c:showBubbleSize val="0"/>
        </c:dLbls>
        <c:gapWidth val="150"/>
        <c:axId val="441156736"/>
        <c:axId val="441158272"/>
      </c:barChart>
      <c:catAx>
        <c:axId val="441156736"/>
        <c:scaling>
          <c:orientation val="minMax"/>
        </c:scaling>
        <c:delete val="0"/>
        <c:axPos val="b"/>
        <c:numFmt formatCode="General" sourceLinked="0"/>
        <c:majorTickMark val="out"/>
        <c:minorTickMark val="none"/>
        <c:tickLblPos val="nextTo"/>
        <c:crossAx val="441158272"/>
        <c:crosses val="autoZero"/>
        <c:auto val="1"/>
        <c:lblAlgn val="ctr"/>
        <c:lblOffset val="100"/>
        <c:noMultiLvlLbl val="0"/>
      </c:catAx>
      <c:valAx>
        <c:axId val="441158272"/>
        <c:scaling>
          <c:orientation val="minMax"/>
        </c:scaling>
        <c:delete val="0"/>
        <c:axPos val="l"/>
        <c:majorGridlines/>
        <c:numFmt formatCode="#,##0" sourceLinked="1"/>
        <c:majorTickMark val="out"/>
        <c:minorTickMark val="none"/>
        <c:tickLblPos val="nextTo"/>
        <c:crossAx val="441156736"/>
        <c:crosses val="autoZero"/>
        <c:crossBetween val="between"/>
      </c:valAx>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0"/>
            <c:trendlineLbl>
              <c:numFmt formatCode="General" sourceLinked="0"/>
            </c:trendlineLbl>
          </c:trendline>
          <c:cat>
            <c:strRef>
              <c:f>Badia!$A$22:$A$24</c:f>
              <c:strCache>
                <c:ptCount val="3"/>
                <c:pt idx="0">
                  <c:v>2004-2006</c:v>
                </c:pt>
                <c:pt idx="1">
                  <c:v>2007-2009</c:v>
                </c:pt>
                <c:pt idx="2">
                  <c:v>2010-2012</c:v>
                </c:pt>
              </c:strCache>
            </c:strRef>
          </c:cat>
          <c:val>
            <c:numRef>
              <c:f>Badia!$B$22:$B$24</c:f>
              <c:numCache>
                <c:formatCode>#,##0</c:formatCode>
                <c:ptCount val="3"/>
                <c:pt idx="0">
                  <c:v>1556.1287792231999</c:v>
                </c:pt>
                <c:pt idx="1">
                  <c:v>2229.2033893040002</c:v>
                </c:pt>
                <c:pt idx="2">
                  <c:v>2324.2092439736002</c:v>
                </c:pt>
              </c:numCache>
            </c:numRef>
          </c:val>
          <c:extLst xmlns:c16r2="http://schemas.microsoft.com/office/drawing/2015/06/chart">
            <c:ext xmlns:c16="http://schemas.microsoft.com/office/drawing/2014/chart" uri="{C3380CC4-5D6E-409C-BE32-E72D297353CC}">
              <c16:uniqueId val="{00000000-CB34-417F-BA79-26DCFD85BE71}"/>
            </c:ext>
          </c:extLst>
        </c:ser>
        <c:dLbls>
          <c:showLegendKey val="0"/>
          <c:showVal val="0"/>
          <c:showCatName val="0"/>
          <c:showSerName val="0"/>
          <c:showPercent val="0"/>
          <c:showBubbleSize val="0"/>
        </c:dLbls>
        <c:gapWidth val="150"/>
        <c:axId val="441183232"/>
        <c:axId val="441193216"/>
      </c:barChart>
      <c:catAx>
        <c:axId val="441183232"/>
        <c:scaling>
          <c:orientation val="minMax"/>
        </c:scaling>
        <c:delete val="0"/>
        <c:axPos val="b"/>
        <c:numFmt formatCode="General" sourceLinked="0"/>
        <c:majorTickMark val="out"/>
        <c:minorTickMark val="none"/>
        <c:tickLblPos val="nextTo"/>
        <c:crossAx val="441193216"/>
        <c:crosses val="autoZero"/>
        <c:auto val="1"/>
        <c:lblAlgn val="ctr"/>
        <c:lblOffset val="100"/>
        <c:noMultiLvlLbl val="0"/>
      </c:catAx>
      <c:valAx>
        <c:axId val="441193216"/>
        <c:scaling>
          <c:orientation val="minMax"/>
        </c:scaling>
        <c:delete val="0"/>
        <c:axPos val="l"/>
        <c:majorGridlines/>
        <c:numFmt formatCode="#,##0" sourceLinked="1"/>
        <c:majorTickMark val="out"/>
        <c:minorTickMark val="none"/>
        <c:tickLblPos val="nextTo"/>
        <c:crossAx val="441183232"/>
        <c:crosses val="autoZero"/>
        <c:crossBetween val="between"/>
      </c:valAx>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0"/>
            <c:trendlineLbl>
              <c:layout>
                <c:manualLayout>
                  <c:x val="-0.188745844269467"/>
                  <c:y val="-4.1089967920676602E-2"/>
                </c:manualLayout>
              </c:layout>
              <c:numFmt formatCode="General" sourceLinked="0"/>
            </c:trendlineLbl>
          </c:trendline>
          <c:cat>
            <c:strRef>
              <c:f>Batere!$A$16:$A$18</c:f>
              <c:strCache>
                <c:ptCount val="3"/>
                <c:pt idx="0">
                  <c:v>2004-2006</c:v>
                </c:pt>
                <c:pt idx="1">
                  <c:v>2007-2009</c:v>
                </c:pt>
                <c:pt idx="2">
                  <c:v>2010-2012</c:v>
                </c:pt>
              </c:strCache>
            </c:strRef>
          </c:cat>
          <c:val>
            <c:numRef>
              <c:f>Batere!$B$16:$B$18</c:f>
              <c:numCache>
                <c:formatCode>#,##0</c:formatCode>
                <c:ptCount val="3"/>
                <c:pt idx="0">
                  <c:v>1786.4438495072</c:v>
                </c:pt>
                <c:pt idx="1">
                  <c:v>1689.696114297599</c:v>
                </c:pt>
                <c:pt idx="2">
                  <c:v>2273.3406920708012</c:v>
                </c:pt>
              </c:numCache>
            </c:numRef>
          </c:val>
          <c:extLst xmlns:c16r2="http://schemas.microsoft.com/office/drawing/2015/06/chart">
            <c:ext xmlns:c16="http://schemas.microsoft.com/office/drawing/2014/chart" uri="{C3380CC4-5D6E-409C-BE32-E72D297353CC}">
              <c16:uniqueId val="{00000000-6043-46A5-AE29-841F949D4222}"/>
            </c:ext>
          </c:extLst>
        </c:ser>
        <c:dLbls>
          <c:showLegendKey val="0"/>
          <c:showVal val="0"/>
          <c:showCatName val="0"/>
          <c:showSerName val="0"/>
          <c:showPercent val="0"/>
          <c:showBubbleSize val="0"/>
        </c:dLbls>
        <c:gapWidth val="150"/>
        <c:axId val="441209984"/>
        <c:axId val="441211520"/>
      </c:barChart>
      <c:catAx>
        <c:axId val="441209984"/>
        <c:scaling>
          <c:orientation val="minMax"/>
        </c:scaling>
        <c:delete val="0"/>
        <c:axPos val="b"/>
        <c:numFmt formatCode="General" sourceLinked="0"/>
        <c:majorTickMark val="out"/>
        <c:minorTickMark val="none"/>
        <c:tickLblPos val="nextTo"/>
        <c:crossAx val="441211520"/>
        <c:crosses val="autoZero"/>
        <c:auto val="1"/>
        <c:lblAlgn val="ctr"/>
        <c:lblOffset val="100"/>
        <c:noMultiLvlLbl val="0"/>
      </c:catAx>
      <c:valAx>
        <c:axId val="441211520"/>
        <c:scaling>
          <c:orientation val="minMax"/>
        </c:scaling>
        <c:delete val="0"/>
        <c:axPos val="l"/>
        <c:majorGridlines/>
        <c:numFmt formatCode="#,##0" sourceLinked="1"/>
        <c:majorTickMark val="out"/>
        <c:minorTickMark val="none"/>
        <c:tickLblPos val="nextTo"/>
        <c:crossAx val="441209984"/>
        <c:crosses val="autoZero"/>
        <c:crossBetween val="between"/>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0"/>
            <c:trendlineLbl>
              <c:numFmt formatCode="General" sourceLinked="0"/>
            </c:trendlineLbl>
          </c:trendline>
          <c:cat>
            <c:strRef>
              <c:f>Batere!$A$22:$A$24</c:f>
              <c:strCache>
                <c:ptCount val="3"/>
                <c:pt idx="0">
                  <c:v>2004-2006</c:v>
                </c:pt>
                <c:pt idx="1">
                  <c:v>2007-2009</c:v>
                </c:pt>
                <c:pt idx="2">
                  <c:v>2010-2012</c:v>
                </c:pt>
              </c:strCache>
            </c:strRef>
          </c:cat>
          <c:val>
            <c:numRef>
              <c:f>Batere!$B$22:$B$24</c:f>
              <c:numCache>
                <c:formatCode>#,##0</c:formatCode>
                <c:ptCount val="3"/>
                <c:pt idx="0">
                  <c:v>1786.4438495072</c:v>
                </c:pt>
                <c:pt idx="1">
                  <c:v>1689.696114297599</c:v>
                </c:pt>
                <c:pt idx="2">
                  <c:v>2026.758427818399</c:v>
                </c:pt>
              </c:numCache>
            </c:numRef>
          </c:val>
          <c:extLst xmlns:c16r2="http://schemas.microsoft.com/office/drawing/2015/06/chart">
            <c:ext xmlns:c16="http://schemas.microsoft.com/office/drawing/2014/chart" uri="{C3380CC4-5D6E-409C-BE32-E72D297353CC}">
              <c16:uniqueId val="{00000000-8958-4CBE-B115-5AF3C52A6B7E}"/>
            </c:ext>
          </c:extLst>
        </c:ser>
        <c:dLbls>
          <c:showLegendKey val="0"/>
          <c:showVal val="0"/>
          <c:showCatName val="0"/>
          <c:showSerName val="0"/>
          <c:showPercent val="0"/>
          <c:showBubbleSize val="0"/>
        </c:dLbls>
        <c:gapWidth val="150"/>
        <c:axId val="441236480"/>
        <c:axId val="441238272"/>
      </c:barChart>
      <c:catAx>
        <c:axId val="441236480"/>
        <c:scaling>
          <c:orientation val="minMax"/>
        </c:scaling>
        <c:delete val="0"/>
        <c:axPos val="b"/>
        <c:numFmt formatCode="General" sourceLinked="0"/>
        <c:majorTickMark val="out"/>
        <c:minorTickMark val="none"/>
        <c:tickLblPos val="nextTo"/>
        <c:crossAx val="441238272"/>
        <c:crosses val="autoZero"/>
        <c:auto val="1"/>
        <c:lblAlgn val="ctr"/>
        <c:lblOffset val="100"/>
        <c:noMultiLvlLbl val="0"/>
      </c:catAx>
      <c:valAx>
        <c:axId val="441238272"/>
        <c:scaling>
          <c:orientation val="minMax"/>
        </c:scaling>
        <c:delete val="0"/>
        <c:axPos val="l"/>
        <c:majorGridlines/>
        <c:numFmt formatCode="#,##0" sourceLinked="1"/>
        <c:majorTickMark val="out"/>
        <c:minorTickMark val="none"/>
        <c:tickLblPos val="nextTo"/>
        <c:crossAx val="441236480"/>
        <c:crosses val="autoZero"/>
        <c:crossBetween val="between"/>
      </c:valAx>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0"/>
            <c:trendlineLbl>
              <c:layout>
                <c:manualLayout>
                  <c:x val="1.4304461942257299E-4"/>
                  <c:y val="-8.7474846894138203E-2"/>
                </c:manualLayout>
              </c:layout>
              <c:numFmt formatCode="General" sourceLinked="0"/>
            </c:trendlineLbl>
          </c:trendline>
          <c:cat>
            <c:strRef>
              <c:f>Kemba!$A$16:$A$18</c:f>
              <c:strCache>
                <c:ptCount val="3"/>
                <c:pt idx="0">
                  <c:v>2004-2006</c:v>
                </c:pt>
                <c:pt idx="1">
                  <c:v>2007-2009</c:v>
                </c:pt>
                <c:pt idx="2">
                  <c:v>2010-2012</c:v>
                </c:pt>
              </c:strCache>
            </c:strRef>
          </c:cat>
          <c:val>
            <c:numRef>
              <c:f>Kemba!$B$16:$B$18</c:f>
              <c:numCache>
                <c:formatCode>#,##0</c:formatCode>
                <c:ptCount val="3"/>
                <c:pt idx="0">
                  <c:v>1556.2058076748001</c:v>
                </c:pt>
                <c:pt idx="1">
                  <c:v>2444.7289968808</c:v>
                </c:pt>
                <c:pt idx="2">
                  <c:v>1781.9761993144</c:v>
                </c:pt>
              </c:numCache>
            </c:numRef>
          </c:val>
          <c:extLst xmlns:c16r2="http://schemas.microsoft.com/office/drawing/2015/06/chart">
            <c:ext xmlns:c16="http://schemas.microsoft.com/office/drawing/2014/chart" uri="{C3380CC4-5D6E-409C-BE32-E72D297353CC}">
              <c16:uniqueId val="{00000000-5289-46D5-8617-9E5427803AFC}"/>
            </c:ext>
          </c:extLst>
        </c:ser>
        <c:dLbls>
          <c:showLegendKey val="0"/>
          <c:showVal val="0"/>
          <c:showCatName val="0"/>
          <c:showSerName val="0"/>
          <c:showPercent val="0"/>
          <c:showBubbleSize val="0"/>
        </c:dLbls>
        <c:gapWidth val="150"/>
        <c:axId val="441271424"/>
        <c:axId val="441272960"/>
      </c:barChart>
      <c:catAx>
        <c:axId val="441271424"/>
        <c:scaling>
          <c:orientation val="minMax"/>
        </c:scaling>
        <c:delete val="0"/>
        <c:axPos val="b"/>
        <c:numFmt formatCode="General" sourceLinked="0"/>
        <c:majorTickMark val="out"/>
        <c:minorTickMark val="none"/>
        <c:tickLblPos val="nextTo"/>
        <c:crossAx val="441272960"/>
        <c:crosses val="autoZero"/>
        <c:auto val="1"/>
        <c:lblAlgn val="ctr"/>
        <c:lblOffset val="100"/>
        <c:noMultiLvlLbl val="0"/>
      </c:catAx>
      <c:valAx>
        <c:axId val="441272960"/>
        <c:scaling>
          <c:orientation val="minMax"/>
        </c:scaling>
        <c:delete val="0"/>
        <c:axPos val="l"/>
        <c:majorGridlines/>
        <c:numFmt formatCode="#,##0" sourceLinked="1"/>
        <c:majorTickMark val="out"/>
        <c:minorTickMark val="none"/>
        <c:tickLblPos val="nextTo"/>
        <c:crossAx val="441271424"/>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17334682123068"/>
          <c:y val="4.93445319335084E-2"/>
          <c:w val="0.85662365121026596"/>
          <c:h val="0.83931478565179296"/>
        </c:manualLayout>
      </c:layout>
      <c:barChart>
        <c:barDir val="col"/>
        <c:grouping val="clustered"/>
        <c:varyColors val="0"/>
        <c:ser>
          <c:idx val="0"/>
          <c:order val="0"/>
          <c:invertIfNegative val="0"/>
          <c:trendline>
            <c:trendlineType val="linear"/>
            <c:dispRSqr val="1"/>
            <c:dispEq val="0"/>
            <c:trendlineLbl>
              <c:layout>
                <c:manualLayout>
                  <c:x val="-1.6523622047244099E-2"/>
                  <c:y val="-0.12733960338291"/>
                </c:manualLayout>
              </c:layout>
              <c:numFmt formatCode="General" sourceLinked="0"/>
            </c:trendlineLbl>
          </c:trendline>
          <c:cat>
            <c:strRef>
              <c:f>Kemba!$A$22:$A$24</c:f>
              <c:strCache>
                <c:ptCount val="3"/>
                <c:pt idx="0">
                  <c:v>2004-2006</c:v>
                </c:pt>
                <c:pt idx="1">
                  <c:v>2007-2009</c:v>
                </c:pt>
                <c:pt idx="2">
                  <c:v>2010-2012</c:v>
                </c:pt>
              </c:strCache>
            </c:strRef>
          </c:cat>
          <c:val>
            <c:numRef>
              <c:f>Kemba!$B$22:$B$24</c:f>
              <c:numCache>
                <c:formatCode>#,##0</c:formatCode>
                <c:ptCount val="3"/>
                <c:pt idx="0">
                  <c:v>1556.2058076748001</c:v>
                </c:pt>
                <c:pt idx="1">
                  <c:v>2444.7289968808</c:v>
                </c:pt>
                <c:pt idx="2">
                  <c:v>1577.3776700563999</c:v>
                </c:pt>
              </c:numCache>
            </c:numRef>
          </c:val>
          <c:extLst xmlns:c16r2="http://schemas.microsoft.com/office/drawing/2015/06/chart">
            <c:ext xmlns:c16="http://schemas.microsoft.com/office/drawing/2014/chart" uri="{C3380CC4-5D6E-409C-BE32-E72D297353CC}">
              <c16:uniqueId val="{00000000-A33C-48F5-8E34-53A9D0CCD579}"/>
            </c:ext>
          </c:extLst>
        </c:ser>
        <c:dLbls>
          <c:showLegendKey val="0"/>
          <c:showVal val="0"/>
          <c:showCatName val="0"/>
          <c:showSerName val="0"/>
          <c:showPercent val="0"/>
          <c:showBubbleSize val="0"/>
        </c:dLbls>
        <c:gapWidth val="150"/>
        <c:axId val="441281536"/>
        <c:axId val="441303808"/>
      </c:barChart>
      <c:catAx>
        <c:axId val="441281536"/>
        <c:scaling>
          <c:orientation val="minMax"/>
        </c:scaling>
        <c:delete val="0"/>
        <c:axPos val="b"/>
        <c:numFmt formatCode="General" sourceLinked="0"/>
        <c:majorTickMark val="out"/>
        <c:minorTickMark val="none"/>
        <c:tickLblPos val="nextTo"/>
        <c:crossAx val="441303808"/>
        <c:crosses val="autoZero"/>
        <c:auto val="1"/>
        <c:lblAlgn val="ctr"/>
        <c:lblOffset val="100"/>
        <c:noMultiLvlLbl val="0"/>
      </c:catAx>
      <c:valAx>
        <c:axId val="441303808"/>
        <c:scaling>
          <c:orientation val="minMax"/>
        </c:scaling>
        <c:delete val="0"/>
        <c:axPos val="l"/>
        <c:majorGridlines/>
        <c:numFmt formatCode="#,##0" sourceLinked="1"/>
        <c:majorTickMark val="out"/>
        <c:minorTickMark val="none"/>
        <c:tickLblPos val="nextTo"/>
        <c:crossAx val="441281536"/>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power"/>
            <c:dispRSqr val="1"/>
            <c:dispEq val="0"/>
            <c:trendlineLbl>
              <c:layout>
                <c:manualLayout>
                  <c:x val="-8.0412510936132997E-2"/>
                  <c:y val="-6.1137357830271299E-2"/>
                </c:manualLayout>
              </c:layout>
              <c:numFmt formatCode="General" sourceLinked="0"/>
            </c:trendlineLbl>
          </c:trendline>
          <c:cat>
            <c:strRef>
              <c:f>Luabu!$A$16:$A$18</c:f>
              <c:strCache>
                <c:ptCount val="3"/>
                <c:pt idx="0">
                  <c:v>2004-2006</c:v>
                </c:pt>
                <c:pt idx="1">
                  <c:v>2007-2009</c:v>
                </c:pt>
                <c:pt idx="2">
                  <c:v>2010-2012</c:v>
                </c:pt>
              </c:strCache>
            </c:strRef>
          </c:cat>
          <c:val>
            <c:numRef>
              <c:f>Luabu!$B$16:$B$18</c:f>
              <c:numCache>
                <c:formatCode>#,##0</c:formatCode>
                <c:ptCount val="3"/>
                <c:pt idx="0">
                  <c:v>2049.8041255275998</c:v>
                </c:pt>
                <c:pt idx="1">
                  <c:v>3651.3026627432</c:v>
                </c:pt>
                <c:pt idx="2">
                  <c:v>3467.9749479352022</c:v>
                </c:pt>
              </c:numCache>
            </c:numRef>
          </c:val>
          <c:extLst xmlns:c16r2="http://schemas.microsoft.com/office/drawing/2015/06/chart">
            <c:ext xmlns:c16="http://schemas.microsoft.com/office/drawing/2014/chart" uri="{C3380CC4-5D6E-409C-BE32-E72D297353CC}">
              <c16:uniqueId val="{00000000-D63D-4E73-B3D8-C8FE78B09ED2}"/>
            </c:ext>
          </c:extLst>
        </c:ser>
        <c:dLbls>
          <c:showLegendKey val="0"/>
          <c:showVal val="0"/>
          <c:showCatName val="0"/>
          <c:showSerName val="0"/>
          <c:showPercent val="0"/>
          <c:showBubbleSize val="0"/>
        </c:dLbls>
        <c:gapWidth val="150"/>
        <c:axId val="441332864"/>
        <c:axId val="441334400"/>
      </c:barChart>
      <c:catAx>
        <c:axId val="441332864"/>
        <c:scaling>
          <c:orientation val="minMax"/>
        </c:scaling>
        <c:delete val="0"/>
        <c:axPos val="b"/>
        <c:numFmt formatCode="General" sourceLinked="0"/>
        <c:majorTickMark val="out"/>
        <c:minorTickMark val="none"/>
        <c:tickLblPos val="nextTo"/>
        <c:crossAx val="441334400"/>
        <c:crosses val="autoZero"/>
        <c:auto val="1"/>
        <c:lblAlgn val="ctr"/>
        <c:lblOffset val="100"/>
        <c:noMultiLvlLbl val="0"/>
      </c:catAx>
      <c:valAx>
        <c:axId val="441334400"/>
        <c:scaling>
          <c:orientation val="minMax"/>
        </c:scaling>
        <c:delete val="0"/>
        <c:axPos val="l"/>
        <c:majorGridlines/>
        <c:numFmt formatCode="#,##0" sourceLinked="1"/>
        <c:majorTickMark val="out"/>
        <c:minorTickMark val="none"/>
        <c:tickLblPos val="nextTo"/>
        <c:crossAx val="441332864"/>
        <c:crosses val="autoZero"/>
        <c:crossBetween val="between"/>
      </c:valAx>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power"/>
            <c:dispRSqr val="1"/>
            <c:dispEq val="0"/>
            <c:trendlineLbl>
              <c:numFmt formatCode="General" sourceLinked="0"/>
            </c:trendlineLbl>
          </c:trendline>
          <c:cat>
            <c:strRef>
              <c:f>Luabu!$A$22:$A$24</c:f>
              <c:strCache>
                <c:ptCount val="3"/>
                <c:pt idx="0">
                  <c:v>2004-2006</c:v>
                </c:pt>
                <c:pt idx="1">
                  <c:v>2007-2009</c:v>
                </c:pt>
                <c:pt idx="2">
                  <c:v>2010-2012</c:v>
                </c:pt>
              </c:strCache>
            </c:strRef>
          </c:cat>
          <c:val>
            <c:numRef>
              <c:f>Luabu!$B$22:$B$24</c:f>
              <c:numCache>
                <c:formatCode>#,##0</c:formatCode>
                <c:ptCount val="3"/>
                <c:pt idx="0">
                  <c:v>2049.8041255275998</c:v>
                </c:pt>
                <c:pt idx="1">
                  <c:v>3651.3026627432</c:v>
                </c:pt>
                <c:pt idx="2">
                  <c:v>2902.5213421407998</c:v>
                </c:pt>
              </c:numCache>
            </c:numRef>
          </c:val>
          <c:extLst xmlns:c16r2="http://schemas.microsoft.com/office/drawing/2015/06/chart">
            <c:ext xmlns:c16="http://schemas.microsoft.com/office/drawing/2014/chart" uri="{C3380CC4-5D6E-409C-BE32-E72D297353CC}">
              <c16:uniqueId val="{00000000-3707-41F9-AE07-261031A47FC0}"/>
            </c:ext>
          </c:extLst>
        </c:ser>
        <c:dLbls>
          <c:showLegendKey val="0"/>
          <c:showVal val="0"/>
          <c:showCatName val="0"/>
          <c:showSerName val="0"/>
          <c:showPercent val="0"/>
          <c:showBubbleSize val="0"/>
        </c:dLbls>
        <c:gapWidth val="150"/>
        <c:axId val="441347072"/>
        <c:axId val="441357056"/>
      </c:barChart>
      <c:catAx>
        <c:axId val="441347072"/>
        <c:scaling>
          <c:orientation val="minMax"/>
        </c:scaling>
        <c:delete val="0"/>
        <c:axPos val="b"/>
        <c:numFmt formatCode="General" sourceLinked="0"/>
        <c:majorTickMark val="out"/>
        <c:minorTickMark val="none"/>
        <c:tickLblPos val="nextTo"/>
        <c:crossAx val="441357056"/>
        <c:crosses val="autoZero"/>
        <c:auto val="1"/>
        <c:lblAlgn val="ctr"/>
        <c:lblOffset val="100"/>
        <c:noMultiLvlLbl val="0"/>
      </c:catAx>
      <c:valAx>
        <c:axId val="441357056"/>
        <c:scaling>
          <c:orientation val="minMax"/>
        </c:scaling>
        <c:delete val="0"/>
        <c:axPos val="l"/>
        <c:majorGridlines/>
        <c:numFmt formatCode="#,##0" sourceLinked="1"/>
        <c:majorTickMark val="out"/>
        <c:minorTickMark val="none"/>
        <c:tickLblPos val="nextTo"/>
        <c:crossAx val="4413470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solidFill>
            <a:ln>
              <a:noFill/>
            </a:ln>
            <a:effectLst/>
            <a:sp3d/>
          </c:spPr>
          <c:invertIfNegative val="0"/>
          <c:cat>
            <c:strRef>
              <c:f>Analysis!$U$5:$U$23</c:f>
              <c:strCache>
                <c:ptCount val="19"/>
                <c:pt idx="0">
                  <c:v>Mongama</c:v>
                </c:pt>
                <c:pt idx="1">
                  <c:v>Badia</c:v>
                </c:pt>
                <c:pt idx="2">
                  <c:v>Batere</c:v>
                </c:pt>
                <c:pt idx="3">
                  <c:v>Kemba</c:v>
                </c:pt>
                <c:pt idx="4">
                  <c:v>Pendjwa</c:v>
                </c:pt>
                <c:pt idx="5">
                  <c:v>Beronge</c:v>
                </c:pt>
                <c:pt idx="6">
                  <c:v>Luabu</c:v>
                </c:pt>
                <c:pt idx="7">
                  <c:v>Kangara</c:v>
                </c:pt>
                <c:pt idx="8">
                  <c:v>Lokolama</c:v>
                </c:pt>
                <c:pt idx="9">
                  <c:v>Bateke Nord</c:v>
                </c:pt>
                <c:pt idx="10">
                  <c:v>Entre Lukenie</c:v>
                </c:pt>
                <c:pt idx="11">
                  <c:v>Lutoy</c:v>
                </c:pt>
                <c:pt idx="12">
                  <c:v>Basengele</c:v>
                </c:pt>
                <c:pt idx="13">
                  <c:v>Lukenie</c:v>
                </c:pt>
                <c:pt idx="14">
                  <c:v>Bolia</c:v>
                </c:pt>
                <c:pt idx="15">
                  <c:v>Inongo</c:v>
                </c:pt>
                <c:pt idx="16">
                  <c:v>Mfimi</c:v>
                </c:pt>
                <c:pt idx="17">
                  <c:v>Baboma Nord</c:v>
                </c:pt>
                <c:pt idx="18">
                  <c:v>Bateke Sud</c:v>
                </c:pt>
              </c:strCache>
            </c:strRef>
          </c:cat>
          <c:val>
            <c:numRef>
              <c:f>Analysis!$V$5:$V$23</c:f>
              <c:numCache>
                <c:formatCode>_-* #,##0\ _€_-;\-* #,##0\ _€_-;_-* "-"??\ _€_-;_-@_-</c:formatCode>
                <c:ptCount val="19"/>
                <c:pt idx="0">
                  <c:v>518595.88766477234</c:v>
                </c:pt>
                <c:pt idx="1">
                  <c:v>862769.21517807781</c:v>
                </c:pt>
                <c:pt idx="2">
                  <c:v>957905.73798614438</c:v>
                </c:pt>
                <c:pt idx="3">
                  <c:v>992187.95845679648</c:v>
                </c:pt>
                <c:pt idx="4">
                  <c:v>1211876.4936375518</c:v>
                </c:pt>
                <c:pt idx="5">
                  <c:v>1237241.5068970118</c:v>
                </c:pt>
                <c:pt idx="6">
                  <c:v>1603016.4631956504</c:v>
                </c:pt>
                <c:pt idx="7">
                  <c:v>1639879.9332076225</c:v>
                </c:pt>
                <c:pt idx="8">
                  <c:v>1742269.1882576982</c:v>
                </c:pt>
                <c:pt idx="9">
                  <c:v>1848692.2658939627</c:v>
                </c:pt>
                <c:pt idx="10">
                  <c:v>2552623.8951388081</c:v>
                </c:pt>
                <c:pt idx="11">
                  <c:v>2724450.1396944681</c:v>
                </c:pt>
                <c:pt idx="12">
                  <c:v>2994941.8343442637</c:v>
                </c:pt>
                <c:pt idx="13">
                  <c:v>3204614.8444742113</c:v>
                </c:pt>
                <c:pt idx="14">
                  <c:v>3364159.0839199657</c:v>
                </c:pt>
                <c:pt idx="15">
                  <c:v>3849400.587048918</c:v>
                </c:pt>
                <c:pt idx="16">
                  <c:v>4239022.2852634219</c:v>
                </c:pt>
                <c:pt idx="17">
                  <c:v>4990192.1104916409</c:v>
                </c:pt>
                <c:pt idx="18">
                  <c:v>7143016.5692490172</c:v>
                </c:pt>
              </c:numCache>
            </c:numRef>
          </c:val>
          <c:extLst xmlns:c16r2="http://schemas.microsoft.com/office/drawing/2015/06/chart">
            <c:ext xmlns:c16="http://schemas.microsoft.com/office/drawing/2014/chart" uri="{C3380CC4-5D6E-409C-BE32-E72D297353CC}">
              <c16:uniqueId val="{00000000-2E79-4925-AFE5-872B4A5AE9AE}"/>
            </c:ext>
          </c:extLst>
        </c:ser>
        <c:dLbls>
          <c:showLegendKey val="0"/>
          <c:showVal val="0"/>
          <c:showCatName val="0"/>
          <c:showSerName val="0"/>
          <c:showPercent val="0"/>
          <c:showBubbleSize val="0"/>
        </c:dLbls>
        <c:gapWidth val="150"/>
        <c:shape val="box"/>
        <c:axId val="413797760"/>
        <c:axId val="413803648"/>
        <c:axId val="0"/>
      </c:bar3DChart>
      <c:catAx>
        <c:axId val="413797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803648"/>
        <c:crosses val="autoZero"/>
        <c:auto val="1"/>
        <c:lblAlgn val="ctr"/>
        <c:lblOffset val="100"/>
        <c:noMultiLvlLbl val="0"/>
      </c:catAx>
      <c:valAx>
        <c:axId val="41380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Emissions</a:t>
                </a:r>
                <a:r>
                  <a:rPr lang="de-DE" baseline="0"/>
                  <a:t> (in tCO2/Secteur)</a:t>
                </a:r>
                <a:endParaRPr lang="de-DE"/>
              </a:p>
            </c:rich>
          </c:tx>
          <c:overlay val="0"/>
          <c:spPr>
            <a:noFill/>
            <a:ln>
              <a:noFill/>
            </a:ln>
            <a:effectLst/>
          </c:spPr>
        </c:title>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79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0.166523622047244"/>
                  <c:y val="-2.33304170312045E-5"/>
                </c:manualLayout>
              </c:layout>
              <c:numFmt formatCode="General" sourceLinked="0"/>
            </c:trendlineLbl>
          </c:trendline>
          <c:cat>
            <c:strRef>
              <c:f>Mfimi!$A$16:$A$18</c:f>
              <c:strCache>
                <c:ptCount val="3"/>
                <c:pt idx="0">
                  <c:v>2004-2006</c:v>
                </c:pt>
                <c:pt idx="1">
                  <c:v>2007-2009</c:v>
                </c:pt>
                <c:pt idx="2">
                  <c:v>2010-2012</c:v>
                </c:pt>
              </c:strCache>
            </c:strRef>
          </c:cat>
          <c:val>
            <c:numRef>
              <c:f>Mfimi!$B$16:$B$18</c:f>
              <c:numCache>
                <c:formatCode>#,##0</c:formatCode>
                <c:ptCount val="3"/>
                <c:pt idx="0">
                  <c:v>3256.9940190028001</c:v>
                </c:pt>
                <c:pt idx="1">
                  <c:v>4051.3114119020029</c:v>
                </c:pt>
                <c:pt idx="2">
                  <c:v>5615.3741216400003</c:v>
                </c:pt>
              </c:numCache>
            </c:numRef>
          </c:val>
          <c:extLst xmlns:c16r2="http://schemas.microsoft.com/office/drawing/2015/06/chart">
            <c:ext xmlns:c16="http://schemas.microsoft.com/office/drawing/2014/chart" uri="{C3380CC4-5D6E-409C-BE32-E72D297353CC}">
              <c16:uniqueId val="{00000000-3FF2-4251-B945-1941BAFE219A}"/>
            </c:ext>
          </c:extLst>
        </c:ser>
        <c:dLbls>
          <c:showLegendKey val="0"/>
          <c:showVal val="0"/>
          <c:showCatName val="0"/>
          <c:showSerName val="0"/>
          <c:showPercent val="0"/>
          <c:showBubbleSize val="0"/>
        </c:dLbls>
        <c:gapWidth val="150"/>
        <c:axId val="441459840"/>
        <c:axId val="441461376"/>
      </c:barChart>
      <c:catAx>
        <c:axId val="441459840"/>
        <c:scaling>
          <c:orientation val="minMax"/>
        </c:scaling>
        <c:delete val="0"/>
        <c:axPos val="b"/>
        <c:numFmt formatCode="General" sourceLinked="0"/>
        <c:majorTickMark val="out"/>
        <c:minorTickMark val="none"/>
        <c:tickLblPos val="nextTo"/>
        <c:crossAx val="441461376"/>
        <c:crosses val="autoZero"/>
        <c:auto val="1"/>
        <c:lblAlgn val="ctr"/>
        <c:lblOffset val="100"/>
        <c:noMultiLvlLbl val="0"/>
      </c:catAx>
      <c:valAx>
        <c:axId val="441461376"/>
        <c:scaling>
          <c:orientation val="minMax"/>
        </c:scaling>
        <c:delete val="0"/>
        <c:axPos val="l"/>
        <c:majorGridlines/>
        <c:numFmt formatCode="#,##0" sourceLinked="1"/>
        <c:majorTickMark val="out"/>
        <c:minorTickMark val="none"/>
        <c:tickLblPos val="nextTo"/>
        <c:crossAx val="441459840"/>
        <c:crosses val="autoZero"/>
        <c:crossBetween val="between"/>
      </c:valAx>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1"/>
            <c:trendlineLbl>
              <c:layout>
                <c:manualLayout>
                  <c:x val="-0.210968066491689"/>
                  <c:y val="-4.74628171478568E-4"/>
                </c:manualLayout>
              </c:layout>
              <c:numFmt formatCode="General" sourceLinked="0"/>
            </c:trendlineLbl>
          </c:trendline>
          <c:cat>
            <c:strRef>
              <c:f>Mfimi!$A$22:$A$24</c:f>
              <c:strCache>
                <c:ptCount val="3"/>
                <c:pt idx="0">
                  <c:v>2004-2006</c:v>
                </c:pt>
                <c:pt idx="1">
                  <c:v>2007-2009</c:v>
                </c:pt>
                <c:pt idx="2">
                  <c:v>2010-2012</c:v>
                </c:pt>
              </c:strCache>
            </c:strRef>
          </c:cat>
          <c:val>
            <c:numRef>
              <c:f>Mfimi!$B$22:$B$24</c:f>
              <c:numCache>
                <c:formatCode>#,##0</c:formatCode>
                <c:ptCount val="3"/>
                <c:pt idx="0">
                  <c:v>3256.9940190028001</c:v>
                </c:pt>
                <c:pt idx="1">
                  <c:v>4051.3114119020029</c:v>
                </c:pt>
                <c:pt idx="2">
                  <c:v>4920.5735299024</c:v>
                </c:pt>
              </c:numCache>
            </c:numRef>
          </c:val>
          <c:extLst xmlns:c16r2="http://schemas.microsoft.com/office/drawing/2015/06/chart">
            <c:ext xmlns:c16="http://schemas.microsoft.com/office/drawing/2014/chart" uri="{C3380CC4-5D6E-409C-BE32-E72D297353CC}">
              <c16:uniqueId val="{00000000-788F-41C5-AAB3-96DB86DA9777}"/>
            </c:ext>
          </c:extLst>
        </c:ser>
        <c:dLbls>
          <c:showLegendKey val="0"/>
          <c:showVal val="0"/>
          <c:showCatName val="0"/>
          <c:showSerName val="0"/>
          <c:showPercent val="0"/>
          <c:showBubbleSize val="0"/>
        </c:dLbls>
        <c:gapWidth val="150"/>
        <c:axId val="441482240"/>
        <c:axId val="441492224"/>
      </c:barChart>
      <c:catAx>
        <c:axId val="441482240"/>
        <c:scaling>
          <c:orientation val="minMax"/>
        </c:scaling>
        <c:delete val="0"/>
        <c:axPos val="b"/>
        <c:numFmt formatCode="General" sourceLinked="0"/>
        <c:majorTickMark val="out"/>
        <c:minorTickMark val="none"/>
        <c:tickLblPos val="nextTo"/>
        <c:crossAx val="441492224"/>
        <c:crosses val="autoZero"/>
        <c:auto val="1"/>
        <c:lblAlgn val="ctr"/>
        <c:lblOffset val="100"/>
        <c:noMultiLvlLbl val="0"/>
      </c:catAx>
      <c:valAx>
        <c:axId val="441492224"/>
        <c:scaling>
          <c:orientation val="minMax"/>
        </c:scaling>
        <c:delete val="0"/>
        <c:axPos val="l"/>
        <c:majorGridlines/>
        <c:numFmt formatCode="#,##0" sourceLinked="1"/>
        <c:majorTickMark val="out"/>
        <c:minorTickMark val="none"/>
        <c:tickLblPos val="nextTo"/>
        <c:crossAx val="441482240"/>
        <c:crosses val="autoZero"/>
        <c:crossBetween val="between"/>
      </c:valAx>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0"/>
            <c:trendlineLbl>
              <c:layout>
                <c:manualLayout>
                  <c:x val="-0.24985695538057701"/>
                  <c:y val="-2.5996281714785598E-2"/>
                </c:manualLayout>
              </c:layout>
              <c:numFmt formatCode="General" sourceLinked="0"/>
            </c:trendlineLbl>
          </c:trendline>
          <c:cat>
            <c:strRef>
              <c:f>Bateke_N!$A$16:$A$18</c:f>
              <c:strCache>
                <c:ptCount val="3"/>
                <c:pt idx="0">
                  <c:v>2004-2006</c:v>
                </c:pt>
                <c:pt idx="1">
                  <c:v>2007-2009</c:v>
                </c:pt>
                <c:pt idx="2">
                  <c:v>2010-2012</c:v>
                </c:pt>
              </c:strCache>
            </c:strRef>
          </c:cat>
          <c:val>
            <c:numRef>
              <c:f>Bateke_N!$B$16:$B$18</c:f>
              <c:numCache>
                <c:formatCode>#,##0</c:formatCode>
                <c:ptCount val="3"/>
                <c:pt idx="0">
                  <c:v>5033.4241698020014</c:v>
                </c:pt>
                <c:pt idx="1">
                  <c:v>4878.5199536344007</c:v>
                </c:pt>
                <c:pt idx="2">
                  <c:v>6408.3820308620034</c:v>
                </c:pt>
              </c:numCache>
            </c:numRef>
          </c:val>
          <c:extLst xmlns:c16r2="http://schemas.microsoft.com/office/drawing/2015/06/chart">
            <c:ext xmlns:c16="http://schemas.microsoft.com/office/drawing/2014/chart" uri="{C3380CC4-5D6E-409C-BE32-E72D297353CC}">
              <c16:uniqueId val="{00000000-D74F-427B-BB02-6AA45EBF2C9E}"/>
            </c:ext>
          </c:extLst>
        </c:ser>
        <c:dLbls>
          <c:showLegendKey val="0"/>
          <c:showVal val="0"/>
          <c:showCatName val="0"/>
          <c:showSerName val="0"/>
          <c:showPercent val="0"/>
          <c:showBubbleSize val="0"/>
        </c:dLbls>
        <c:gapWidth val="150"/>
        <c:axId val="441513088"/>
        <c:axId val="441514624"/>
      </c:barChart>
      <c:catAx>
        <c:axId val="441513088"/>
        <c:scaling>
          <c:orientation val="minMax"/>
        </c:scaling>
        <c:delete val="0"/>
        <c:axPos val="b"/>
        <c:numFmt formatCode="General" sourceLinked="0"/>
        <c:majorTickMark val="out"/>
        <c:minorTickMark val="none"/>
        <c:tickLblPos val="nextTo"/>
        <c:crossAx val="441514624"/>
        <c:crosses val="autoZero"/>
        <c:auto val="1"/>
        <c:lblAlgn val="ctr"/>
        <c:lblOffset val="100"/>
        <c:noMultiLvlLbl val="0"/>
      </c:catAx>
      <c:valAx>
        <c:axId val="441514624"/>
        <c:scaling>
          <c:orientation val="minMax"/>
        </c:scaling>
        <c:delete val="0"/>
        <c:axPos val="l"/>
        <c:majorGridlines/>
        <c:numFmt formatCode="#,##0" sourceLinked="1"/>
        <c:majorTickMark val="out"/>
        <c:minorTickMark val="none"/>
        <c:tickLblPos val="nextTo"/>
        <c:crossAx val="441513088"/>
        <c:crosses val="autoZero"/>
        <c:crossBetween val="between"/>
      </c:valAx>
    </c:plotArea>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0"/>
            <c:trendlineLbl>
              <c:numFmt formatCode="General" sourceLinked="0"/>
            </c:trendlineLbl>
          </c:trendline>
          <c:cat>
            <c:strRef>
              <c:f>Bateke_N!$A$22:$A$24</c:f>
              <c:strCache>
                <c:ptCount val="3"/>
                <c:pt idx="0">
                  <c:v>2004-2006</c:v>
                </c:pt>
                <c:pt idx="1">
                  <c:v>2007-2009</c:v>
                </c:pt>
                <c:pt idx="2">
                  <c:v>2010-2012</c:v>
                </c:pt>
              </c:strCache>
            </c:strRef>
          </c:cat>
          <c:val>
            <c:numRef>
              <c:f>Bateke_N!$B$22:$B$24</c:f>
              <c:numCache>
                <c:formatCode>#,##0</c:formatCode>
                <c:ptCount val="3"/>
                <c:pt idx="0">
                  <c:v>5033.4241698020014</c:v>
                </c:pt>
                <c:pt idx="1">
                  <c:v>4878.5199536344007</c:v>
                </c:pt>
                <c:pt idx="2">
                  <c:v>5559.8319967884036</c:v>
                </c:pt>
              </c:numCache>
            </c:numRef>
          </c:val>
          <c:extLst xmlns:c16r2="http://schemas.microsoft.com/office/drawing/2015/06/chart">
            <c:ext xmlns:c16="http://schemas.microsoft.com/office/drawing/2014/chart" uri="{C3380CC4-5D6E-409C-BE32-E72D297353CC}">
              <c16:uniqueId val="{00000000-CA5E-408B-9ED1-7F8D34C8C449}"/>
            </c:ext>
          </c:extLst>
        </c:ser>
        <c:dLbls>
          <c:showLegendKey val="0"/>
          <c:showVal val="0"/>
          <c:showCatName val="0"/>
          <c:showSerName val="0"/>
          <c:showPercent val="0"/>
          <c:showBubbleSize val="0"/>
        </c:dLbls>
        <c:gapWidth val="150"/>
        <c:axId val="441416704"/>
        <c:axId val="441418496"/>
      </c:barChart>
      <c:catAx>
        <c:axId val="441416704"/>
        <c:scaling>
          <c:orientation val="minMax"/>
        </c:scaling>
        <c:delete val="0"/>
        <c:axPos val="b"/>
        <c:numFmt formatCode="General" sourceLinked="0"/>
        <c:majorTickMark val="out"/>
        <c:minorTickMark val="none"/>
        <c:tickLblPos val="nextTo"/>
        <c:crossAx val="441418496"/>
        <c:crosses val="autoZero"/>
        <c:auto val="1"/>
        <c:lblAlgn val="ctr"/>
        <c:lblOffset val="100"/>
        <c:noMultiLvlLbl val="0"/>
      </c:catAx>
      <c:valAx>
        <c:axId val="441418496"/>
        <c:scaling>
          <c:orientation val="minMax"/>
        </c:scaling>
        <c:delete val="0"/>
        <c:axPos val="l"/>
        <c:majorGridlines/>
        <c:numFmt formatCode="#,##0" sourceLinked="1"/>
        <c:majorTickMark val="out"/>
        <c:minorTickMark val="none"/>
        <c:tickLblPos val="nextTo"/>
        <c:crossAx val="441416704"/>
        <c:crosses val="autoZero"/>
        <c:crossBetween val="between"/>
      </c:valAx>
    </c:plotArea>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inear"/>
            <c:dispRSqr val="1"/>
            <c:dispEq val="0"/>
            <c:trendlineLbl>
              <c:layout>
                <c:manualLayout>
                  <c:x val="-0.243870953630796"/>
                  <c:y val="1.29866579177603E-2"/>
                </c:manualLayout>
              </c:layout>
              <c:numFmt formatCode="General" sourceLinked="0"/>
            </c:trendlineLbl>
          </c:trendline>
          <c:cat>
            <c:strRef>
              <c:f>Bateke_S!$A$16:$A$18</c:f>
              <c:strCache>
                <c:ptCount val="3"/>
                <c:pt idx="0">
                  <c:v>2004-2006</c:v>
                </c:pt>
                <c:pt idx="1">
                  <c:v>2007-2009</c:v>
                </c:pt>
                <c:pt idx="2">
                  <c:v>2010-2012</c:v>
                </c:pt>
              </c:strCache>
            </c:strRef>
          </c:cat>
          <c:val>
            <c:numRef>
              <c:f>Bateke_S!$B$16:$B$18</c:f>
              <c:numCache>
                <c:formatCode>#,##0</c:formatCode>
                <c:ptCount val="3"/>
                <c:pt idx="0">
                  <c:v>19368.264955658819</c:v>
                </c:pt>
                <c:pt idx="1">
                  <c:v>10287.919995695989</c:v>
                </c:pt>
                <c:pt idx="2">
                  <c:v>34262.948527744462</c:v>
                </c:pt>
              </c:numCache>
            </c:numRef>
          </c:val>
          <c:extLst xmlns:c16r2="http://schemas.microsoft.com/office/drawing/2015/06/chart">
            <c:ext xmlns:c16="http://schemas.microsoft.com/office/drawing/2014/chart" uri="{C3380CC4-5D6E-409C-BE32-E72D297353CC}">
              <c16:uniqueId val="{00000000-7F04-45FB-9360-8B1167126006}"/>
            </c:ext>
          </c:extLst>
        </c:ser>
        <c:dLbls>
          <c:showLegendKey val="0"/>
          <c:showVal val="0"/>
          <c:showCatName val="0"/>
          <c:showSerName val="0"/>
          <c:showPercent val="0"/>
          <c:showBubbleSize val="0"/>
        </c:dLbls>
        <c:gapWidth val="150"/>
        <c:axId val="442180736"/>
        <c:axId val="442182272"/>
      </c:barChart>
      <c:catAx>
        <c:axId val="442180736"/>
        <c:scaling>
          <c:orientation val="minMax"/>
        </c:scaling>
        <c:delete val="0"/>
        <c:axPos val="b"/>
        <c:numFmt formatCode="General" sourceLinked="0"/>
        <c:majorTickMark val="out"/>
        <c:minorTickMark val="none"/>
        <c:tickLblPos val="nextTo"/>
        <c:crossAx val="442182272"/>
        <c:crosses val="autoZero"/>
        <c:auto val="1"/>
        <c:lblAlgn val="ctr"/>
        <c:lblOffset val="100"/>
        <c:noMultiLvlLbl val="0"/>
      </c:catAx>
      <c:valAx>
        <c:axId val="442182272"/>
        <c:scaling>
          <c:orientation val="minMax"/>
        </c:scaling>
        <c:delete val="0"/>
        <c:axPos val="l"/>
        <c:majorGridlines/>
        <c:numFmt formatCode="#,##0" sourceLinked="1"/>
        <c:majorTickMark val="out"/>
        <c:minorTickMark val="none"/>
        <c:tickLblPos val="nextTo"/>
        <c:crossAx val="442180736"/>
        <c:crosses val="autoZero"/>
        <c:crossBetween val="between"/>
      </c:valAx>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inear"/>
            <c:dispRSqr val="1"/>
            <c:dispEq val="0"/>
            <c:trendlineLbl>
              <c:numFmt formatCode="General" sourceLinked="0"/>
            </c:trendlineLbl>
          </c:trendline>
          <c:cat>
            <c:strRef>
              <c:f>Bateke_S!$A$22:$A$24</c:f>
              <c:strCache>
                <c:ptCount val="3"/>
                <c:pt idx="0">
                  <c:v>2004-2006</c:v>
                </c:pt>
                <c:pt idx="1">
                  <c:v>2007-2009</c:v>
                </c:pt>
                <c:pt idx="2">
                  <c:v>2010-2012</c:v>
                </c:pt>
              </c:strCache>
            </c:strRef>
          </c:cat>
          <c:val>
            <c:numRef>
              <c:f>Bateke_S!$B$22:$B$24</c:f>
              <c:numCache>
                <c:formatCode>#,##0</c:formatCode>
                <c:ptCount val="3"/>
                <c:pt idx="0">
                  <c:v>19368.264955658819</c:v>
                </c:pt>
                <c:pt idx="1">
                  <c:v>10287.919995695989</c:v>
                </c:pt>
                <c:pt idx="2">
                  <c:v>29968.3199477163</c:v>
                </c:pt>
              </c:numCache>
            </c:numRef>
          </c:val>
          <c:extLst xmlns:c16r2="http://schemas.microsoft.com/office/drawing/2015/06/chart">
            <c:ext xmlns:c16="http://schemas.microsoft.com/office/drawing/2014/chart" uri="{C3380CC4-5D6E-409C-BE32-E72D297353CC}">
              <c16:uniqueId val="{00000000-6BE7-4E7B-8D2D-4661FDFAD09F}"/>
            </c:ext>
          </c:extLst>
        </c:ser>
        <c:dLbls>
          <c:showLegendKey val="0"/>
          <c:showVal val="0"/>
          <c:showCatName val="0"/>
          <c:showSerName val="0"/>
          <c:showPercent val="0"/>
          <c:showBubbleSize val="0"/>
        </c:dLbls>
        <c:gapWidth val="150"/>
        <c:axId val="442190848"/>
        <c:axId val="442204928"/>
      </c:barChart>
      <c:catAx>
        <c:axId val="442190848"/>
        <c:scaling>
          <c:orientation val="minMax"/>
        </c:scaling>
        <c:delete val="0"/>
        <c:axPos val="b"/>
        <c:numFmt formatCode="General" sourceLinked="0"/>
        <c:majorTickMark val="out"/>
        <c:minorTickMark val="none"/>
        <c:tickLblPos val="nextTo"/>
        <c:crossAx val="442204928"/>
        <c:crosses val="autoZero"/>
        <c:auto val="1"/>
        <c:lblAlgn val="ctr"/>
        <c:lblOffset val="100"/>
        <c:noMultiLvlLbl val="0"/>
      </c:catAx>
      <c:valAx>
        <c:axId val="442204928"/>
        <c:scaling>
          <c:orientation val="minMax"/>
        </c:scaling>
        <c:delete val="0"/>
        <c:axPos val="l"/>
        <c:majorGridlines/>
        <c:numFmt formatCode="#,##0" sourceLinked="1"/>
        <c:majorTickMark val="out"/>
        <c:minorTickMark val="none"/>
        <c:tickLblPos val="nextTo"/>
        <c:crossAx val="442190848"/>
        <c:crosses val="autoZero"/>
        <c:crossBetween val="between"/>
      </c:valAx>
    </c:plotArea>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exp"/>
            <c:dispRSqr val="1"/>
            <c:dispEq val="0"/>
            <c:trendlineLbl>
              <c:layout>
                <c:manualLayout>
                  <c:x val="-0.31053762029746401"/>
                  <c:y val="2.8275371828521599E-2"/>
                </c:manualLayout>
              </c:layout>
              <c:numFmt formatCode="General" sourceLinked="0"/>
            </c:trendlineLbl>
          </c:trendline>
          <c:cat>
            <c:strRef>
              <c:f>Baboma_N!$A$16:$A$18</c:f>
              <c:strCache>
                <c:ptCount val="3"/>
                <c:pt idx="0">
                  <c:v>2004-2006</c:v>
                </c:pt>
                <c:pt idx="1">
                  <c:v>2007-2009</c:v>
                </c:pt>
                <c:pt idx="2">
                  <c:v>2010-2012</c:v>
                </c:pt>
              </c:strCache>
            </c:strRef>
          </c:cat>
          <c:val>
            <c:numRef>
              <c:f>Baboma_N!$B$16:$B$18</c:f>
              <c:numCache>
                <c:formatCode>#,##0</c:formatCode>
                <c:ptCount val="3"/>
                <c:pt idx="0">
                  <c:v>5625.9270195092013</c:v>
                </c:pt>
                <c:pt idx="1">
                  <c:v>6074.386664724404</c:v>
                </c:pt>
                <c:pt idx="2">
                  <c:v>10539.4949186216</c:v>
                </c:pt>
              </c:numCache>
            </c:numRef>
          </c:val>
          <c:extLst xmlns:c16r2="http://schemas.microsoft.com/office/drawing/2015/06/chart">
            <c:ext xmlns:c16="http://schemas.microsoft.com/office/drawing/2014/chart" uri="{C3380CC4-5D6E-409C-BE32-E72D297353CC}">
              <c16:uniqueId val="{00000000-49D5-4ADD-8F82-994696EF7840}"/>
            </c:ext>
          </c:extLst>
        </c:ser>
        <c:dLbls>
          <c:showLegendKey val="0"/>
          <c:showVal val="0"/>
          <c:showCatName val="0"/>
          <c:showSerName val="0"/>
          <c:showPercent val="0"/>
          <c:showBubbleSize val="0"/>
        </c:dLbls>
        <c:gapWidth val="150"/>
        <c:axId val="442225792"/>
        <c:axId val="442227328"/>
      </c:barChart>
      <c:catAx>
        <c:axId val="442225792"/>
        <c:scaling>
          <c:orientation val="minMax"/>
        </c:scaling>
        <c:delete val="0"/>
        <c:axPos val="b"/>
        <c:numFmt formatCode="General" sourceLinked="0"/>
        <c:majorTickMark val="out"/>
        <c:minorTickMark val="none"/>
        <c:tickLblPos val="nextTo"/>
        <c:crossAx val="442227328"/>
        <c:crosses val="autoZero"/>
        <c:auto val="1"/>
        <c:lblAlgn val="ctr"/>
        <c:lblOffset val="100"/>
        <c:noMultiLvlLbl val="0"/>
      </c:catAx>
      <c:valAx>
        <c:axId val="442227328"/>
        <c:scaling>
          <c:orientation val="minMax"/>
        </c:scaling>
        <c:delete val="0"/>
        <c:axPos val="l"/>
        <c:majorGridlines/>
        <c:numFmt formatCode="#,##0" sourceLinked="1"/>
        <c:majorTickMark val="out"/>
        <c:minorTickMark val="none"/>
        <c:tickLblPos val="nextTo"/>
        <c:crossAx val="442225792"/>
        <c:crosses val="autoZero"/>
        <c:crossBetween val="between"/>
      </c:valAx>
    </c:plotArea>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exp"/>
            <c:dispRSqr val="1"/>
            <c:dispEq val="0"/>
            <c:trendlineLbl>
              <c:layout>
                <c:manualLayout>
                  <c:x val="-0.17720428696412999"/>
                  <c:y val="3.8275371828521601E-2"/>
                </c:manualLayout>
              </c:layout>
              <c:numFmt formatCode="General" sourceLinked="0"/>
            </c:trendlineLbl>
          </c:trendline>
          <c:cat>
            <c:strRef>
              <c:f>Baboma_N!$A$22:$A$24</c:f>
              <c:strCache>
                <c:ptCount val="3"/>
                <c:pt idx="0">
                  <c:v>2004-2006</c:v>
                </c:pt>
                <c:pt idx="1">
                  <c:v>2007-2009</c:v>
                </c:pt>
                <c:pt idx="2">
                  <c:v>2010-2012</c:v>
                </c:pt>
              </c:strCache>
            </c:strRef>
          </c:cat>
          <c:val>
            <c:numRef>
              <c:f>Baboma_N!$B$22:$B$24</c:f>
              <c:numCache>
                <c:formatCode>#,##0</c:formatCode>
                <c:ptCount val="3"/>
                <c:pt idx="0">
                  <c:v>5625.9270195092013</c:v>
                </c:pt>
                <c:pt idx="1">
                  <c:v>6074.386664724404</c:v>
                </c:pt>
                <c:pt idx="2">
                  <c:v>8628.3316357815729</c:v>
                </c:pt>
              </c:numCache>
            </c:numRef>
          </c:val>
          <c:extLst xmlns:c16r2="http://schemas.microsoft.com/office/drawing/2015/06/chart">
            <c:ext xmlns:c16="http://schemas.microsoft.com/office/drawing/2014/chart" uri="{C3380CC4-5D6E-409C-BE32-E72D297353CC}">
              <c16:uniqueId val="{00000000-1A8E-4CBD-9236-477D0A74CBCE}"/>
            </c:ext>
          </c:extLst>
        </c:ser>
        <c:dLbls>
          <c:showLegendKey val="0"/>
          <c:showVal val="0"/>
          <c:showCatName val="0"/>
          <c:showSerName val="0"/>
          <c:showPercent val="0"/>
          <c:showBubbleSize val="0"/>
        </c:dLbls>
        <c:gapWidth val="150"/>
        <c:axId val="442248192"/>
        <c:axId val="442249984"/>
      </c:barChart>
      <c:catAx>
        <c:axId val="442248192"/>
        <c:scaling>
          <c:orientation val="minMax"/>
        </c:scaling>
        <c:delete val="0"/>
        <c:axPos val="b"/>
        <c:numFmt formatCode="General" sourceLinked="0"/>
        <c:majorTickMark val="out"/>
        <c:minorTickMark val="none"/>
        <c:tickLblPos val="nextTo"/>
        <c:crossAx val="442249984"/>
        <c:crosses val="autoZero"/>
        <c:auto val="1"/>
        <c:lblAlgn val="ctr"/>
        <c:lblOffset val="100"/>
        <c:noMultiLvlLbl val="0"/>
      </c:catAx>
      <c:valAx>
        <c:axId val="442249984"/>
        <c:scaling>
          <c:orientation val="minMax"/>
        </c:scaling>
        <c:delete val="0"/>
        <c:axPos val="l"/>
        <c:majorGridlines/>
        <c:numFmt formatCode="#,##0" sourceLinked="1"/>
        <c:majorTickMark val="out"/>
        <c:minorTickMark val="none"/>
        <c:tickLblPos val="nextTo"/>
        <c:crossAx val="442248192"/>
        <c:crosses val="autoZero"/>
        <c:crossBetween val="between"/>
      </c:valAx>
    </c:plotArea>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trendline>
            <c:trendlineType val="log"/>
            <c:dispRSqr val="1"/>
            <c:dispEq val="0"/>
            <c:trendlineLbl>
              <c:layout>
                <c:manualLayout>
                  <c:x val="-0.14430139982502299"/>
                  <c:y val="-0.122544473607466"/>
                </c:manualLayout>
              </c:layout>
              <c:numFmt formatCode="General" sourceLinked="0"/>
            </c:trendlineLbl>
          </c:trendline>
          <c:cat>
            <c:strRef>
              <c:f>Mongama!$A$16:$A$18</c:f>
              <c:strCache>
                <c:ptCount val="3"/>
                <c:pt idx="0">
                  <c:v>2004-2006</c:v>
                </c:pt>
                <c:pt idx="1">
                  <c:v>2007-2009</c:v>
                </c:pt>
                <c:pt idx="2">
                  <c:v>2010-2012</c:v>
                </c:pt>
              </c:strCache>
            </c:strRef>
          </c:cat>
          <c:val>
            <c:numRef>
              <c:f>Mongama!$B$16:$B$18</c:f>
              <c:numCache>
                <c:formatCode>#,##0</c:formatCode>
                <c:ptCount val="3"/>
                <c:pt idx="0">
                  <c:v>2073.6829455235988</c:v>
                </c:pt>
                <c:pt idx="1">
                  <c:v>452.46512469839962</c:v>
                </c:pt>
                <c:pt idx="2">
                  <c:v>1653.4927420455999</c:v>
                </c:pt>
              </c:numCache>
            </c:numRef>
          </c:val>
          <c:extLst xmlns:c16r2="http://schemas.microsoft.com/office/drawing/2015/06/chart">
            <c:ext xmlns:c16="http://schemas.microsoft.com/office/drawing/2014/chart" uri="{C3380CC4-5D6E-409C-BE32-E72D297353CC}">
              <c16:uniqueId val="{00000000-4A1F-4205-8139-90E1E44FA525}"/>
            </c:ext>
          </c:extLst>
        </c:ser>
        <c:dLbls>
          <c:showLegendKey val="0"/>
          <c:showVal val="0"/>
          <c:showCatName val="0"/>
          <c:showSerName val="0"/>
          <c:showPercent val="0"/>
          <c:showBubbleSize val="0"/>
        </c:dLbls>
        <c:gapWidth val="150"/>
        <c:axId val="442295424"/>
        <c:axId val="442296960"/>
      </c:barChart>
      <c:catAx>
        <c:axId val="442295424"/>
        <c:scaling>
          <c:orientation val="minMax"/>
        </c:scaling>
        <c:delete val="0"/>
        <c:axPos val="b"/>
        <c:numFmt formatCode="General" sourceLinked="0"/>
        <c:majorTickMark val="out"/>
        <c:minorTickMark val="none"/>
        <c:tickLblPos val="nextTo"/>
        <c:crossAx val="442296960"/>
        <c:crosses val="autoZero"/>
        <c:auto val="1"/>
        <c:lblAlgn val="ctr"/>
        <c:lblOffset val="100"/>
        <c:noMultiLvlLbl val="0"/>
      </c:catAx>
      <c:valAx>
        <c:axId val="442296960"/>
        <c:scaling>
          <c:orientation val="minMax"/>
        </c:scaling>
        <c:delete val="0"/>
        <c:axPos val="l"/>
        <c:majorGridlines/>
        <c:numFmt formatCode="#,##0" sourceLinked="1"/>
        <c:majorTickMark val="out"/>
        <c:minorTickMark val="none"/>
        <c:tickLblPos val="nextTo"/>
        <c:crossAx val="442295424"/>
        <c:crosses val="autoZero"/>
        <c:crossBetween val="between"/>
      </c:valAx>
    </c:plotArea>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trendline>
            <c:trendlineType val="log"/>
            <c:dispRSqr val="1"/>
            <c:dispEq val="0"/>
            <c:trendlineLbl>
              <c:layout>
                <c:manualLayout>
                  <c:x val="-0.113745844269466"/>
                  <c:y val="-0.210527121609799"/>
                </c:manualLayout>
              </c:layout>
              <c:numFmt formatCode="General" sourceLinked="0"/>
            </c:trendlineLbl>
          </c:trendline>
          <c:cat>
            <c:strRef>
              <c:f>Mongama!$A$22:$A$24</c:f>
              <c:strCache>
                <c:ptCount val="3"/>
                <c:pt idx="0">
                  <c:v>2004-2006</c:v>
                </c:pt>
                <c:pt idx="1">
                  <c:v>2007-2009</c:v>
                </c:pt>
                <c:pt idx="2">
                  <c:v>2010-2012</c:v>
                </c:pt>
              </c:strCache>
            </c:strRef>
          </c:cat>
          <c:val>
            <c:numRef>
              <c:f>Mongama!$B$22:$B$24</c:f>
              <c:numCache>
                <c:formatCode>#,##0</c:formatCode>
                <c:ptCount val="3"/>
                <c:pt idx="0">
                  <c:v>2073.6829455235988</c:v>
                </c:pt>
                <c:pt idx="1">
                  <c:v>452.46512469839962</c:v>
                </c:pt>
                <c:pt idx="2">
                  <c:v>1266.404093758</c:v>
                </c:pt>
              </c:numCache>
            </c:numRef>
          </c:val>
          <c:extLst xmlns:c16r2="http://schemas.microsoft.com/office/drawing/2015/06/chart">
            <c:ext xmlns:c16="http://schemas.microsoft.com/office/drawing/2014/chart" uri="{C3380CC4-5D6E-409C-BE32-E72D297353CC}">
              <c16:uniqueId val="{00000000-58E8-4760-AD0F-F9F2E0BA5DC4}"/>
            </c:ext>
          </c:extLst>
        </c:ser>
        <c:dLbls>
          <c:showLegendKey val="0"/>
          <c:showVal val="0"/>
          <c:showCatName val="0"/>
          <c:showSerName val="0"/>
          <c:showPercent val="0"/>
          <c:showBubbleSize val="0"/>
        </c:dLbls>
        <c:gapWidth val="150"/>
        <c:axId val="442317824"/>
        <c:axId val="442327808"/>
      </c:barChart>
      <c:catAx>
        <c:axId val="442317824"/>
        <c:scaling>
          <c:orientation val="minMax"/>
        </c:scaling>
        <c:delete val="0"/>
        <c:axPos val="b"/>
        <c:numFmt formatCode="General" sourceLinked="0"/>
        <c:majorTickMark val="out"/>
        <c:minorTickMark val="none"/>
        <c:tickLblPos val="nextTo"/>
        <c:crossAx val="442327808"/>
        <c:crosses val="autoZero"/>
        <c:auto val="1"/>
        <c:lblAlgn val="ctr"/>
        <c:lblOffset val="100"/>
        <c:noMultiLvlLbl val="0"/>
      </c:catAx>
      <c:valAx>
        <c:axId val="442327808"/>
        <c:scaling>
          <c:orientation val="minMax"/>
        </c:scaling>
        <c:delete val="0"/>
        <c:axPos val="l"/>
        <c:majorGridlines/>
        <c:numFmt formatCode="#,##0" sourceLinked="1"/>
        <c:majorTickMark val="out"/>
        <c:minorTickMark val="none"/>
        <c:tickLblPos val="nextTo"/>
        <c:crossAx val="4423178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3"/>
            </a:solidFill>
            <a:ln>
              <a:noFill/>
            </a:ln>
            <a:effectLst/>
            <a:sp3d/>
          </c:spPr>
          <c:invertIfNegative val="0"/>
          <c:cat>
            <c:strRef>
              <c:f>Analysis!$X$5:$X$23</c:f>
              <c:strCache>
                <c:ptCount val="19"/>
                <c:pt idx="0">
                  <c:v>Lokolama</c:v>
                </c:pt>
                <c:pt idx="1">
                  <c:v>Kangara</c:v>
                </c:pt>
                <c:pt idx="2">
                  <c:v>Beronge</c:v>
                </c:pt>
                <c:pt idx="3">
                  <c:v>Entre Lukenie</c:v>
                </c:pt>
                <c:pt idx="4">
                  <c:v>Badia</c:v>
                </c:pt>
                <c:pt idx="5">
                  <c:v>Basengele</c:v>
                </c:pt>
                <c:pt idx="6">
                  <c:v>Pendjwa</c:v>
                </c:pt>
                <c:pt idx="7">
                  <c:v>Inongo</c:v>
                </c:pt>
                <c:pt idx="8">
                  <c:v>Lukenie</c:v>
                </c:pt>
                <c:pt idx="9">
                  <c:v>Luabu</c:v>
                </c:pt>
                <c:pt idx="10">
                  <c:v>Batere</c:v>
                </c:pt>
                <c:pt idx="11">
                  <c:v>Kemba</c:v>
                </c:pt>
                <c:pt idx="12">
                  <c:v>Lutoy</c:v>
                </c:pt>
                <c:pt idx="13">
                  <c:v>Mongama</c:v>
                </c:pt>
                <c:pt idx="14">
                  <c:v>Baboma Nord</c:v>
                </c:pt>
                <c:pt idx="15">
                  <c:v>Bateke Nord</c:v>
                </c:pt>
                <c:pt idx="16">
                  <c:v>Bateke Sud</c:v>
                </c:pt>
                <c:pt idx="17">
                  <c:v>Bolia</c:v>
                </c:pt>
                <c:pt idx="18">
                  <c:v>Mfimi</c:v>
                </c:pt>
              </c:strCache>
            </c:strRef>
          </c:cat>
          <c:val>
            <c:numRef>
              <c:f>Analysis!$AA$5:$AA$23</c:f>
              <c:numCache>
                <c:formatCode>General</c:formatCode>
                <c:ptCount val="19"/>
                <c:pt idx="0">
                  <c:v>1.0448417117527875</c:v>
                </c:pt>
                <c:pt idx="1">
                  <c:v>1.7800303873596741</c:v>
                </c:pt>
                <c:pt idx="2">
                  <c:v>2.7357576491951816</c:v>
                </c:pt>
                <c:pt idx="3">
                  <c:v>3.5614599068677926</c:v>
                </c:pt>
                <c:pt idx="4">
                  <c:v>4.0512292572928965</c:v>
                </c:pt>
                <c:pt idx="5">
                  <c:v>4.1173214159226719</c:v>
                </c:pt>
                <c:pt idx="6">
                  <c:v>4.2909316391825634</c:v>
                </c:pt>
                <c:pt idx="7">
                  <c:v>4.2960810207997424</c:v>
                </c:pt>
                <c:pt idx="8">
                  <c:v>4.3336997865081406</c:v>
                </c:pt>
                <c:pt idx="9">
                  <c:v>4.4222246207784703</c:v>
                </c:pt>
                <c:pt idx="10">
                  <c:v>5.1813162209770427</c:v>
                </c:pt>
                <c:pt idx="11">
                  <c:v>5.6404186395032605</c:v>
                </c:pt>
                <c:pt idx="12">
                  <c:v>5.8555391172759306</c:v>
                </c:pt>
                <c:pt idx="13">
                  <c:v>6.3016781188232027</c:v>
                </c:pt>
                <c:pt idx="14">
                  <c:v>6.3642533252595932</c:v>
                </c:pt>
                <c:pt idx="15">
                  <c:v>6.3815482699879311</c:v>
                </c:pt>
                <c:pt idx="16">
                  <c:v>7.9621302673394059</c:v>
                </c:pt>
                <c:pt idx="17">
                  <c:v>8.3519128029521124</c:v>
                </c:pt>
                <c:pt idx="18">
                  <c:v>11.807667855177709</c:v>
                </c:pt>
              </c:numCache>
            </c:numRef>
          </c:val>
          <c:extLst xmlns:c16r2="http://schemas.microsoft.com/office/drawing/2015/06/chart">
            <c:ext xmlns:c16="http://schemas.microsoft.com/office/drawing/2014/chart" uri="{C3380CC4-5D6E-409C-BE32-E72D297353CC}">
              <c16:uniqueId val="{00000000-DF36-4190-843B-1B271A409825}"/>
            </c:ext>
          </c:extLst>
        </c:ser>
        <c:dLbls>
          <c:showLegendKey val="0"/>
          <c:showVal val="0"/>
          <c:showCatName val="0"/>
          <c:showSerName val="0"/>
          <c:showPercent val="0"/>
          <c:showBubbleSize val="0"/>
        </c:dLbls>
        <c:gapWidth val="150"/>
        <c:shape val="box"/>
        <c:axId val="413840896"/>
        <c:axId val="413842432"/>
        <c:axId val="0"/>
      </c:bar3DChart>
      <c:catAx>
        <c:axId val="413840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842432"/>
        <c:crosses val="autoZero"/>
        <c:auto val="1"/>
        <c:lblAlgn val="ctr"/>
        <c:lblOffset val="100"/>
        <c:noMultiLvlLbl val="0"/>
      </c:catAx>
      <c:valAx>
        <c:axId val="41384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Emissions (in tCO2/ha)l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84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'all secteurs'!$U$23</c:f>
              <c:strCache>
                <c:ptCount val="1"/>
                <c:pt idx="0">
                  <c:v>Deforested Area (in ha/yr)</c:v>
                </c:pt>
              </c:strCache>
            </c:strRef>
          </c:tx>
          <c:spPr>
            <a:ln w="28575" cap="rnd">
              <a:solidFill>
                <a:schemeClr val="accent1"/>
              </a:solidFill>
              <a:round/>
            </a:ln>
            <a:effectLst/>
          </c:spPr>
          <c:marker>
            <c:symbol val="none"/>
          </c:marker>
          <c:cat>
            <c:numRef>
              <c:f>'all secteurs'!$A$24:$A$42</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'all secteurs'!$U$24:$U$42</c:f>
              <c:numCache>
                <c:formatCode>#,##0</c:formatCode>
                <c:ptCount val="19"/>
                <c:pt idx="0">
                  <c:v>24564.707005196931</c:v>
                </c:pt>
                <c:pt idx="1">
                  <c:v>24564.707005196931</c:v>
                </c:pt>
                <c:pt idx="2">
                  <c:v>24564.707005196931</c:v>
                </c:pt>
                <c:pt idx="3">
                  <c:v>21266.708173792402</c:v>
                </c:pt>
                <c:pt idx="4">
                  <c:v>21266.708173792402</c:v>
                </c:pt>
                <c:pt idx="5">
                  <c:v>21266.708173792402</c:v>
                </c:pt>
                <c:pt idx="6">
                  <c:v>39011.829597336</c:v>
                </c:pt>
                <c:pt idx="7">
                  <c:v>39011.829597336</c:v>
                </c:pt>
                <c:pt idx="8">
                  <c:v>39011.829597336</c:v>
                </c:pt>
                <c:pt idx="9">
                  <c:v>51180.758704953478</c:v>
                </c:pt>
                <c:pt idx="10">
                  <c:v>51180.758704953478</c:v>
                </c:pt>
                <c:pt idx="14">
                  <c:v>58036.873333333337</c:v>
                </c:pt>
                <c:pt idx="15">
                  <c:v>67794.789999999994</c:v>
                </c:pt>
                <c:pt idx="16">
                  <c:v>67794.789999999994</c:v>
                </c:pt>
                <c:pt idx="17">
                  <c:v>67794.789999999994</c:v>
                </c:pt>
                <c:pt idx="18">
                  <c:v>77552.706666666636</c:v>
                </c:pt>
              </c:numCache>
            </c:numRef>
          </c:val>
          <c:smooth val="0"/>
          <c:extLst xmlns:c16r2="http://schemas.microsoft.com/office/drawing/2015/06/chart">
            <c:ext xmlns:c16="http://schemas.microsoft.com/office/drawing/2014/chart" uri="{C3380CC4-5D6E-409C-BE32-E72D297353CC}">
              <c16:uniqueId val="{00000000-FEEB-4F9C-AFD6-917902A283B0}"/>
            </c:ext>
          </c:extLst>
        </c:ser>
        <c:ser>
          <c:idx val="1"/>
          <c:order val="1"/>
          <c:tx>
            <c:strRef>
              <c:f>'all secteurs'!$V$23</c:f>
              <c:strCache>
                <c:ptCount val="1"/>
                <c:pt idx="0">
                  <c:v>Average deforested Area (in ha/yr)</c:v>
                </c:pt>
              </c:strCache>
            </c:strRef>
          </c:tx>
          <c:spPr>
            <a:ln w="28575" cap="rnd">
              <a:solidFill>
                <a:schemeClr val="accent2"/>
              </a:solidFill>
              <a:round/>
            </a:ln>
            <a:effectLst/>
          </c:spPr>
          <c:marker>
            <c:symbol val="none"/>
          </c:marker>
          <c:cat>
            <c:numRef>
              <c:f>'all secteurs'!$A$24:$A$42</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'all secteurs'!$V$24:$V$42</c:f>
              <c:numCache>
                <c:formatCode>#,##0</c:formatCode>
                <c:ptCount val="19"/>
                <c:pt idx="0">
                  <c:v>32444.659248989341</c:v>
                </c:pt>
                <c:pt idx="1">
                  <c:v>32444.659248989341</c:v>
                </c:pt>
                <c:pt idx="2">
                  <c:v>32444.659248989341</c:v>
                </c:pt>
                <c:pt idx="3">
                  <c:v>32444.659248989341</c:v>
                </c:pt>
                <c:pt idx="4">
                  <c:v>32444.659248989341</c:v>
                </c:pt>
                <c:pt idx="5">
                  <c:v>32444.659248989341</c:v>
                </c:pt>
                <c:pt idx="6">
                  <c:v>32444.659248989341</c:v>
                </c:pt>
                <c:pt idx="7">
                  <c:v>32444.659248989341</c:v>
                </c:pt>
                <c:pt idx="8">
                  <c:v>32444.659248989341</c:v>
                </c:pt>
                <c:pt idx="9">
                  <c:v>32444.659248989341</c:v>
                </c:pt>
                <c:pt idx="10">
                  <c:v>32444.659248989341</c:v>
                </c:pt>
              </c:numCache>
            </c:numRef>
          </c:val>
          <c:smooth val="0"/>
          <c:extLst xmlns:c16r2="http://schemas.microsoft.com/office/drawing/2015/06/chart">
            <c:ext xmlns:c16="http://schemas.microsoft.com/office/drawing/2014/chart" uri="{C3380CC4-5D6E-409C-BE32-E72D297353CC}">
              <c16:uniqueId val="{00000001-FEEB-4F9C-AFD6-917902A283B0}"/>
            </c:ext>
          </c:extLst>
        </c:ser>
        <c:ser>
          <c:idx val="2"/>
          <c:order val="2"/>
          <c:spPr>
            <a:ln w="28575" cap="rnd">
              <a:solidFill>
                <a:schemeClr val="accent2"/>
              </a:solidFill>
              <a:prstDash val="sysDash"/>
              <a:round/>
            </a:ln>
            <a:effectLst/>
          </c:spPr>
          <c:marker>
            <c:symbol val="none"/>
          </c:marker>
          <c:cat>
            <c:numRef>
              <c:f>'all secteurs'!$A$24:$A$42</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'all secteurs'!$W$24:$W$42</c:f>
              <c:numCache>
                <c:formatCode>General</c:formatCode>
                <c:ptCount val="19"/>
                <c:pt idx="14" formatCode="#,##0">
                  <c:v>32444.659248989341</c:v>
                </c:pt>
                <c:pt idx="15" formatCode="#,##0">
                  <c:v>32444.659248989341</c:v>
                </c:pt>
                <c:pt idx="16" formatCode="#,##0">
                  <c:v>32444.659248989341</c:v>
                </c:pt>
                <c:pt idx="17" formatCode="#,##0">
                  <c:v>32444.659248989341</c:v>
                </c:pt>
                <c:pt idx="18" formatCode="#,##0">
                  <c:v>32444.659248989341</c:v>
                </c:pt>
              </c:numCache>
            </c:numRef>
          </c:val>
          <c:smooth val="0"/>
          <c:extLst xmlns:c16r2="http://schemas.microsoft.com/office/drawing/2015/06/chart">
            <c:ext xmlns:c16="http://schemas.microsoft.com/office/drawing/2014/chart" uri="{C3380CC4-5D6E-409C-BE32-E72D297353CC}">
              <c16:uniqueId val="{00000002-FEEB-4F9C-AFD6-917902A283B0}"/>
            </c:ext>
          </c:extLst>
        </c:ser>
        <c:ser>
          <c:idx val="3"/>
          <c:order val="3"/>
          <c:spPr>
            <a:ln w="28575" cap="rnd">
              <a:solidFill>
                <a:schemeClr val="accent1"/>
              </a:solidFill>
              <a:prstDash val="sysDash"/>
              <a:round/>
            </a:ln>
            <a:effectLst/>
          </c:spPr>
          <c:marker>
            <c:symbol val="none"/>
          </c:marker>
          <c:cat>
            <c:numRef>
              <c:f>'all secteurs'!$A$24:$A$42</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'all secteurs'!$X$24:$X$42</c:f>
              <c:numCache>
                <c:formatCode>General</c:formatCode>
                <c:ptCount val="19"/>
                <c:pt idx="10" formatCode="_-* #,##0\ _€_-;\-* #,##0\ _€_-;_-* &quot;-&quot;??\ _€_-;_-@_-">
                  <c:v>51180.758704953478</c:v>
                </c:pt>
                <c:pt idx="11" formatCode="_-* #,##0\ _€_-;\-* #,##0\ _€_-;_-* &quot;-&quot;??\ _€_-;_-@_-">
                  <c:v>52894.787362048453</c:v>
                </c:pt>
                <c:pt idx="12" formatCode="_-* #,##0\ _€_-;\-* #,##0\ _€_-;_-* &quot;-&quot;??\ _€_-;_-@_-">
                  <c:v>54608.816019143429</c:v>
                </c:pt>
                <c:pt idx="13" formatCode="_-* #,##0\ _€_-;\-* #,##0\ _€_-;_-* &quot;-&quot;??\ _€_-;_-@_-">
                  <c:v>56322.844676238397</c:v>
                </c:pt>
                <c:pt idx="14" formatCode="_-* #,##0\ _€_-;\-* #,##0\ _€_-;_-* &quot;-&quot;??\ _€_-;_-@_-">
                  <c:v>58036.873333333351</c:v>
                </c:pt>
              </c:numCache>
            </c:numRef>
          </c:val>
          <c:smooth val="0"/>
          <c:extLst xmlns:c16r2="http://schemas.microsoft.com/office/drawing/2015/06/chart">
            <c:ext xmlns:c16="http://schemas.microsoft.com/office/drawing/2014/chart" uri="{C3380CC4-5D6E-409C-BE32-E72D297353CC}">
              <c16:uniqueId val="{00000003-FEEB-4F9C-AFD6-917902A283B0}"/>
            </c:ext>
          </c:extLst>
        </c:ser>
        <c:dLbls>
          <c:showLegendKey val="0"/>
          <c:showVal val="0"/>
          <c:showCatName val="0"/>
          <c:showSerName val="0"/>
          <c:showPercent val="0"/>
          <c:showBubbleSize val="0"/>
        </c:dLbls>
        <c:marker val="1"/>
        <c:smooth val="0"/>
        <c:axId val="413874816"/>
        <c:axId val="413876608"/>
      </c:lineChart>
      <c:catAx>
        <c:axId val="41387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876608"/>
        <c:crosses val="autoZero"/>
        <c:auto val="1"/>
        <c:lblAlgn val="ctr"/>
        <c:lblOffset val="100"/>
        <c:noMultiLvlLbl val="0"/>
      </c:catAx>
      <c:valAx>
        <c:axId val="41387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87481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'all secteurs'!$AC$23</c:f>
              <c:strCache>
                <c:ptCount val="1"/>
                <c:pt idx="0">
                  <c:v>Deforested Area (in ha/yr)</c:v>
                </c:pt>
              </c:strCache>
            </c:strRef>
          </c:tx>
          <c:spPr>
            <a:ln w="28575" cap="rnd">
              <a:solidFill>
                <a:schemeClr val="accent1"/>
              </a:solidFill>
              <a:round/>
            </a:ln>
            <a:effectLst/>
          </c:spPr>
          <c:marker>
            <c:symbol val="none"/>
          </c:marker>
          <c:cat>
            <c:numRef>
              <c:f>'all secteurs'!$A$24:$A$42</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'all secteurs'!$AC$24:$AC$42</c:f>
              <c:numCache>
                <c:formatCode>#,##0</c:formatCode>
                <c:ptCount val="19"/>
                <c:pt idx="0">
                  <c:v>165.02061947773359</c:v>
                </c:pt>
                <c:pt idx="1">
                  <c:v>165.02061947773359</c:v>
                </c:pt>
                <c:pt idx="2">
                  <c:v>165.02061947773359</c:v>
                </c:pt>
                <c:pt idx="3">
                  <c:v>150.82170823280001</c:v>
                </c:pt>
                <c:pt idx="4">
                  <c:v>150.82170823280001</c:v>
                </c:pt>
                <c:pt idx="5">
                  <c:v>150.82170823280001</c:v>
                </c:pt>
                <c:pt idx="6">
                  <c:v>551.16424734853342</c:v>
                </c:pt>
                <c:pt idx="7">
                  <c:v>551.16424734853342</c:v>
                </c:pt>
                <c:pt idx="8">
                  <c:v>551.16424734853342</c:v>
                </c:pt>
                <c:pt idx="9">
                  <c:v>684.55184936920011</c:v>
                </c:pt>
                <c:pt idx="10">
                  <c:v>684.55184936920011</c:v>
                </c:pt>
                <c:pt idx="14">
                  <c:v>254.3</c:v>
                </c:pt>
                <c:pt idx="15">
                  <c:v>184.26666666666659</c:v>
                </c:pt>
                <c:pt idx="16">
                  <c:v>184.26666666666659</c:v>
                </c:pt>
                <c:pt idx="17">
                  <c:v>184.26666666666659</c:v>
                </c:pt>
                <c:pt idx="18">
                  <c:v>114.23333333333331</c:v>
                </c:pt>
              </c:numCache>
            </c:numRef>
          </c:val>
          <c:smooth val="0"/>
          <c:extLst xmlns:c16r2="http://schemas.microsoft.com/office/drawing/2015/06/chart">
            <c:ext xmlns:c16="http://schemas.microsoft.com/office/drawing/2014/chart" uri="{C3380CC4-5D6E-409C-BE32-E72D297353CC}">
              <c16:uniqueId val="{00000000-9235-4C04-936D-BB0EF8031684}"/>
            </c:ext>
          </c:extLst>
        </c:ser>
        <c:ser>
          <c:idx val="1"/>
          <c:order val="1"/>
          <c:tx>
            <c:strRef>
              <c:f>'all secteurs'!$AD$23</c:f>
              <c:strCache>
                <c:ptCount val="1"/>
                <c:pt idx="0">
                  <c:v>Average deforested Area (in ha/yr)</c:v>
                </c:pt>
              </c:strCache>
            </c:strRef>
          </c:tx>
          <c:spPr>
            <a:ln w="28575" cap="rnd">
              <a:solidFill>
                <a:schemeClr val="accent2"/>
              </a:solidFill>
              <a:round/>
            </a:ln>
            <a:effectLst/>
          </c:spPr>
          <c:marker>
            <c:symbol val="none"/>
          </c:marker>
          <c:cat>
            <c:numRef>
              <c:f>'all secteurs'!$A$24:$A$42</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'all secteurs'!$AD$24:$AD$42</c:f>
              <c:numCache>
                <c:formatCode>#,##0</c:formatCode>
                <c:ptCount val="19"/>
                <c:pt idx="0">
                  <c:v>360.92031126505361</c:v>
                </c:pt>
                <c:pt idx="1">
                  <c:v>360.92031126505361</c:v>
                </c:pt>
                <c:pt idx="2">
                  <c:v>360.92031126505361</c:v>
                </c:pt>
                <c:pt idx="3">
                  <c:v>360.92031126505361</c:v>
                </c:pt>
                <c:pt idx="4">
                  <c:v>360.92031126505361</c:v>
                </c:pt>
                <c:pt idx="5">
                  <c:v>360.92031126505361</c:v>
                </c:pt>
                <c:pt idx="6">
                  <c:v>360.92031126505361</c:v>
                </c:pt>
                <c:pt idx="7">
                  <c:v>360.92031126505361</c:v>
                </c:pt>
                <c:pt idx="8">
                  <c:v>360.92031126505361</c:v>
                </c:pt>
                <c:pt idx="9">
                  <c:v>360.92031126505361</c:v>
                </c:pt>
                <c:pt idx="10">
                  <c:v>360.92031126505361</c:v>
                </c:pt>
              </c:numCache>
            </c:numRef>
          </c:val>
          <c:smooth val="0"/>
          <c:extLst xmlns:c16r2="http://schemas.microsoft.com/office/drawing/2015/06/chart">
            <c:ext xmlns:c16="http://schemas.microsoft.com/office/drawing/2014/chart" uri="{C3380CC4-5D6E-409C-BE32-E72D297353CC}">
              <c16:uniqueId val="{00000001-9235-4C04-936D-BB0EF8031684}"/>
            </c:ext>
          </c:extLst>
        </c:ser>
        <c:ser>
          <c:idx val="2"/>
          <c:order val="2"/>
          <c:spPr>
            <a:ln w="28575" cap="rnd">
              <a:solidFill>
                <a:schemeClr val="accent2"/>
              </a:solidFill>
              <a:prstDash val="sysDash"/>
              <a:round/>
            </a:ln>
            <a:effectLst/>
          </c:spPr>
          <c:marker>
            <c:symbol val="none"/>
          </c:marker>
          <c:cat>
            <c:numRef>
              <c:f>'all secteurs'!$A$24:$A$42</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'all secteurs'!$AE$24:$AE$42</c:f>
              <c:numCache>
                <c:formatCode>General</c:formatCode>
                <c:ptCount val="19"/>
                <c:pt idx="14" formatCode="_-* #,##0\ _€_-;\-* #,##0\ _€_-;_-* &quot;-&quot;??\ _€_-;_-@_-">
                  <c:v>360.92031126505361</c:v>
                </c:pt>
                <c:pt idx="15" formatCode="_-* #,##0\ _€_-;\-* #,##0\ _€_-;_-* &quot;-&quot;??\ _€_-;_-@_-">
                  <c:v>360.92031126505361</c:v>
                </c:pt>
                <c:pt idx="16" formatCode="_-* #,##0\ _€_-;\-* #,##0\ _€_-;_-* &quot;-&quot;??\ _€_-;_-@_-">
                  <c:v>360.92031126505361</c:v>
                </c:pt>
                <c:pt idx="17" formatCode="_-* #,##0\ _€_-;\-* #,##0\ _€_-;_-* &quot;-&quot;??\ _€_-;_-@_-">
                  <c:v>360.92031126505361</c:v>
                </c:pt>
                <c:pt idx="18" formatCode="_-* #,##0\ _€_-;\-* #,##0\ _€_-;_-* &quot;-&quot;??\ _€_-;_-@_-">
                  <c:v>360.92031126505361</c:v>
                </c:pt>
              </c:numCache>
            </c:numRef>
          </c:val>
          <c:smooth val="0"/>
          <c:extLst xmlns:c16r2="http://schemas.microsoft.com/office/drawing/2015/06/chart">
            <c:ext xmlns:c16="http://schemas.microsoft.com/office/drawing/2014/chart" uri="{C3380CC4-5D6E-409C-BE32-E72D297353CC}">
              <c16:uniqueId val="{00000002-9235-4C04-936D-BB0EF8031684}"/>
            </c:ext>
          </c:extLst>
        </c:ser>
        <c:ser>
          <c:idx val="3"/>
          <c:order val="3"/>
          <c:spPr>
            <a:ln w="28575" cap="rnd">
              <a:solidFill>
                <a:schemeClr val="accent1"/>
              </a:solidFill>
              <a:prstDash val="sysDash"/>
              <a:round/>
            </a:ln>
            <a:effectLst/>
          </c:spPr>
          <c:marker>
            <c:symbol val="none"/>
          </c:marker>
          <c:cat>
            <c:numRef>
              <c:f>'all secteurs'!$A$24:$A$42</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'all secteurs'!$AF$24:$AF$42</c:f>
              <c:numCache>
                <c:formatCode>General</c:formatCode>
                <c:ptCount val="19"/>
                <c:pt idx="10" formatCode="_-* #,##0\ _€_-;\-* #,##0\ _€_-;_-* &quot;-&quot;??\ _€_-;_-@_-">
                  <c:v>684.55184936920011</c:v>
                </c:pt>
                <c:pt idx="11" formatCode="_-* #,##0\ _€_-;\-* #,##0\ _€_-;_-* &quot;-&quot;??\ _€_-;_-@_-">
                  <c:v>576.98888702690056</c:v>
                </c:pt>
                <c:pt idx="12" formatCode="_-* #,##0\ _€_-;\-* #,##0\ _€_-;_-* &quot;-&quot;??\ _€_-;_-@_-">
                  <c:v>469.42592468460009</c:v>
                </c:pt>
                <c:pt idx="13" formatCode="_-* #,##0\ _€_-;\-* #,##0\ _€_-;_-* &quot;-&quot;??\ _€_-;_-@_-">
                  <c:v>361.86296234230008</c:v>
                </c:pt>
                <c:pt idx="14" formatCode="_-* #,##0\ _€_-;\-* #,##0\ _€_-;_-* &quot;-&quot;??\ _€_-;_-@_-">
                  <c:v>254.3000000000001</c:v>
                </c:pt>
              </c:numCache>
            </c:numRef>
          </c:val>
          <c:smooth val="0"/>
          <c:extLst xmlns:c16r2="http://schemas.microsoft.com/office/drawing/2015/06/chart">
            <c:ext xmlns:c16="http://schemas.microsoft.com/office/drawing/2014/chart" uri="{C3380CC4-5D6E-409C-BE32-E72D297353CC}">
              <c16:uniqueId val="{00000003-9235-4C04-936D-BB0EF8031684}"/>
            </c:ext>
          </c:extLst>
        </c:ser>
        <c:dLbls>
          <c:showLegendKey val="0"/>
          <c:showVal val="0"/>
          <c:showCatName val="0"/>
          <c:showSerName val="0"/>
          <c:showPercent val="0"/>
          <c:showBubbleSize val="0"/>
        </c:dLbls>
        <c:marker val="1"/>
        <c:smooth val="0"/>
        <c:axId val="413913856"/>
        <c:axId val="413915392"/>
      </c:lineChart>
      <c:catAx>
        <c:axId val="41391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915392"/>
        <c:crosses val="autoZero"/>
        <c:auto val="1"/>
        <c:lblAlgn val="ctr"/>
        <c:lblOffset val="100"/>
        <c:noMultiLvlLbl val="0"/>
      </c:catAx>
      <c:valAx>
        <c:axId val="413915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91385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76115-4218-43A6-BB96-F3C0E8EB25BD}">
  <ds:schemaRefs>
    <ds:schemaRef ds:uri="http://schemas.openxmlformats.org/officeDocument/2006/bibliography"/>
  </ds:schemaRefs>
</ds:datastoreItem>
</file>

<file path=customXml/itemProps2.xml><?xml version="1.0" encoding="utf-8"?>
<ds:datastoreItem xmlns:ds="http://schemas.openxmlformats.org/officeDocument/2006/customXml" ds:itemID="{A5C8E1D0-313D-4CD2-9A90-7C1A9C798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15729</Words>
  <Characters>86515</Characters>
  <Application>Microsoft Office Word</Application>
  <DocSecurity>0</DocSecurity>
  <Lines>720</Lines>
  <Paragraphs>204</Paragraphs>
  <ScaleCrop>false</ScaleCrop>
  <HeadingPairs>
    <vt:vector size="8" baseType="variant">
      <vt:variant>
        <vt:lpstr>Titre</vt:lpstr>
      </vt:variant>
      <vt:variant>
        <vt:i4>1</vt:i4>
      </vt:variant>
      <vt:variant>
        <vt:lpstr>Titel</vt:lpstr>
      </vt:variant>
      <vt:variant>
        <vt:i4>1</vt:i4>
      </vt:variant>
      <vt:variant>
        <vt:lpstr>Überschriften</vt:lpstr>
      </vt:variant>
      <vt:variant>
        <vt:i4>22</vt:i4>
      </vt:variant>
      <vt:variant>
        <vt:lpstr>Title</vt:lpstr>
      </vt:variant>
      <vt:variant>
        <vt:i4>1</vt:i4>
      </vt:variant>
    </vt:vector>
  </HeadingPairs>
  <TitlesOfParts>
    <vt:vector size="25" baseType="lpstr">
      <vt:lpstr/>
      <vt:lpstr/>
      <vt:lpstr>Résumé</vt:lpstr>
      <vt:lpstr>Executive Summary</vt:lpstr>
      <vt:lpstr>Introduction and Objective</vt:lpstr>
      <vt:lpstr>Proposed Methodology for Calculating Local Performance Baselines</vt:lpstr>
      <vt:lpstr>    Spatial Unit for Local Performance Baselines</vt:lpstr>
      <vt:lpstr>    Parameters used to calculate Local Performance Baselines</vt:lpstr>
      <vt:lpstr>        Historical Average Emission Data</vt:lpstr>
      <vt:lpstr>        Deforestation Trends</vt:lpstr>
      <vt:lpstr>        Trend of Population Density</vt:lpstr>
      <vt:lpstr>        Forest Accessibility as possible Constraint</vt:lpstr>
      <vt:lpstr>        Other possible Adjustment Parameters</vt:lpstr>
      <vt:lpstr>    Methodology for Calculating Local Performance Baselines</vt:lpstr>
      <vt:lpstr>Calculating Local Performance Baselines</vt:lpstr>
      <vt:lpstr>    Determination of the actual historic Emission Level per Secteur</vt:lpstr>
      <vt:lpstr>    Secteurs eligible for Adjustment and Determination of their Trend</vt:lpstr>
      <vt:lpstr>    Evaluation of the Development of Population Density</vt:lpstr>
      <vt:lpstr>    Determination of accessible Forest Areas</vt:lpstr>
      <vt:lpstr>    Adjusted local Performance Baselines</vt:lpstr>
      <vt:lpstr>Conclusions &amp; Recommendations</vt:lpstr>
      <vt:lpstr>Annex I: Population Data and underlying Trends</vt:lpstr>
      <vt:lpstr>Annex II: Deforestation and underlying Trends</vt:lpstr>
      <vt:lpstr>Annex III: Aide Mémoire de le Réunion sur LPB</vt:lpstr>
      <vt:lpstr/>
    </vt:vector>
  </TitlesOfParts>
  <Company>Hewlett-Packard Company</Company>
  <LinksUpToDate>false</LinksUpToDate>
  <CharactersWithSpaces>102040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 TOUCH</cp:lastModifiedBy>
  <cp:revision>2</cp:revision>
  <dcterms:created xsi:type="dcterms:W3CDTF">2018-03-29T12:25:00Z</dcterms:created>
  <dcterms:modified xsi:type="dcterms:W3CDTF">2018-03-29T12:25:00Z</dcterms:modified>
</cp:coreProperties>
</file>