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4D" w:rsidRPr="000A72CF" w:rsidRDefault="003A474D" w:rsidP="003A474D">
      <w:pPr>
        <w:spacing w:after="200" w:line="276" w:lineRule="auto"/>
      </w:pPr>
    </w:p>
    <w:p w:rsidR="003A474D" w:rsidRPr="000A72CF" w:rsidRDefault="003A474D" w:rsidP="003A474D">
      <w:pPr>
        <w:tabs>
          <w:tab w:val="center" w:pos="4537"/>
          <w:tab w:val="left" w:pos="5760"/>
          <w:tab w:val="left" w:pos="7200"/>
        </w:tabs>
        <w:jc w:val="both"/>
        <w:rPr>
          <w:snapToGrid w:val="0"/>
          <w:lang w:val="en-GB"/>
        </w:rPr>
      </w:pPr>
      <w:r>
        <w:rPr>
          <w:noProof/>
        </w:rPr>
        <w:drawing>
          <wp:anchor distT="0" distB="0" distL="114300" distR="114300" simplePos="0" relativeHeight="251659264" behindDoc="0" locked="0" layoutInCell="0" allowOverlap="1">
            <wp:simplePos x="0" y="0"/>
            <wp:positionH relativeFrom="column">
              <wp:posOffset>130810</wp:posOffset>
            </wp:positionH>
            <wp:positionV relativeFrom="paragraph">
              <wp:posOffset>-260985</wp:posOffset>
            </wp:positionV>
            <wp:extent cx="2955290" cy="9696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5290"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72CF">
        <w:rPr>
          <w:snapToGrid w:val="0"/>
          <w:lang w:val="en-GB"/>
        </w:rPr>
        <w:tab/>
      </w:r>
    </w:p>
    <w:p w:rsidR="003A474D" w:rsidRPr="000A72CF" w:rsidRDefault="003A474D" w:rsidP="003A474D">
      <w:pPr>
        <w:tabs>
          <w:tab w:val="center" w:pos="4537"/>
          <w:tab w:val="left" w:pos="5760"/>
          <w:tab w:val="left" w:pos="7200"/>
        </w:tabs>
        <w:jc w:val="both"/>
        <w:rPr>
          <w:snapToGrid w:val="0"/>
          <w:lang w:val="en-GB"/>
        </w:rPr>
      </w:pPr>
    </w:p>
    <w:p w:rsidR="003A474D" w:rsidRPr="000A72CF" w:rsidRDefault="003A474D" w:rsidP="003A474D">
      <w:pPr>
        <w:tabs>
          <w:tab w:val="center" w:pos="4537"/>
          <w:tab w:val="left" w:pos="5760"/>
          <w:tab w:val="left" w:pos="7200"/>
        </w:tabs>
        <w:jc w:val="both"/>
        <w:rPr>
          <w:snapToGrid w:val="0"/>
          <w:lang w:val="en-GB"/>
        </w:rPr>
      </w:pPr>
    </w:p>
    <w:p w:rsidR="003A474D" w:rsidRPr="000A72CF" w:rsidRDefault="003A474D" w:rsidP="003A474D">
      <w:pPr>
        <w:tabs>
          <w:tab w:val="center" w:pos="4537"/>
          <w:tab w:val="left" w:pos="5760"/>
          <w:tab w:val="left" w:pos="7200"/>
        </w:tabs>
        <w:jc w:val="both"/>
        <w:rPr>
          <w:b/>
          <w:snapToGrid w:val="0"/>
          <w:lang w:val="en-GB"/>
        </w:rPr>
      </w:pPr>
    </w:p>
    <w:p w:rsidR="003A474D" w:rsidRPr="000A72CF" w:rsidRDefault="003A474D" w:rsidP="003A474D">
      <w:pPr>
        <w:tabs>
          <w:tab w:val="center" w:pos="4537"/>
          <w:tab w:val="left" w:pos="5760"/>
          <w:tab w:val="left" w:pos="7200"/>
        </w:tabs>
        <w:rPr>
          <w:b/>
          <w:snapToGrid w:val="0"/>
          <w:lang w:val="en-GB"/>
        </w:rPr>
      </w:pPr>
    </w:p>
    <w:p w:rsidR="003A474D" w:rsidRPr="00200E82" w:rsidRDefault="003A474D" w:rsidP="003A474D">
      <w:pPr>
        <w:tabs>
          <w:tab w:val="center" w:pos="4537"/>
          <w:tab w:val="left" w:pos="5760"/>
          <w:tab w:val="left" w:pos="6696"/>
          <w:tab w:val="left" w:pos="7200"/>
        </w:tabs>
        <w:jc w:val="center"/>
        <w:rPr>
          <w:lang w:val="en-GB"/>
        </w:rPr>
      </w:pPr>
      <w:r w:rsidRPr="00200E82">
        <w:rPr>
          <w:b/>
          <w:lang w:val="en-GB"/>
        </w:rPr>
        <w:t>JOB DESCRIPTION</w:t>
      </w:r>
    </w:p>
    <w:p w:rsidR="003A474D" w:rsidRPr="00200E82" w:rsidRDefault="003A474D" w:rsidP="003A474D">
      <w:pPr>
        <w:tabs>
          <w:tab w:val="left" w:pos="0"/>
          <w:tab w:val="left" w:pos="2592"/>
          <w:tab w:val="left" w:pos="5760"/>
          <w:tab w:val="left" w:pos="6696"/>
          <w:tab w:val="left" w:pos="7200"/>
        </w:tabs>
        <w:rPr>
          <w:lang w:val="en-GB"/>
        </w:rPr>
      </w:pPr>
    </w:p>
    <w:p w:rsidR="003A474D" w:rsidRPr="00167771" w:rsidRDefault="003A474D" w:rsidP="003A474D">
      <w:pPr>
        <w:rPr>
          <w:b/>
        </w:rPr>
      </w:pPr>
    </w:p>
    <w:p w:rsidR="003A474D" w:rsidRPr="00167771" w:rsidRDefault="003A474D" w:rsidP="003A474D">
      <w:r>
        <w:rPr>
          <w:b/>
        </w:rPr>
        <w:t xml:space="preserve">Position Title:     CARE –WWF </w:t>
      </w:r>
      <w:r w:rsidRPr="00167771">
        <w:t xml:space="preserve">Alliance </w:t>
      </w:r>
      <w:r>
        <w:t>P</w:t>
      </w:r>
      <w:r w:rsidRPr="00167771">
        <w:t xml:space="preserve">rogramme Manager  </w:t>
      </w:r>
    </w:p>
    <w:p w:rsidR="003A474D" w:rsidRPr="00167771" w:rsidRDefault="003A474D" w:rsidP="003A474D">
      <w:pPr>
        <w:rPr>
          <w:b/>
        </w:rPr>
      </w:pPr>
    </w:p>
    <w:p w:rsidR="003A474D" w:rsidRPr="00167771" w:rsidRDefault="003A474D" w:rsidP="003A474D">
      <w:r w:rsidRPr="00167771">
        <w:rPr>
          <w:b/>
        </w:rPr>
        <w:t>Reports to:</w:t>
      </w:r>
      <w:r w:rsidRPr="00167771">
        <w:rPr>
          <w:b/>
        </w:rPr>
        <w:tab/>
      </w:r>
      <w:r w:rsidRPr="00167771">
        <w:t>Tanzania Alliance Management C</w:t>
      </w:r>
      <w:r w:rsidR="008F1A04">
        <w:t xml:space="preserve">ommittee </w:t>
      </w:r>
    </w:p>
    <w:p w:rsidR="003A474D" w:rsidRPr="00167771" w:rsidRDefault="003A474D" w:rsidP="003A474D"/>
    <w:p w:rsidR="003A474D" w:rsidRPr="00167771" w:rsidRDefault="003A474D" w:rsidP="003A474D">
      <w:pPr>
        <w:rPr>
          <w:b/>
        </w:rPr>
      </w:pPr>
      <w:r w:rsidRPr="00167771">
        <w:rPr>
          <w:b/>
        </w:rPr>
        <w:t xml:space="preserve">Duty station:  </w:t>
      </w:r>
      <w:r w:rsidRPr="00167771">
        <w:rPr>
          <w:b/>
        </w:rPr>
        <w:tab/>
        <w:t xml:space="preserve"> </w:t>
      </w:r>
      <w:r w:rsidRPr="00167771">
        <w:t>Dar es Salaam</w:t>
      </w:r>
    </w:p>
    <w:p w:rsidR="003A474D" w:rsidRPr="00167771" w:rsidRDefault="003A474D" w:rsidP="003A474D">
      <w:pPr>
        <w:rPr>
          <w:b/>
        </w:rPr>
      </w:pPr>
    </w:p>
    <w:p w:rsidR="003A474D" w:rsidRDefault="003A474D" w:rsidP="003A474D">
      <w:pPr>
        <w:ind w:left="2160" w:hanging="2160"/>
      </w:pPr>
      <w:r w:rsidRPr="00167771">
        <w:rPr>
          <w:b/>
        </w:rPr>
        <w:t xml:space="preserve">Supervises: </w:t>
      </w:r>
      <w:r w:rsidRPr="00167771">
        <w:rPr>
          <w:b/>
        </w:rPr>
        <w:tab/>
      </w:r>
      <w:r w:rsidRPr="00167771">
        <w:t>TBD – depending on funding new staff could be added that would report to this position</w:t>
      </w:r>
    </w:p>
    <w:p w:rsidR="003A474D" w:rsidRPr="00200E82" w:rsidRDefault="003A474D" w:rsidP="003A474D">
      <w:pPr>
        <w:tabs>
          <w:tab w:val="left" w:pos="0"/>
          <w:tab w:val="left" w:pos="2592"/>
          <w:tab w:val="left" w:pos="3456"/>
          <w:tab w:val="left" w:pos="5760"/>
          <w:tab w:val="left" w:pos="6696"/>
          <w:tab w:val="left" w:pos="7200"/>
        </w:tabs>
        <w:ind w:left="2592" w:hanging="2592"/>
        <w:jc w:val="both"/>
        <w:rPr>
          <w:lang w:val="en-GB"/>
        </w:rPr>
      </w:pPr>
    </w:p>
    <w:p w:rsidR="003A474D" w:rsidRPr="003239EF" w:rsidRDefault="003A474D" w:rsidP="003A474D">
      <w:pPr>
        <w:tabs>
          <w:tab w:val="left" w:pos="0"/>
          <w:tab w:val="left" w:pos="2592"/>
          <w:tab w:val="left" w:pos="3456"/>
          <w:tab w:val="left" w:pos="5760"/>
          <w:tab w:val="left" w:pos="6696"/>
          <w:tab w:val="left" w:pos="7200"/>
        </w:tabs>
        <w:ind w:left="2592" w:hanging="2592"/>
        <w:jc w:val="both"/>
        <w:rPr>
          <w:lang w:val="en-GB"/>
        </w:rPr>
      </w:pPr>
      <w:r w:rsidRPr="00200E82">
        <w:rPr>
          <w:b/>
          <w:lang w:val="en-GB"/>
        </w:rPr>
        <w:t>Grade</w:t>
      </w:r>
      <w:r>
        <w:rPr>
          <w:lang w:val="en-GB"/>
        </w:rPr>
        <w:t xml:space="preserve">:                         </w:t>
      </w:r>
      <w:r w:rsidRPr="00200E82">
        <w:rPr>
          <w:lang w:val="en-GB"/>
        </w:rPr>
        <w:t>B1</w:t>
      </w:r>
    </w:p>
    <w:p w:rsidR="003A474D" w:rsidRPr="00167771" w:rsidRDefault="003A474D" w:rsidP="003A474D">
      <w:pPr>
        <w:ind w:left="2160" w:hanging="2160"/>
      </w:pPr>
    </w:p>
    <w:p w:rsidR="003A474D" w:rsidRPr="00167771" w:rsidRDefault="003A474D" w:rsidP="003A474D">
      <w:r w:rsidRPr="00167771">
        <w:rPr>
          <w:b/>
        </w:rPr>
        <w:t>Effective Date</w:t>
      </w:r>
      <w:r w:rsidRPr="00167771">
        <w:t>:</w:t>
      </w:r>
      <w:r w:rsidRPr="00167771">
        <w:tab/>
      </w:r>
      <w:r>
        <w:t>March 2019</w:t>
      </w:r>
    </w:p>
    <w:p w:rsidR="003A474D" w:rsidRPr="00167771" w:rsidRDefault="003A474D" w:rsidP="003A474D">
      <w:pPr>
        <w:rPr>
          <w:b/>
        </w:rPr>
      </w:pPr>
      <w:r w:rsidRPr="00167771">
        <w:br w:type="textWrapping" w:clear="all"/>
      </w:r>
    </w:p>
    <w:p w:rsidR="003A474D" w:rsidRPr="003239EF" w:rsidRDefault="003A474D" w:rsidP="003A474D">
      <w:pPr>
        <w:rPr>
          <w:b/>
        </w:rPr>
      </w:pPr>
      <w:r w:rsidRPr="003239EF">
        <w:rPr>
          <w:b/>
        </w:rPr>
        <w:t>I. Introduction and Project Objectives</w:t>
      </w:r>
    </w:p>
    <w:p w:rsidR="003A474D" w:rsidRDefault="003A474D" w:rsidP="003A474D">
      <w:pPr>
        <w:widowControl w:val="0"/>
        <w:autoSpaceDE w:val="0"/>
        <w:autoSpaceDN w:val="0"/>
        <w:adjustRightInd w:val="0"/>
      </w:pPr>
    </w:p>
    <w:p w:rsidR="003A474D" w:rsidRPr="00C36089" w:rsidRDefault="003A474D" w:rsidP="003A474D">
      <w:pPr>
        <w:widowControl w:val="0"/>
        <w:autoSpaceDE w:val="0"/>
        <w:autoSpaceDN w:val="0"/>
        <w:adjustRightInd w:val="0"/>
        <w:jc w:val="both"/>
      </w:pPr>
      <w:r>
        <w:t xml:space="preserve">The CARE-WWF Alliance is aiming to scale up our work in Southern Africa to provide food and nutrition security and community resilience for 10 million vulnerable people while protecting the natural resources they rely on for generations to come. </w:t>
      </w:r>
      <w:r w:rsidRPr="00C36089">
        <w:t>The goal of the CARE-WWF Alliance in Tanzania is to increase the food security and livelihood options of poor, rural Tanzanian households while demonstrably improving the conservation of important habitat and species in priority landscapes.</w:t>
      </w:r>
    </w:p>
    <w:p w:rsidR="003A474D" w:rsidRDefault="003A474D" w:rsidP="003A474D">
      <w:pPr>
        <w:widowControl w:val="0"/>
        <w:autoSpaceDE w:val="0"/>
        <w:autoSpaceDN w:val="0"/>
        <w:adjustRightInd w:val="0"/>
        <w:jc w:val="both"/>
      </w:pPr>
    </w:p>
    <w:p w:rsidR="003A474D" w:rsidRPr="00C36089" w:rsidRDefault="003A474D" w:rsidP="003A474D">
      <w:pPr>
        <w:widowControl w:val="0"/>
        <w:autoSpaceDE w:val="0"/>
        <w:autoSpaceDN w:val="0"/>
        <w:adjustRightInd w:val="0"/>
        <w:jc w:val="both"/>
      </w:pPr>
      <w:r>
        <w:t xml:space="preserve">In Tanzania, the Alliance aims to demonstrate the potential for inclusive green growth with the Southern Agricultural Growth Corridor (SAGCOT) Landscape. In Tanzania </w:t>
      </w:r>
      <w:r w:rsidRPr="00C36089">
        <w:t>SAGCOT creates an opportunity for scale and momentum. It was designed to foster inclusive and</w:t>
      </w:r>
      <w:r>
        <w:t xml:space="preserve"> </w:t>
      </w:r>
      <w:r w:rsidRPr="00C36089">
        <w:t>sustainable agribusiness by sharing risks through private public partnerships. The SAGCOT Center</w:t>
      </w:r>
      <w:r>
        <w:t xml:space="preserve"> </w:t>
      </w:r>
      <w:r w:rsidRPr="00C36089">
        <w:t xml:space="preserve">describes a potential to bring together governments, businesses, </w:t>
      </w:r>
      <w:r>
        <w:t xml:space="preserve">civil society, </w:t>
      </w:r>
      <w:r w:rsidRPr="00C36089">
        <w:t>donor partners and the farming</w:t>
      </w:r>
      <w:r>
        <w:t xml:space="preserve"> </w:t>
      </w:r>
      <w:r w:rsidRPr="00C36089">
        <w:t>community to pool resources towards a common goal. Many partners have already converged on</w:t>
      </w:r>
      <w:r>
        <w:t xml:space="preserve"> </w:t>
      </w:r>
      <w:r w:rsidRPr="00C36089">
        <w:t>SAGCOT. Geographies have been surveyed, commodities mapped and a few private/public partnerships</w:t>
      </w:r>
      <w:r>
        <w:t xml:space="preserve"> </w:t>
      </w:r>
      <w:r w:rsidRPr="00C36089">
        <w:t xml:space="preserve">have been launched. But no clear pilots of success have been developed that link community and notably empowerment of women and youth with new economic models. </w:t>
      </w:r>
      <w:r>
        <w:t xml:space="preserve">In addition, the expansion of agricultural production in some areas is already linked to increased water stress and land degradation resulting from poor natural resource management. </w:t>
      </w:r>
      <w:r w:rsidRPr="00C36089">
        <w:t>We believe that our Alliance</w:t>
      </w:r>
      <w:r>
        <w:t xml:space="preserve"> </w:t>
      </w:r>
      <w:r w:rsidRPr="00C36089">
        <w:t>can catalyze models of success that influence policy, markets, and finance while creating real futures for</w:t>
      </w:r>
      <w:r>
        <w:t xml:space="preserve"> </w:t>
      </w:r>
      <w:r w:rsidRPr="00C36089">
        <w:t>women, men, youth, small-scale farmers, as well as entrepreneurs along the value chain in the region—</w:t>
      </w:r>
      <w:r>
        <w:t xml:space="preserve"> </w:t>
      </w:r>
      <w:r w:rsidRPr="00C36089">
        <w:t xml:space="preserve">and protect </w:t>
      </w:r>
      <w:r>
        <w:t xml:space="preserve">water availability and </w:t>
      </w:r>
      <w:r>
        <w:lastRenderedPageBreak/>
        <w:t>quality, land management and security, and the continued function of other ecosystems services.</w:t>
      </w:r>
      <w:r w:rsidRPr="00C36089" w:rsidDel="009E0ADB">
        <w:t xml:space="preserve"> </w:t>
      </w:r>
    </w:p>
    <w:p w:rsidR="003A474D" w:rsidRPr="00C36089" w:rsidRDefault="003A474D" w:rsidP="003A474D">
      <w:pPr>
        <w:widowControl w:val="0"/>
        <w:autoSpaceDE w:val="0"/>
        <w:autoSpaceDN w:val="0"/>
        <w:adjustRightInd w:val="0"/>
        <w:jc w:val="both"/>
      </w:pPr>
    </w:p>
    <w:p w:rsidR="003A474D" w:rsidRPr="00C36089" w:rsidRDefault="003A474D" w:rsidP="003A474D">
      <w:pPr>
        <w:widowControl w:val="0"/>
        <w:autoSpaceDE w:val="0"/>
        <w:autoSpaceDN w:val="0"/>
        <w:adjustRightInd w:val="0"/>
      </w:pPr>
      <w:r w:rsidRPr="00C36089">
        <w:t>Our goal is to build a coalition of partners that joins with our teams in T</w:t>
      </w:r>
      <w:r>
        <w:t xml:space="preserve">anzania and around the world to </w:t>
      </w:r>
      <w:r w:rsidRPr="00C36089">
        <w:t>co-create and design a set of triple bottom line interventions that will help lift 2 million people out of</w:t>
      </w:r>
      <w:r>
        <w:t xml:space="preserve"> </w:t>
      </w:r>
      <w:r w:rsidRPr="00C36089">
        <w:t>poverty in SAGCOT through sustainable agricultural development that protects and benefits wildlife and</w:t>
      </w:r>
      <w:r>
        <w:t xml:space="preserve"> </w:t>
      </w:r>
      <w:r w:rsidRPr="00C36089">
        <w:t>natural capital, as well. Given the current impacts of climate change, we would</w:t>
      </w:r>
      <w:r>
        <w:t xml:space="preserve"> </w:t>
      </w:r>
      <w:r w:rsidRPr="00C36089">
        <w:t xml:space="preserve">work with the government, partners and communities </w:t>
      </w:r>
      <w:r>
        <w:t xml:space="preserve">to design and implement strategies to enhance </w:t>
      </w:r>
      <w:r w:rsidRPr="00C36089">
        <w:t xml:space="preserve">climate smart agriculture </w:t>
      </w:r>
      <w:r>
        <w:t xml:space="preserve">systems </w:t>
      </w:r>
      <w:r w:rsidRPr="00C36089">
        <w:t xml:space="preserve">and </w:t>
      </w:r>
      <w:r>
        <w:t xml:space="preserve">community </w:t>
      </w:r>
      <w:r w:rsidRPr="00C36089">
        <w:t>resilience.</w:t>
      </w:r>
      <w:r>
        <w:t xml:space="preserve"> </w:t>
      </w:r>
      <w:r w:rsidRPr="00C36089">
        <w:t xml:space="preserve">We envision </w:t>
      </w:r>
      <w:r>
        <w:t xml:space="preserve">agriculture </w:t>
      </w:r>
      <w:r w:rsidRPr="00C36089">
        <w:t>commodity strategies that connect communities to opportunities with corporate buyers and innovative financial mechanisms and with policies and governance that provide for opportunities to</w:t>
      </w:r>
      <w:r>
        <w:t xml:space="preserve"> </w:t>
      </w:r>
      <w:r w:rsidRPr="00C36089">
        <w:t>enhance their futures. We imagine</w:t>
      </w:r>
      <w:r>
        <w:t xml:space="preserve"> </w:t>
      </w:r>
      <w:r w:rsidRPr="00C36089">
        <w:t>community stewardship of wildlife management areas and corridors</w:t>
      </w:r>
      <w:r>
        <w:t xml:space="preserve"> </w:t>
      </w:r>
      <w:r w:rsidRPr="00C36089">
        <w:t>for additional economic benefits and the enjoyment of nature for years to come.</w:t>
      </w:r>
      <w:r>
        <w:br/>
      </w:r>
    </w:p>
    <w:p w:rsidR="003A474D" w:rsidRPr="003239EF" w:rsidRDefault="003A474D" w:rsidP="003A474D">
      <w:pPr>
        <w:jc w:val="both"/>
        <w:rPr>
          <w:b/>
        </w:rPr>
      </w:pPr>
      <w:r w:rsidRPr="003239EF">
        <w:rPr>
          <w:b/>
        </w:rPr>
        <w:t>II. Functions</w:t>
      </w:r>
    </w:p>
    <w:p w:rsidR="003A474D" w:rsidRPr="009079BF" w:rsidRDefault="003A474D" w:rsidP="003A474D">
      <w:pPr>
        <w:widowControl w:val="0"/>
        <w:numPr>
          <w:ilvl w:val="0"/>
          <w:numId w:val="4"/>
        </w:numPr>
        <w:overflowPunct w:val="0"/>
        <w:autoSpaceDE w:val="0"/>
        <w:autoSpaceDN w:val="0"/>
        <w:adjustRightInd w:val="0"/>
        <w:spacing w:before="120" w:after="120"/>
        <w:ind w:right="40"/>
        <w:jc w:val="both"/>
      </w:pPr>
      <w:r w:rsidRPr="00167771">
        <w:rPr>
          <w:color w:val="111111"/>
        </w:rPr>
        <w:t xml:space="preserve">Lead </w:t>
      </w:r>
      <w:r w:rsidRPr="009079BF">
        <w:t>the development, coordination and implementation of the Alliance SAGCOT Programme and liaise with CARE and WWF Network teams engaged in the SAGCOT programme; oversee the implementation of program activities through either staff or/and  local partners as needed;</w:t>
      </w:r>
    </w:p>
    <w:p w:rsidR="003A474D" w:rsidRPr="00167771" w:rsidRDefault="003A474D" w:rsidP="003A474D">
      <w:pPr>
        <w:widowControl w:val="0"/>
        <w:numPr>
          <w:ilvl w:val="0"/>
          <w:numId w:val="4"/>
        </w:numPr>
        <w:overflowPunct w:val="0"/>
        <w:autoSpaceDE w:val="0"/>
        <w:autoSpaceDN w:val="0"/>
        <w:adjustRightInd w:val="0"/>
        <w:spacing w:before="120" w:after="120"/>
        <w:ind w:right="40"/>
        <w:jc w:val="both"/>
        <w:rPr>
          <w:color w:val="111111"/>
        </w:rPr>
      </w:pPr>
      <w:r w:rsidRPr="009079BF">
        <w:t>Represent/coordinate</w:t>
      </w:r>
      <w:r w:rsidRPr="00167771">
        <w:rPr>
          <w:color w:val="111111"/>
        </w:rPr>
        <w:t xml:space="preserve"> the Alliance in its </w:t>
      </w:r>
      <w:r>
        <w:rPr>
          <w:color w:val="111111"/>
        </w:rPr>
        <w:t>engagement and</w:t>
      </w:r>
      <w:r w:rsidRPr="003239EF">
        <w:rPr>
          <w:color w:val="C0504D"/>
        </w:rPr>
        <w:t>/</w:t>
      </w:r>
      <w:r w:rsidRPr="00167771">
        <w:rPr>
          <w:color w:val="111111"/>
        </w:rPr>
        <w:t xml:space="preserve">or development of coalitions, partnerships and platforms, including engagement with the SAGCOT Center, to enable the co-design and implementation of the programme; and </w:t>
      </w:r>
    </w:p>
    <w:p w:rsidR="003A474D" w:rsidRPr="00167771" w:rsidRDefault="003A474D" w:rsidP="003A474D">
      <w:pPr>
        <w:widowControl w:val="0"/>
        <w:numPr>
          <w:ilvl w:val="0"/>
          <w:numId w:val="4"/>
        </w:numPr>
        <w:overflowPunct w:val="0"/>
        <w:autoSpaceDE w:val="0"/>
        <w:autoSpaceDN w:val="0"/>
        <w:adjustRightInd w:val="0"/>
        <w:spacing w:before="120" w:after="120"/>
        <w:ind w:right="40"/>
        <w:jc w:val="both"/>
        <w:rPr>
          <w:color w:val="111111"/>
        </w:rPr>
      </w:pPr>
      <w:r w:rsidRPr="00167771">
        <w:t>Develop and coordinate a long-term resource mobilization and influencing strategy.</w:t>
      </w:r>
    </w:p>
    <w:p w:rsidR="003A474D" w:rsidRPr="00167771" w:rsidRDefault="003A474D" w:rsidP="003A474D">
      <w:pPr>
        <w:jc w:val="both"/>
        <w:rPr>
          <w:b/>
        </w:rPr>
      </w:pPr>
    </w:p>
    <w:p w:rsidR="003A474D" w:rsidRPr="003239EF" w:rsidRDefault="003A474D" w:rsidP="003A474D">
      <w:pPr>
        <w:jc w:val="both"/>
        <w:rPr>
          <w:b/>
        </w:rPr>
      </w:pPr>
      <w:r w:rsidRPr="003239EF">
        <w:rPr>
          <w:b/>
        </w:rPr>
        <w:t>III. Duties and responsibilities</w:t>
      </w:r>
    </w:p>
    <w:p w:rsidR="003A474D" w:rsidRPr="00167771" w:rsidRDefault="003A474D" w:rsidP="003A474D">
      <w:pPr>
        <w:jc w:val="both"/>
        <w:rPr>
          <w:b/>
        </w:rPr>
      </w:pPr>
    </w:p>
    <w:p w:rsidR="003A474D" w:rsidRPr="00167771" w:rsidRDefault="003A474D" w:rsidP="003A474D">
      <w:pPr>
        <w:jc w:val="both"/>
        <w:rPr>
          <w:b/>
          <w:i/>
        </w:rPr>
      </w:pPr>
      <w:r w:rsidRPr="00167771">
        <w:rPr>
          <w:b/>
          <w:i/>
        </w:rPr>
        <w:t>Overall Duties</w:t>
      </w:r>
    </w:p>
    <w:p w:rsidR="003A474D" w:rsidRPr="00167771" w:rsidRDefault="003A474D" w:rsidP="003A474D">
      <w:pPr>
        <w:widowControl w:val="0"/>
        <w:overflowPunct w:val="0"/>
        <w:autoSpaceDE w:val="0"/>
        <w:autoSpaceDN w:val="0"/>
        <w:adjustRightInd w:val="0"/>
        <w:spacing w:before="120" w:after="120"/>
        <w:ind w:right="320"/>
        <w:jc w:val="both"/>
        <w:rPr>
          <w:color w:val="111111"/>
        </w:rPr>
      </w:pPr>
      <w:r w:rsidRPr="00167771">
        <w:rPr>
          <w:color w:val="111111"/>
        </w:rPr>
        <w:t xml:space="preserve">Under the direction of the CARE-Tanzania and WWF-Tanzania Country Directors, and working closely with the Tanzania Alliance Country Team, Global Alliance Team, and with the WWF Practices and CARE technical groups, </w:t>
      </w:r>
      <w:r>
        <w:rPr>
          <w:color w:val="111111"/>
        </w:rPr>
        <w:t xml:space="preserve">and external partners in the public, civil society and private sectors </w:t>
      </w:r>
      <w:r w:rsidRPr="00167771">
        <w:rPr>
          <w:color w:val="111111"/>
        </w:rPr>
        <w:t>the core responsibilities of the SAGCOT Programme Director/Manager are as follows.</w:t>
      </w:r>
    </w:p>
    <w:p w:rsidR="003A474D" w:rsidRPr="00167771" w:rsidRDefault="003A474D" w:rsidP="003A474D">
      <w:pPr>
        <w:jc w:val="both"/>
        <w:rPr>
          <w:b/>
          <w:i/>
        </w:rPr>
      </w:pPr>
    </w:p>
    <w:p w:rsidR="003A474D" w:rsidRPr="00167771" w:rsidRDefault="003A474D" w:rsidP="003A474D">
      <w:pPr>
        <w:spacing w:line="280" w:lineRule="atLeast"/>
        <w:jc w:val="both"/>
        <w:rPr>
          <w:i/>
        </w:rPr>
      </w:pPr>
      <w:r w:rsidRPr="00167771">
        <w:rPr>
          <w:i/>
        </w:rPr>
        <w:t>Strategy Development</w:t>
      </w:r>
    </w:p>
    <w:p w:rsidR="003A474D" w:rsidRDefault="003A474D" w:rsidP="003A474D">
      <w:pPr>
        <w:numPr>
          <w:ilvl w:val="0"/>
          <w:numId w:val="1"/>
        </w:numPr>
        <w:spacing w:line="280" w:lineRule="atLeast"/>
        <w:jc w:val="both"/>
      </w:pPr>
      <w:r w:rsidRPr="00167771">
        <w:t>Provide leadership in the development of the Alliance SAGCOT Programme’s vision, strategic plan and implementation plan and ensure alignment between Country and Global teams;</w:t>
      </w:r>
    </w:p>
    <w:p w:rsidR="003A474D" w:rsidRPr="00167771" w:rsidRDefault="003A474D" w:rsidP="003A474D">
      <w:pPr>
        <w:numPr>
          <w:ilvl w:val="0"/>
          <w:numId w:val="1"/>
        </w:numPr>
        <w:spacing w:line="280" w:lineRule="atLeast"/>
        <w:jc w:val="both"/>
      </w:pPr>
      <w:r>
        <w:t xml:space="preserve">Provide leadership in engaging private sector partners and supporting development of public-private partnerships; </w:t>
      </w:r>
    </w:p>
    <w:p w:rsidR="003A474D" w:rsidRPr="00167771" w:rsidRDefault="003A474D" w:rsidP="003A474D">
      <w:pPr>
        <w:numPr>
          <w:ilvl w:val="0"/>
          <w:numId w:val="1"/>
        </w:numPr>
        <w:spacing w:line="280" w:lineRule="atLeast"/>
        <w:jc w:val="both"/>
      </w:pPr>
      <w:r w:rsidRPr="00167771">
        <w:t xml:space="preserve">Ensure this strategic approach is in line </w:t>
      </w:r>
      <w:r>
        <w:t xml:space="preserve">with </w:t>
      </w:r>
      <w:r w:rsidRPr="00167771">
        <w:t xml:space="preserve">development objectives of the Government of Tanzania; and  </w:t>
      </w:r>
    </w:p>
    <w:p w:rsidR="003A474D" w:rsidRPr="009079BF" w:rsidRDefault="003A474D" w:rsidP="003A474D">
      <w:pPr>
        <w:numPr>
          <w:ilvl w:val="0"/>
          <w:numId w:val="1"/>
        </w:numPr>
        <w:spacing w:line="280" w:lineRule="atLeast"/>
        <w:jc w:val="both"/>
      </w:pPr>
      <w:r>
        <w:lastRenderedPageBreak/>
        <w:t xml:space="preserve">Oversee the development and implementation of </w:t>
      </w:r>
      <w:r w:rsidRPr="00167771">
        <w:t xml:space="preserve">an effective monitoring, evaluation and learning plan for tracking programme </w:t>
      </w:r>
      <w:r>
        <w:t xml:space="preserve">milestones, </w:t>
      </w:r>
      <w:r w:rsidRPr="00167771">
        <w:t xml:space="preserve">achievement </w:t>
      </w:r>
      <w:r w:rsidRPr="009079BF">
        <w:t>of deliverables and understanding of inclusive green growth.</w:t>
      </w:r>
    </w:p>
    <w:p w:rsidR="003A474D" w:rsidRPr="009079BF" w:rsidRDefault="003A474D" w:rsidP="003A474D">
      <w:pPr>
        <w:spacing w:line="280" w:lineRule="atLeast"/>
        <w:jc w:val="both"/>
        <w:rPr>
          <w:i/>
        </w:rPr>
      </w:pPr>
    </w:p>
    <w:p w:rsidR="003A474D" w:rsidRPr="009079BF" w:rsidRDefault="003A474D" w:rsidP="003A474D">
      <w:pPr>
        <w:spacing w:line="280" w:lineRule="atLeast"/>
        <w:jc w:val="both"/>
        <w:rPr>
          <w:i/>
        </w:rPr>
      </w:pPr>
      <w:r w:rsidRPr="009079BF">
        <w:rPr>
          <w:i/>
        </w:rPr>
        <w:t>Representation &amp; Advocacy</w:t>
      </w:r>
    </w:p>
    <w:p w:rsidR="003A474D" w:rsidRPr="009079BF" w:rsidRDefault="003A474D" w:rsidP="003A474D">
      <w:pPr>
        <w:pStyle w:val="Bullet1"/>
        <w:jc w:val="both"/>
        <w:rPr>
          <w:sz w:val="24"/>
          <w:szCs w:val="24"/>
        </w:rPr>
      </w:pPr>
      <w:r w:rsidRPr="00167771">
        <w:rPr>
          <w:sz w:val="24"/>
          <w:szCs w:val="24"/>
        </w:rPr>
        <w:t xml:space="preserve">Represent the Alliance in events relevant to the Alliance’s SAGCOT Programme organized by the Government of Tanzania, donor organizations, community leaders, private sector companies, the research community, national civil society, and counterpart/NGO representatives as needed; and participate in Local, District, Regional and international meetings as </w:t>
      </w:r>
      <w:r w:rsidRPr="009079BF">
        <w:rPr>
          <w:sz w:val="24"/>
          <w:szCs w:val="24"/>
        </w:rPr>
        <w:t>required;</w:t>
      </w:r>
    </w:p>
    <w:p w:rsidR="003A474D" w:rsidRPr="009079BF" w:rsidRDefault="003A474D" w:rsidP="003A474D">
      <w:pPr>
        <w:pStyle w:val="Bullet1"/>
        <w:jc w:val="both"/>
        <w:rPr>
          <w:sz w:val="24"/>
          <w:szCs w:val="24"/>
        </w:rPr>
      </w:pPr>
      <w:r w:rsidRPr="009079BF">
        <w:rPr>
          <w:sz w:val="24"/>
          <w:szCs w:val="24"/>
        </w:rPr>
        <w:t xml:space="preserve">Lead the Alliance’s in engagement in SAGCOT related events and SAGCOT Centre committees as required (GRG, EFG, </w:t>
      </w:r>
      <w:proofErr w:type="gramStart"/>
      <w:r w:rsidRPr="009079BF">
        <w:rPr>
          <w:sz w:val="24"/>
          <w:szCs w:val="24"/>
        </w:rPr>
        <w:t>SFG</w:t>
      </w:r>
      <w:proofErr w:type="gramEnd"/>
      <w:r w:rsidRPr="009079BF">
        <w:rPr>
          <w:sz w:val="24"/>
          <w:szCs w:val="24"/>
        </w:rPr>
        <w:t xml:space="preserve">). </w:t>
      </w:r>
    </w:p>
    <w:p w:rsidR="003A474D" w:rsidRPr="00167771" w:rsidRDefault="003A474D" w:rsidP="003A474D">
      <w:pPr>
        <w:pStyle w:val="Bullet1"/>
        <w:jc w:val="both"/>
        <w:rPr>
          <w:sz w:val="24"/>
          <w:szCs w:val="24"/>
        </w:rPr>
      </w:pPr>
      <w:r w:rsidRPr="009079BF">
        <w:rPr>
          <w:sz w:val="24"/>
          <w:szCs w:val="24"/>
        </w:rPr>
        <w:t>Represent the Alliance in</w:t>
      </w:r>
      <w:r w:rsidRPr="00167771">
        <w:rPr>
          <w:sz w:val="24"/>
          <w:szCs w:val="24"/>
        </w:rPr>
        <w:t xml:space="preserve"> a variety of policy </w:t>
      </w:r>
      <w:proofErr w:type="spellStart"/>
      <w:r w:rsidRPr="00167771">
        <w:rPr>
          <w:sz w:val="24"/>
          <w:szCs w:val="24"/>
        </w:rPr>
        <w:t>fora</w:t>
      </w:r>
      <w:proofErr w:type="spellEnd"/>
      <w:r w:rsidRPr="00167771">
        <w:rPr>
          <w:sz w:val="24"/>
          <w:szCs w:val="24"/>
        </w:rPr>
        <w:t xml:space="preserve"> such as conferences and meetings and in media interviews – including building the Alliance’s presence and visibility in Tanzania and in other global </w:t>
      </w:r>
      <w:proofErr w:type="spellStart"/>
      <w:r w:rsidRPr="00167771">
        <w:rPr>
          <w:sz w:val="24"/>
          <w:szCs w:val="24"/>
        </w:rPr>
        <w:t>fora</w:t>
      </w:r>
      <w:proofErr w:type="spellEnd"/>
      <w:r w:rsidRPr="00167771">
        <w:rPr>
          <w:sz w:val="24"/>
          <w:szCs w:val="24"/>
        </w:rPr>
        <w:t>.</w:t>
      </w:r>
    </w:p>
    <w:p w:rsidR="003A474D" w:rsidRPr="00167771" w:rsidRDefault="003A474D" w:rsidP="003A474D">
      <w:pPr>
        <w:pStyle w:val="Bullet1"/>
        <w:jc w:val="both"/>
        <w:rPr>
          <w:sz w:val="24"/>
          <w:szCs w:val="24"/>
        </w:rPr>
      </w:pPr>
      <w:r>
        <w:rPr>
          <w:sz w:val="24"/>
          <w:szCs w:val="24"/>
        </w:rPr>
        <w:t xml:space="preserve">Responsible for coordinating the formulation of the Alliance’s policy advocacy agenda for promoting inclusive green growth and strategy for influencing key actors (e.g. SAGCOT </w:t>
      </w:r>
      <w:proofErr w:type="spellStart"/>
      <w:r>
        <w:rPr>
          <w:sz w:val="24"/>
          <w:szCs w:val="24"/>
        </w:rPr>
        <w:t>Center</w:t>
      </w:r>
      <w:proofErr w:type="spellEnd"/>
      <w:r>
        <w:rPr>
          <w:sz w:val="24"/>
          <w:szCs w:val="24"/>
        </w:rPr>
        <w:t xml:space="preserve">, </w:t>
      </w:r>
      <w:proofErr w:type="spellStart"/>
      <w:r>
        <w:rPr>
          <w:sz w:val="24"/>
          <w:szCs w:val="24"/>
        </w:rPr>
        <w:t>GoT</w:t>
      </w:r>
      <w:proofErr w:type="spellEnd"/>
      <w:r>
        <w:rPr>
          <w:sz w:val="24"/>
          <w:szCs w:val="24"/>
        </w:rPr>
        <w:t>, private sector); and represent the Alliance in</w:t>
      </w:r>
      <w:r w:rsidRPr="00167771">
        <w:rPr>
          <w:sz w:val="24"/>
          <w:szCs w:val="24"/>
        </w:rPr>
        <w:t xml:space="preserve"> policy processes within SAGCOT and related platforms including development of evidence for policy change and providing support to partner advocacy initiatives.</w:t>
      </w:r>
    </w:p>
    <w:p w:rsidR="003A474D" w:rsidRPr="00167771" w:rsidRDefault="003A474D" w:rsidP="003A474D">
      <w:pPr>
        <w:spacing w:line="280" w:lineRule="atLeast"/>
        <w:jc w:val="both"/>
        <w:rPr>
          <w:i/>
        </w:rPr>
      </w:pPr>
    </w:p>
    <w:p w:rsidR="003A474D" w:rsidRPr="00167771" w:rsidRDefault="003A474D" w:rsidP="003A474D">
      <w:pPr>
        <w:pStyle w:val="Bullet1"/>
        <w:numPr>
          <w:ilvl w:val="0"/>
          <w:numId w:val="0"/>
        </w:numPr>
        <w:jc w:val="both"/>
        <w:rPr>
          <w:i/>
          <w:sz w:val="24"/>
          <w:szCs w:val="24"/>
        </w:rPr>
      </w:pPr>
      <w:r w:rsidRPr="00167771">
        <w:rPr>
          <w:i/>
          <w:sz w:val="24"/>
          <w:szCs w:val="24"/>
        </w:rPr>
        <w:t>Fundraising</w:t>
      </w:r>
    </w:p>
    <w:p w:rsidR="003A474D" w:rsidRPr="00167771" w:rsidRDefault="003A474D" w:rsidP="003A474D">
      <w:pPr>
        <w:pStyle w:val="Bullet1"/>
        <w:jc w:val="both"/>
        <w:rPr>
          <w:sz w:val="24"/>
          <w:szCs w:val="24"/>
        </w:rPr>
      </w:pPr>
      <w:r w:rsidRPr="00167771">
        <w:rPr>
          <w:sz w:val="24"/>
          <w:szCs w:val="24"/>
        </w:rPr>
        <w:t xml:space="preserve">Facilitate the coordination of the Alliance SAGCOT </w:t>
      </w:r>
      <w:r>
        <w:rPr>
          <w:sz w:val="24"/>
          <w:szCs w:val="24"/>
        </w:rPr>
        <w:t>Programm</w:t>
      </w:r>
      <w:r w:rsidRPr="00167771">
        <w:rPr>
          <w:sz w:val="24"/>
          <w:szCs w:val="24"/>
        </w:rPr>
        <w:t xml:space="preserve">e’s Country and Global team’s development of a fund raising strategy and the convening and building a coalition of donors and other partners to design a long term comprehensive fund raising plan. </w:t>
      </w:r>
    </w:p>
    <w:p w:rsidR="003A474D" w:rsidRPr="00167771" w:rsidRDefault="003A474D" w:rsidP="003A474D">
      <w:pPr>
        <w:spacing w:line="280" w:lineRule="atLeast"/>
        <w:jc w:val="both"/>
        <w:rPr>
          <w:i/>
        </w:rPr>
      </w:pPr>
    </w:p>
    <w:p w:rsidR="003A474D" w:rsidRPr="00167771" w:rsidRDefault="003A474D" w:rsidP="003A474D">
      <w:pPr>
        <w:spacing w:line="280" w:lineRule="atLeast"/>
        <w:jc w:val="both"/>
        <w:rPr>
          <w:i/>
        </w:rPr>
      </w:pPr>
      <w:r w:rsidRPr="00167771">
        <w:rPr>
          <w:i/>
        </w:rPr>
        <w:t xml:space="preserve">Coalition building </w:t>
      </w:r>
    </w:p>
    <w:p w:rsidR="003A474D" w:rsidRDefault="003A474D" w:rsidP="003A474D">
      <w:pPr>
        <w:pStyle w:val="Bullet1"/>
        <w:numPr>
          <w:ilvl w:val="0"/>
          <w:numId w:val="3"/>
        </w:numPr>
        <w:jc w:val="both"/>
        <w:rPr>
          <w:sz w:val="24"/>
          <w:szCs w:val="24"/>
        </w:rPr>
      </w:pPr>
      <w:r w:rsidRPr="00167771">
        <w:rPr>
          <w:sz w:val="24"/>
          <w:szCs w:val="24"/>
        </w:rPr>
        <w:t>Initiate, liaise and maintain good working relationships with stakeholders and potential partners including: SAGCOT partners, Tanzanian officials and institutions at the local, regional and national levels; the private sector, international and local NGOs; community leadership structures; researchers, and others;</w:t>
      </w:r>
    </w:p>
    <w:p w:rsidR="003A474D" w:rsidRPr="00167771" w:rsidRDefault="003A474D" w:rsidP="003A474D">
      <w:pPr>
        <w:pStyle w:val="Bullet1"/>
        <w:numPr>
          <w:ilvl w:val="0"/>
          <w:numId w:val="3"/>
        </w:numPr>
        <w:jc w:val="both"/>
        <w:rPr>
          <w:sz w:val="24"/>
          <w:szCs w:val="24"/>
        </w:rPr>
      </w:pPr>
      <w:r>
        <w:rPr>
          <w:sz w:val="24"/>
          <w:szCs w:val="24"/>
        </w:rPr>
        <w:t>Facilitate building of public private partnerships;</w:t>
      </w:r>
    </w:p>
    <w:p w:rsidR="003A474D" w:rsidRPr="00167771" w:rsidRDefault="003A474D" w:rsidP="003A474D">
      <w:pPr>
        <w:pStyle w:val="ListParagraph"/>
        <w:numPr>
          <w:ilvl w:val="0"/>
          <w:numId w:val="3"/>
        </w:numPr>
        <w:spacing w:after="0" w:line="280" w:lineRule="atLeast"/>
        <w:jc w:val="both"/>
        <w:rPr>
          <w:i/>
        </w:rPr>
      </w:pPr>
      <w:r w:rsidRPr="00167771">
        <w:t>Socialize the Alliance vision and where appropriate establish and maintain stakeholder processes. (working groups, committees, communication networks); and</w:t>
      </w:r>
    </w:p>
    <w:p w:rsidR="003A474D" w:rsidRPr="00167771" w:rsidRDefault="003A474D" w:rsidP="003A474D">
      <w:pPr>
        <w:pStyle w:val="ListParagraph"/>
        <w:numPr>
          <w:ilvl w:val="0"/>
          <w:numId w:val="3"/>
        </w:numPr>
        <w:spacing w:after="0" w:line="280" w:lineRule="atLeast"/>
        <w:jc w:val="both"/>
        <w:rPr>
          <w:i/>
        </w:rPr>
      </w:pPr>
      <w:r w:rsidRPr="00167771">
        <w:t>Join or establish coalitions and formal partnerships to advance that vision</w:t>
      </w:r>
      <w:r>
        <w:t>.</w:t>
      </w:r>
    </w:p>
    <w:p w:rsidR="003A474D" w:rsidRPr="00167771" w:rsidRDefault="003A474D" w:rsidP="003A474D">
      <w:pPr>
        <w:spacing w:line="280" w:lineRule="atLeast"/>
        <w:jc w:val="both"/>
        <w:rPr>
          <w:i/>
        </w:rPr>
      </w:pPr>
    </w:p>
    <w:p w:rsidR="003A474D" w:rsidRPr="00167771" w:rsidRDefault="003A474D" w:rsidP="003A474D">
      <w:pPr>
        <w:spacing w:line="280" w:lineRule="atLeast"/>
        <w:jc w:val="both"/>
        <w:rPr>
          <w:i/>
        </w:rPr>
      </w:pPr>
      <w:r w:rsidRPr="00167771">
        <w:rPr>
          <w:i/>
        </w:rPr>
        <w:t>Project administration &amp; management</w:t>
      </w:r>
    </w:p>
    <w:p w:rsidR="003A474D" w:rsidRPr="00167771" w:rsidRDefault="003A474D" w:rsidP="003A474D">
      <w:pPr>
        <w:pStyle w:val="Bullet1"/>
        <w:spacing w:line="280" w:lineRule="atLeast"/>
        <w:ind w:left="360" w:hanging="360"/>
        <w:jc w:val="both"/>
        <w:rPr>
          <w:i/>
          <w:sz w:val="24"/>
          <w:szCs w:val="24"/>
        </w:rPr>
      </w:pPr>
      <w:r w:rsidRPr="00167771">
        <w:rPr>
          <w:sz w:val="24"/>
          <w:szCs w:val="24"/>
        </w:rPr>
        <w:t xml:space="preserve">Develop project concepts, implement Alliance management procedures, oversee timely preparation and execution of budgets and work plans, manage contracts (in collaboration with CARE &amp; WWF recruitment offices) and ensure timely, high quality reporting to donors and Alliance senior management according to procedures and timelines established. </w:t>
      </w:r>
    </w:p>
    <w:p w:rsidR="003A474D" w:rsidRPr="009079BF" w:rsidRDefault="003A474D" w:rsidP="003A474D">
      <w:pPr>
        <w:pStyle w:val="Bullet1"/>
        <w:jc w:val="both"/>
        <w:rPr>
          <w:sz w:val="24"/>
          <w:szCs w:val="24"/>
        </w:rPr>
      </w:pPr>
      <w:r>
        <w:rPr>
          <w:sz w:val="24"/>
          <w:szCs w:val="24"/>
        </w:rPr>
        <w:t>S</w:t>
      </w:r>
      <w:r w:rsidRPr="009079BF">
        <w:rPr>
          <w:sz w:val="24"/>
          <w:szCs w:val="24"/>
        </w:rPr>
        <w:t>upervise any other individuals recruited to support the Alliance Programme in the SAGCOT;</w:t>
      </w:r>
    </w:p>
    <w:p w:rsidR="003A474D" w:rsidRPr="009079BF" w:rsidRDefault="003A474D" w:rsidP="003A474D">
      <w:pPr>
        <w:pStyle w:val="Bullet1"/>
        <w:jc w:val="both"/>
        <w:rPr>
          <w:sz w:val="24"/>
          <w:szCs w:val="24"/>
        </w:rPr>
      </w:pPr>
      <w:r w:rsidRPr="009079BF">
        <w:rPr>
          <w:sz w:val="24"/>
          <w:szCs w:val="24"/>
        </w:rPr>
        <w:lastRenderedPageBreak/>
        <w:t>Provide overall supervision of the Alliance piloted ground implementation through staff or partners</w:t>
      </w:r>
      <w:r>
        <w:rPr>
          <w:sz w:val="24"/>
          <w:szCs w:val="24"/>
        </w:rPr>
        <w:t>;</w:t>
      </w:r>
    </w:p>
    <w:p w:rsidR="003A474D" w:rsidRPr="00167771" w:rsidRDefault="003A474D" w:rsidP="003A474D">
      <w:pPr>
        <w:pStyle w:val="Bullet1"/>
        <w:jc w:val="both"/>
        <w:rPr>
          <w:sz w:val="24"/>
          <w:szCs w:val="24"/>
        </w:rPr>
      </w:pPr>
      <w:r w:rsidRPr="009079BF">
        <w:rPr>
          <w:sz w:val="24"/>
          <w:szCs w:val="24"/>
        </w:rPr>
        <w:t>Establish a system of</w:t>
      </w:r>
      <w:r w:rsidRPr="00167771">
        <w:rPr>
          <w:sz w:val="24"/>
          <w:szCs w:val="24"/>
        </w:rPr>
        <w:t xml:space="preserve"> efficient monitoring, evaluation research and learning in collaboration with M+E specialists and Country and Global Alliance teams; and</w:t>
      </w:r>
    </w:p>
    <w:p w:rsidR="003A474D" w:rsidRPr="00167771" w:rsidRDefault="003A474D" w:rsidP="003A474D">
      <w:pPr>
        <w:pStyle w:val="Bullet1"/>
        <w:jc w:val="both"/>
        <w:rPr>
          <w:sz w:val="24"/>
          <w:szCs w:val="24"/>
        </w:rPr>
      </w:pPr>
      <w:r w:rsidRPr="00167771">
        <w:rPr>
          <w:sz w:val="24"/>
          <w:szCs w:val="24"/>
        </w:rPr>
        <w:t>Convene and conduct regular meetings with Alliance Country and global management, technical teams and Advisory Committees as required.</w:t>
      </w:r>
    </w:p>
    <w:p w:rsidR="003A474D" w:rsidRPr="00167771" w:rsidRDefault="003A474D" w:rsidP="003A474D">
      <w:pPr>
        <w:spacing w:line="280" w:lineRule="atLeast"/>
        <w:jc w:val="both"/>
        <w:rPr>
          <w:i/>
        </w:rPr>
      </w:pPr>
    </w:p>
    <w:p w:rsidR="003A474D" w:rsidRPr="00167771" w:rsidRDefault="003A474D" w:rsidP="003A474D">
      <w:pPr>
        <w:spacing w:line="280" w:lineRule="atLeast"/>
        <w:jc w:val="both"/>
        <w:rPr>
          <w:i/>
        </w:rPr>
      </w:pPr>
      <w:r w:rsidRPr="00167771">
        <w:rPr>
          <w:i/>
        </w:rPr>
        <w:t>Communications</w:t>
      </w:r>
    </w:p>
    <w:p w:rsidR="003A474D" w:rsidRPr="00167771" w:rsidRDefault="003A474D" w:rsidP="003A474D">
      <w:pPr>
        <w:numPr>
          <w:ilvl w:val="0"/>
          <w:numId w:val="1"/>
        </w:numPr>
        <w:spacing w:line="280" w:lineRule="atLeast"/>
        <w:jc w:val="both"/>
      </w:pPr>
      <w:r w:rsidRPr="00167771">
        <w:t>Provide information and expertise needed to support the Alliances communications and fundraising efforts.</w:t>
      </w:r>
    </w:p>
    <w:p w:rsidR="003A474D" w:rsidRPr="009079BF" w:rsidRDefault="003A474D" w:rsidP="003A474D">
      <w:pPr>
        <w:pStyle w:val="Bullet1"/>
        <w:jc w:val="both"/>
        <w:rPr>
          <w:sz w:val="24"/>
          <w:szCs w:val="24"/>
        </w:rPr>
      </w:pPr>
      <w:r w:rsidRPr="00167771">
        <w:rPr>
          <w:sz w:val="24"/>
          <w:szCs w:val="24"/>
        </w:rPr>
        <w:t xml:space="preserve">Work with colleagues to develop an effective approach to communications that supports programmatic </w:t>
      </w:r>
      <w:r w:rsidRPr="009079BF">
        <w:rPr>
          <w:sz w:val="24"/>
          <w:szCs w:val="24"/>
        </w:rPr>
        <w:t xml:space="preserve">objectives. </w:t>
      </w:r>
    </w:p>
    <w:p w:rsidR="003A474D" w:rsidRPr="00167771" w:rsidRDefault="003A474D" w:rsidP="003A474D">
      <w:pPr>
        <w:pStyle w:val="Bullet1"/>
        <w:jc w:val="both"/>
        <w:rPr>
          <w:sz w:val="24"/>
          <w:szCs w:val="24"/>
        </w:rPr>
      </w:pPr>
      <w:r w:rsidRPr="009079BF">
        <w:rPr>
          <w:sz w:val="24"/>
          <w:szCs w:val="24"/>
        </w:rPr>
        <w:t>Ensure lessons, stories and experiences are documented as appropriate and exchanged with Alliance colleagues, throughout engaged WWF and CARE</w:t>
      </w:r>
      <w:r>
        <w:rPr>
          <w:sz w:val="24"/>
          <w:szCs w:val="24"/>
        </w:rPr>
        <w:t xml:space="preserve"> offices</w:t>
      </w:r>
      <w:r w:rsidRPr="009079BF">
        <w:rPr>
          <w:sz w:val="24"/>
          <w:szCs w:val="24"/>
        </w:rPr>
        <w:t>, and different stakeholders including the SAGCOT Centre,</w:t>
      </w:r>
      <w:r w:rsidRPr="00167771">
        <w:rPr>
          <w:sz w:val="24"/>
          <w:szCs w:val="24"/>
        </w:rPr>
        <w:t xml:space="preserve"> donors and other interested parties around the world.</w:t>
      </w:r>
    </w:p>
    <w:p w:rsidR="003A474D" w:rsidRPr="009E0294" w:rsidRDefault="003A474D" w:rsidP="003A474D">
      <w:pPr>
        <w:jc w:val="both"/>
        <w:rPr>
          <w:b/>
          <w:i/>
        </w:rPr>
      </w:pPr>
    </w:p>
    <w:p w:rsidR="003A474D" w:rsidRPr="003239EF" w:rsidRDefault="003A474D" w:rsidP="003A474D">
      <w:pPr>
        <w:jc w:val="both"/>
        <w:rPr>
          <w:b/>
        </w:rPr>
      </w:pPr>
      <w:r w:rsidRPr="003239EF">
        <w:rPr>
          <w:b/>
        </w:rPr>
        <w:t>III. Required Qualifications and Skills:</w:t>
      </w:r>
    </w:p>
    <w:p w:rsidR="003A474D" w:rsidRPr="00167771" w:rsidRDefault="003A474D" w:rsidP="003A474D">
      <w:pPr>
        <w:widowControl w:val="0"/>
        <w:overflowPunct w:val="0"/>
        <w:autoSpaceDE w:val="0"/>
        <w:autoSpaceDN w:val="0"/>
        <w:adjustRightInd w:val="0"/>
        <w:spacing w:before="120" w:after="120"/>
        <w:ind w:right="420"/>
        <w:jc w:val="both"/>
        <w:rPr>
          <w:b/>
        </w:rPr>
      </w:pPr>
      <w:r w:rsidRPr="00167771">
        <w:rPr>
          <w:b/>
        </w:rPr>
        <w:t xml:space="preserve">Experience: </w:t>
      </w:r>
    </w:p>
    <w:p w:rsidR="003A474D" w:rsidRPr="00167771" w:rsidRDefault="003A474D" w:rsidP="003A474D">
      <w:pPr>
        <w:widowControl w:val="0"/>
        <w:overflowPunct w:val="0"/>
        <w:autoSpaceDE w:val="0"/>
        <w:autoSpaceDN w:val="0"/>
        <w:adjustRightInd w:val="0"/>
        <w:spacing w:before="120" w:after="120"/>
        <w:ind w:right="420"/>
        <w:jc w:val="both"/>
        <w:rPr>
          <w:color w:val="111111"/>
        </w:rPr>
      </w:pPr>
      <w:r w:rsidRPr="00167771">
        <w:rPr>
          <w:color w:val="111111"/>
        </w:rPr>
        <w:t>At</w:t>
      </w:r>
      <w:r w:rsidRPr="00167771">
        <w:t xml:space="preserve"> least </w:t>
      </w:r>
      <w:r>
        <w:t>15</w:t>
      </w:r>
      <w:r w:rsidRPr="00167771">
        <w:t xml:space="preserve"> years of experience and demonstrated success </w:t>
      </w:r>
      <w:r w:rsidRPr="00167771">
        <w:rPr>
          <w:color w:val="111111"/>
        </w:rPr>
        <w:t>in: eng</w:t>
      </w:r>
      <w:r>
        <w:rPr>
          <w:color w:val="111111"/>
        </w:rPr>
        <w:t>ag</w:t>
      </w:r>
      <w:r w:rsidRPr="00167771">
        <w:rPr>
          <w:color w:val="111111"/>
        </w:rPr>
        <w:t>ing in multi-stakeholder processes</w:t>
      </w:r>
      <w:r>
        <w:rPr>
          <w:color w:val="111111"/>
        </w:rPr>
        <w:t xml:space="preserve"> that includes </w:t>
      </w:r>
      <w:r w:rsidRPr="00167771">
        <w:rPr>
          <w:color w:val="111111"/>
        </w:rPr>
        <w:t>a diverse and large number of stakeholders across different sectors</w:t>
      </w:r>
      <w:r>
        <w:rPr>
          <w:color w:val="111111"/>
        </w:rPr>
        <w:t xml:space="preserve">; developing partnerships including with the private sector; promoting an inclusive green growth agenda </w:t>
      </w:r>
      <w:r w:rsidRPr="00167771">
        <w:rPr>
          <w:color w:val="111111"/>
        </w:rPr>
        <w:t>managing project</w:t>
      </w:r>
      <w:r>
        <w:rPr>
          <w:color w:val="111111"/>
        </w:rPr>
        <w:t>s</w:t>
      </w:r>
      <w:r w:rsidRPr="00167771">
        <w:rPr>
          <w:color w:val="111111"/>
        </w:rPr>
        <w:t>; and working with diverse teams.</w:t>
      </w:r>
    </w:p>
    <w:p w:rsidR="003A474D" w:rsidRPr="00167771" w:rsidRDefault="003A474D" w:rsidP="003A474D">
      <w:pPr>
        <w:widowControl w:val="0"/>
        <w:overflowPunct w:val="0"/>
        <w:autoSpaceDE w:val="0"/>
        <w:autoSpaceDN w:val="0"/>
        <w:adjustRightInd w:val="0"/>
        <w:spacing w:before="120" w:after="120"/>
        <w:ind w:right="420"/>
        <w:jc w:val="both"/>
      </w:pPr>
      <w:r w:rsidRPr="00167771">
        <w:rPr>
          <w:b/>
        </w:rPr>
        <w:t>Candidate Profile - Essential (E) and Desirable (D)</w:t>
      </w:r>
    </w:p>
    <w:p w:rsidR="003A474D" w:rsidRPr="00167771" w:rsidRDefault="003A474D" w:rsidP="003A474D">
      <w:pPr>
        <w:numPr>
          <w:ilvl w:val="0"/>
          <w:numId w:val="5"/>
        </w:numPr>
        <w:contextualSpacing/>
        <w:jc w:val="both"/>
      </w:pPr>
      <w:r w:rsidRPr="00167771">
        <w:t>Minimum qualification of a Master’s degree in a relevant discipline (E)</w:t>
      </w:r>
    </w:p>
    <w:p w:rsidR="003A474D" w:rsidRPr="00167771" w:rsidRDefault="003A474D" w:rsidP="003A474D">
      <w:pPr>
        <w:numPr>
          <w:ilvl w:val="0"/>
          <w:numId w:val="5"/>
        </w:numPr>
        <w:contextualSpacing/>
        <w:jc w:val="both"/>
      </w:pPr>
      <w:r w:rsidRPr="00167771">
        <w:t xml:space="preserve">Minimum </w:t>
      </w:r>
      <w:r>
        <w:t>15</w:t>
      </w:r>
      <w:r w:rsidRPr="00167771">
        <w:t xml:space="preserve"> years of relevant working experience</w:t>
      </w:r>
      <w:r>
        <w:t xml:space="preserve"> including programme management</w:t>
      </w:r>
      <w:r w:rsidRPr="00167771">
        <w:t xml:space="preserve"> (E)</w:t>
      </w:r>
    </w:p>
    <w:p w:rsidR="003A474D" w:rsidRPr="00167771" w:rsidRDefault="003A474D" w:rsidP="003A474D">
      <w:pPr>
        <w:numPr>
          <w:ilvl w:val="0"/>
          <w:numId w:val="5"/>
        </w:numPr>
        <w:spacing w:after="160" w:line="259" w:lineRule="auto"/>
        <w:contextualSpacing/>
        <w:jc w:val="both"/>
      </w:pPr>
      <w:r w:rsidRPr="00167771">
        <w:t>Proven experience in</w:t>
      </w:r>
      <w:r>
        <w:t xml:space="preserve"> </w:t>
      </w:r>
      <w:r w:rsidRPr="00167771">
        <w:t xml:space="preserve">addressing </w:t>
      </w:r>
      <w:r>
        <w:t xml:space="preserve">inclusive (e.g. </w:t>
      </w:r>
      <w:r w:rsidRPr="00EC6ABD">
        <w:t>gender equality</w:t>
      </w:r>
      <w:r w:rsidRPr="00CF69E9">
        <w:t>, pro-poor</w:t>
      </w:r>
      <w:r>
        <w:t>)</w:t>
      </w:r>
      <w:r w:rsidRPr="00EC6ABD">
        <w:t xml:space="preserve"> </w:t>
      </w:r>
      <w:r w:rsidRPr="00CF69E9">
        <w:t>and green (</w:t>
      </w:r>
      <w:r>
        <w:t xml:space="preserve">e.g. </w:t>
      </w:r>
      <w:r w:rsidRPr="00CF69E9">
        <w:t xml:space="preserve">climate </w:t>
      </w:r>
      <w:r w:rsidRPr="00EC6ABD">
        <w:t>resilience</w:t>
      </w:r>
      <w:r w:rsidRPr="00CF69E9">
        <w:t xml:space="preserve"> and adaptation, water and land </w:t>
      </w:r>
      <w:r w:rsidRPr="00EC6ABD">
        <w:t>management</w:t>
      </w:r>
      <w:r w:rsidRPr="00CF69E9">
        <w:t xml:space="preserve">, biodiversity </w:t>
      </w:r>
      <w:r w:rsidRPr="00EC6ABD">
        <w:t>conservation</w:t>
      </w:r>
      <w:r w:rsidRPr="00CF69E9">
        <w:t>) agricultural growth</w:t>
      </w:r>
      <w:r w:rsidRPr="00EC6ABD">
        <w:t xml:space="preserve"> in programme approaches (E</w:t>
      </w:r>
      <w:r w:rsidRPr="00167771">
        <w:t xml:space="preserve">) </w:t>
      </w:r>
    </w:p>
    <w:p w:rsidR="003A474D" w:rsidRPr="00167771" w:rsidRDefault="003A474D" w:rsidP="003A474D">
      <w:pPr>
        <w:numPr>
          <w:ilvl w:val="0"/>
          <w:numId w:val="5"/>
        </w:numPr>
        <w:spacing w:after="160" w:line="259" w:lineRule="auto"/>
        <w:contextualSpacing/>
        <w:jc w:val="both"/>
      </w:pPr>
      <w:r w:rsidRPr="00167771">
        <w:t>Proven high level writing and analytical skills in English (E)</w:t>
      </w:r>
    </w:p>
    <w:p w:rsidR="003A474D" w:rsidRPr="00167771" w:rsidRDefault="003A474D" w:rsidP="003A474D">
      <w:pPr>
        <w:numPr>
          <w:ilvl w:val="0"/>
          <w:numId w:val="5"/>
        </w:numPr>
        <w:spacing w:after="160" w:line="259" w:lineRule="auto"/>
        <w:contextualSpacing/>
        <w:jc w:val="both"/>
      </w:pPr>
      <w:r w:rsidRPr="00167771">
        <w:t xml:space="preserve">Advanced oral communication skills and ability engage political stakeholders and donors research, </w:t>
      </w:r>
      <w:r>
        <w:t xml:space="preserve">and </w:t>
      </w:r>
      <w:r w:rsidRPr="00167771">
        <w:t>policy institutions (E)</w:t>
      </w:r>
    </w:p>
    <w:p w:rsidR="003A474D" w:rsidRPr="00167771" w:rsidRDefault="003A474D" w:rsidP="003A474D">
      <w:pPr>
        <w:numPr>
          <w:ilvl w:val="0"/>
          <w:numId w:val="5"/>
        </w:numPr>
        <w:spacing w:after="160" w:line="259" w:lineRule="auto"/>
        <w:contextualSpacing/>
        <w:jc w:val="both"/>
      </w:pPr>
      <w:r w:rsidRPr="00167771">
        <w:t xml:space="preserve">Ability to work as a self-starter </w:t>
      </w:r>
      <w:r>
        <w:t>and</w:t>
      </w:r>
      <w:r w:rsidRPr="00167771">
        <w:t xml:space="preserve"> part of a global team (E) </w:t>
      </w:r>
    </w:p>
    <w:p w:rsidR="003A474D" w:rsidRPr="00167771" w:rsidRDefault="003A474D" w:rsidP="003A474D">
      <w:pPr>
        <w:numPr>
          <w:ilvl w:val="0"/>
          <w:numId w:val="5"/>
        </w:numPr>
        <w:spacing w:after="160" w:line="259" w:lineRule="auto"/>
        <w:contextualSpacing/>
        <w:jc w:val="both"/>
      </w:pPr>
      <w:r w:rsidRPr="00CF69E9">
        <w:t>Experience in and understanding of Tanzanian agriculture and natural resources issues</w:t>
      </w:r>
      <w:r w:rsidRPr="00167771">
        <w:t xml:space="preserve"> (E)</w:t>
      </w:r>
    </w:p>
    <w:p w:rsidR="003A474D" w:rsidRPr="00167771" w:rsidRDefault="003A474D" w:rsidP="003A474D">
      <w:pPr>
        <w:numPr>
          <w:ilvl w:val="0"/>
          <w:numId w:val="5"/>
        </w:numPr>
        <w:spacing w:after="160" w:line="259" w:lineRule="auto"/>
        <w:contextualSpacing/>
        <w:jc w:val="both"/>
      </w:pPr>
      <w:r w:rsidRPr="00167771">
        <w:t xml:space="preserve">Experience in </w:t>
      </w:r>
      <w:r>
        <w:t>program</w:t>
      </w:r>
      <w:r w:rsidRPr="00167771">
        <w:t>me design</w:t>
      </w:r>
      <w:r>
        <w:t>,</w:t>
      </w:r>
      <w:r w:rsidRPr="00167771">
        <w:t xml:space="preserve"> resource mobilization, working with multiple partners and facilitating a network approach (E) </w:t>
      </w:r>
    </w:p>
    <w:p w:rsidR="003A474D" w:rsidRPr="00167771" w:rsidRDefault="003A474D" w:rsidP="003A474D">
      <w:pPr>
        <w:numPr>
          <w:ilvl w:val="0"/>
          <w:numId w:val="5"/>
        </w:numPr>
        <w:spacing w:after="160" w:line="259" w:lineRule="auto"/>
        <w:contextualSpacing/>
        <w:jc w:val="both"/>
      </w:pPr>
      <w:r w:rsidRPr="00167771">
        <w:t xml:space="preserve">Training and facilitation skills (D) </w:t>
      </w:r>
    </w:p>
    <w:p w:rsidR="003A474D" w:rsidRPr="00167771" w:rsidRDefault="003A474D" w:rsidP="003A474D">
      <w:pPr>
        <w:numPr>
          <w:ilvl w:val="0"/>
          <w:numId w:val="5"/>
        </w:numPr>
        <w:spacing w:after="160" w:line="259" w:lineRule="auto"/>
        <w:contextualSpacing/>
        <w:jc w:val="both"/>
      </w:pPr>
      <w:r w:rsidRPr="00167771">
        <w:t>Proficiency in Kiswahili (D)</w:t>
      </w:r>
    </w:p>
    <w:p w:rsidR="003A474D" w:rsidRPr="00167771" w:rsidRDefault="003A474D" w:rsidP="003A474D">
      <w:pPr>
        <w:spacing w:line="276" w:lineRule="auto"/>
        <w:jc w:val="both"/>
        <w:rPr>
          <w:b/>
        </w:rPr>
      </w:pPr>
    </w:p>
    <w:p w:rsidR="003A474D" w:rsidRPr="003239EF" w:rsidRDefault="003A474D" w:rsidP="003A474D">
      <w:pPr>
        <w:jc w:val="both"/>
        <w:rPr>
          <w:b/>
        </w:rPr>
      </w:pPr>
      <w:r w:rsidRPr="003239EF">
        <w:rPr>
          <w:b/>
        </w:rPr>
        <w:t>IV. Working Relations:</w:t>
      </w:r>
    </w:p>
    <w:p w:rsidR="003A474D" w:rsidRPr="00167771" w:rsidRDefault="003A474D" w:rsidP="003A474D">
      <w:pPr>
        <w:jc w:val="both"/>
      </w:pPr>
      <w:r w:rsidRPr="00CF69E9">
        <w:rPr>
          <w:b/>
        </w:rPr>
        <w:lastRenderedPageBreak/>
        <w:t>Internal</w:t>
      </w:r>
      <w:r w:rsidRPr="00167771">
        <w:t xml:space="preserve">: Works with staff from </w:t>
      </w:r>
      <w:r>
        <w:t>CARE and WWF Tanzania Country Offices</w:t>
      </w:r>
      <w:r w:rsidRPr="00167771">
        <w:t>,</w:t>
      </w:r>
      <w:r>
        <w:t xml:space="preserve"> </w:t>
      </w:r>
      <w:r w:rsidRPr="00167771">
        <w:t xml:space="preserve">CARE WWF Global Alliance the WWF </w:t>
      </w:r>
      <w:r>
        <w:t xml:space="preserve">US and </w:t>
      </w:r>
      <w:r w:rsidRPr="00167771">
        <w:t xml:space="preserve">Network, CARE </w:t>
      </w:r>
      <w:r>
        <w:t>US and Federation</w:t>
      </w:r>
      <w:r w:rsidRPr="00167771">
        <w:t>.</w:t>
      </w:r>
    </w:p>
    <w:p w:rsidR="003A474D" w:rsidRPr="00167771" w:rsidRDefault="003A474D" w:rsidP="003A474D">
      <w:pPr>
        <w:jc w:val="both"/>
      </w:pPr>
    </w:p>
    <w:p w:rsidR="003A474D" w:rsidRPr="00167771" w:rsidRDefault="003A474D" w:rsidP="003A474D">
      <w:pPr>
        <w:jc w:val="both"/>
      </w:pPr>
      <w:r w:rsidRPr="00CF69E9">
        <w:rPr>
          <w:b/>
        </w:rPr>
        <w:t>External</w:t>
      </w:r>
      <w:r w:rsidRPr="00167771">
        <w:t xml:space="preserve">: Works with a diverse array of partners including </w:t>
      </w:r>
      <w:r>
        <w:t xml:space="preserve">SAGCOT Center, </w:t>
      </w:r>
      <w:r w:rsidRPr="00167771">
        <w:t xml:space="preserve">Donors, Government Ministries and Agencies at the local, regional and national levels; international organizations, local and international NGO’s, research institutions; and private sector companies. </w:t>
      </w:r>
    </w:p>
    <w:p w:rsidR="003A474D" w:rsidRPr="00200E82" w:rsidRDefault="003A474D" w:rsidP="003A474D">
      <w:pPr>
        <w:tabs>
          <w:tab w:val="left" w:pos="0"/>
          <w:tab w:val="left" w:pos="576"/>
          <w:tab w:val="left" w:pos="1123"/>
          <w:tab w:val="left" w:pos="2592"/>
          <w:tab w:val="left" w:pos="3456"/>
          <w:tab w:val="left" w:pos="5760"/>
          <w:tab w:val="left" w:pos="6696"/>
          <w:tab w:val="left" w:pos="7200"/>
        </w:tabs>
        <w:ind w:left="1080"/>
        <w:jc w:val="both"/>
        <w:rPr>
          <w:b/>
          <w:lang w:val="en-GB"/>
        </w:rPr>
      </w:pPr>
    </w:p>
    <w:p w:rsidR="003A474D" w:rsidRPr="00200E82" w:rsidRDefault="003A474D" w:rsidP="003A474D">
      <w:pPr>
        <w:tabs>
          <w:tab w:val="left" w:pos="0"/>
          <w:tab w:val="left" w:pos="576"/>
          <w:tab w:val="left" w:pos="1123"/>
          <w:tab w:val="left" w:pos="2592"/>
          <w:tab w:val="left" w:pos="3456"/>
          <w:tab w:val="left" w:pos="5760"/>
          <w:tab w:val="left" w:pos="6696"/>
          <w:tab w:val="left" w:pos="7200"/>
        </w:tabs>
        <w:jc w:val="both"/>
      </w:pPr>
    </w:p>
    <w:p w:rsidR="003A474D" w:rsidRPr="000A72CF" w:rsidRDefault="003A474D" w:rsidP="003A474D">
      <w:pPr>
        <w:tabs>
          <w:tab w:val="left" w:pos="-567"/>
          <w:tab w:val="left" w:pos="-142"/>
          <w:tab w:val="left" w:pos="0"/>
          <w:tab w:val="left" w:pos="1276"/>
          <w:tab w:val="left" w:pos="2835"/>
          <w:tab w:val="left" w:pos="2977"/>
          <w:tab w:val="left" w:pos="3544"/>
          <w:tab w:val="left" w:pos="4081"/>
          <w:tab w:val="left" w:pos="5760"/>
          <w:tab w:val="left" w:pos="6663"/>
          <w:tab w:val="left" w:pos="7200"/>
          <w:tab w:val="left" w:pos="7230"/>
          <w:tab w:val="left" w:pos="7513"/>
        </w:tabs>
        <w:jc w:val="both"/>
        <w:rPr>
          <w:snapToGrid w:val="0"/>
          <w:lang w:val="en-GB"/>
        </w:rPr>
      </w:pPr>
      <w:bookmarkStart w:id="0" w:name="_GoBack"/>
      <w:bookmarkEnd w:id="0"/>
    </w:p>
    <w:sectPr w:rsidR="003A474D" w:rsidRPr="000A7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BCE"/>
    <w:multiLevelType w:val="hybridMultilevel"/>
    <w:tmpl w:val="09929E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6E65E3D"/>
    <w:multiLevelType w:val="hybridMultilevel"/>
    <w:tmpl w:val="0C963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74787B"/>
    <w:multiLevelType w:val="hybridMultilevel"/>
    <w:tmpl w:val="DEE46B88"/>
    <w:lvl w:ilvl="0" w:tplc="9FD4124A">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4BBB7C97"/>
    <w:multiLevelType w:val="singleLevel"/>
    <w:tmpl w:val="E2E88DF0"/>
    <w:lvl w:ilvl="0">
      <w:start w:val="1"/>
      <w:numFmt w:val="bullet"/>
      <w:pStyle w:val="Bullet1"/>
      <w:lvlText w:val=""/>
      <w:lvlJc w:val="left"/>
      <w:pPr>
        <w:tabs>
          <w:tab w:val="num" w:pos="360"/>
        </w:tabs>
        <w:ind w:left="360" w:hanging="360"/>
      </w:pPr>
      <w:rPr>
        <w:rFonts w:ascii="Symbol" w:hAnsi="Symbol" w:hint="default"/>
      </w:rPr>
    </w:lvl>
  </w:abstractNum>
  <w:abstractNum w:abstractNumId="4">
    <w:nsid w:val="653733FF"/>
    <w:multiLevelType w:val="hybridMultilevel"/>
    <w:tmpl w:val="D7F427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4D"/>
    <w:rsid w:val="001920CB"/>
    <w:rsid w:val="00242CDE"/>
    <w:rsid w:val="003A474D"/>
    <w:rsid w:val="008F1A04"/>
    <w:rsid w:val="00F865D7"/>
    <w:rsid w:val="00F91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7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474D"/>
    <w:pPr>
      <w:spacing w:after="200" w:line="276" w:lineRule="auto"/>
      <w:ind w:left="720"/>
      <w:contextualSpacing/>
    </w:pPr>
    <w:rPr>
      <w:rFonts w:ascii="Calibri" w:eastAsia="Calibri" w:hAnsi="Calibri"/>
      <w:sz w:val="22"/>
      <w:szCs w:val="22"/>
    </w:rPr>
  </w:style>
  <w:style w:type="paragraph" w:customStyle="1" w:styleId="Bullet1">
    <w:name w:val="Bullet 1"/>
    <w:basedOn w:val="Normal"/>
    <w:rsid w:val="003A474D"/>
    <w:pPr>
      <w:numPr>
        <w:numId w:val="2"/>
      </w:numPr>
      <w:spacing w:after="60" w:line="280" w:lineRule="exact"/>
      <w:ind w:left="357" w:hanging="357"/>
    </w:pPr>
    <w:rPr>
      <w:sz w:val="22"/>
      <w:szCs w:val="20"/>
      <w:lang w:val="en-GB" w:eastAsia="en-GB"/>
    </w:rPr>
  </w:style>
  <w:style w:type="character" w:customStyle="1" w:styleId="ListParagraphChar">
    <w:name w:val="List Paragraph Char"/>
    <w:link w:val="ListParagraph"/>
    <w:uiPriority w:val="34"/>
    <w:locked/>
    <w:rsid w:val="003A474D"/>
    <w:rPr>
      <w:rFonts w:ascii="Calibri" w:eastAsia="Calibri" w:hAnsi="Calibri" w:cs="Times New Roman"/>
    </w:rPr>
  </w:style>
  <w:style w:type="paragraph" w:styleId="BalloonText">
    <w:name w:val="Balloon Text"/>
    <w:basedOn w:val="Normal"/>
    <w:link w:val="BalloonTextChar"/>
    <w:uiPriority w:val="99"/>
    <w:semiHidden/>
    <w:unhideWhenUsed/>
    <w:rsid w:val="008F1A04"/>
    <w:rPr>
      <w:rFonts w:ascii="Tahoma" w:hAnsi="Tahoma" w:cs="Tahoma"/>
      <w:sz w:val="16"/>
      <w:szCs w:val="16"/>
    </w:rPr>
  </w:style>
  <w:style w:type="character" w:customStyle="1" w:styleId="BalloonTextChar">
    <w:name w:val="Balloon Text Char"/>
    <w:basedOn w:val="DefaultParagraphFont"/>
    <w:link w:val="BalloonText"/>
    <w:uiPriority w:val="99"/>
    <w:semiHidden/>
    <w:rsid w:val="008F1A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7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474D"/>
    <w:pPr>
      <w:spacing w:after="200" w:line="276" w:lineRule="auto"/>
      <w:ind w:left="720"/>
      <w:contextualSpacing/>
    </w:pPr>
    <w:rPr>
      <w:rFonts w:ascii="Calibri" w:eastAsia="Calibri" w:hAnsi="Calibri"/>
      <w:sz w:val="22"/>
      <w:szCs w:val="22"/>
    </w:rPr>
  </w:style>
  <w:style w:type="paragraph" w:customStyle="1" w:styleId="Bullet1">
    <w:name w:val="Bullet 1"/>
    <w:basedOn w:val="Normal"/>
    <w:rsid w:val="003A474D"/>
    <w:pPr>
      <w:numPr>
        <w:numId w:val="2"/>
      </w:numPr>
      <w:spacing w:after="60" w:line="280" w:lineRule="exact"/>
      <w:ind w:left="357" w:hanging="357"/>
    </w:pPr>
    <w:rPr>
      <w:sz w:val="22"/>
      <w:szCs w:val="20"/>
      <w:lang w:val="en-GB" w:eastAsia="en-GB"/>
    </w:rPr>
  </w:style>
  <w:style w:type="character" w:customStyle="1" w:styleId="ListParagraphChar">
    <w:name w:val="List Paragraph Char"/>
    <w:link w:val="ListParagraph"/>
    <w:uiPriority w:val="34"/>
    <w:locked/>
    <w:rsid w:val="003A474D"/>
    <w:rPr>
      <w:rFonts w:ascii="Calibri" w:eastAsia="Calibri" w:hAnsi="Calibri" w:cs="Times New Roman"/>
    </w:rPr>
  </w:style>
  <w:style w:type="paragraph" w:styleId="BalloonText">
    <w:name w:val="Balloon Text"/>
    <w:basedOn w:val="Normal"/>
    <w:link w:val="BalloonTextChar"/>
    <w:uiPriority w:val="99"/>
    <w:semiHidden/>
    <w:unhideWhenUsed/>
    <w:rsid w:val="008F1A04"/>
    <w:rPr>
      <w:rFonts w:ascii="Tahoma" w:hAnsi="Tahoma" w:cs="Tahoma"/>
      <w:sz w:val="16"/>
      <w:szCs w:val="16"/>
    </w:rPr>
  </w:style>
  <w:style w:type="character" w:customStyle="1" w:styleId="BalloonTextChar">
    <w:name w:val="Balloon Text Char"/>
    <w:basedOn w:val="DefaultParagraphFont"/>
    <w:link w:val="BalloonText"/>
    <w:uiPriority w:val="99"/>
    <w:semiHidden/>
    <w:rsid w:val="008F1A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Yohana Mpagama</dc:creator>
  <cp:lastModifiedBy>Joan Itanisa</cp:lastModifiedBy>
  <cp:revision>3</cp:revision>
  <cp:lastPrinted>2019-01-23T05:54:00Z</cp:lastPrinted>
  <dcterms:created xsi:type="dcterms:W3CDTF">2019-01-24T07:00:00Z</dcterms:created>
  <dcterms:modified xsi:type="dcterms:W3CDTF">2019-01-31T09:52:00Z</dcterms:modified>
</cp:coreProperties>
</file>