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2" w:rsidRPr="00944B9F" w:rsidRDefault="00CC5337">
      <w:pPr>
        <w:pBdr>
          <w:bottom w:val="single" w:sz="6" w:space="1" w:color="auto"/>
        </w:pBdr>
        <w:rPr>
          <w:rFonts w:asciiTheme="minorBidi" w:hAnsiTheme="minorBidi"/>
          <w:b/>
          <w:bCs/>
          <w:sz w:val="48"/>
          <w:szCs w:val="48"/>
        </w:rPr>
      </w:pPr>
      <w:r w:rsidRPr="00944B9F">
        <w:rPr>
          <w:rFonts w:asciiTheme="minorBidi" w:hAnsiTheme="minorBidi"/>
          <w:b/>
          <w:bCs/>
          <w:sz w:val="48"/>
          <w:szCs w:val="48"/>
        </w:rPr>
        <w:t xml:space="preserve">Media Release </w:t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Pr="00944B9F">
        <w:rPr>
          <w:rFonts w:asciiTheme="minorBidi" w:hAnsiTheme="minorBidi"/>
          <w:b/>
          <w:bCs/>
          <w:color w:val="FF0000"/>
          <w:sz w:val="48"/>
          <w:szCs w:val="48"/>
        </w:rPr>
        <w:t xml:space="preserve">Embargoed </w:t>
      </w:r>
      <w:r w:rsidR="003C4F4E">
        <w:rPr>
          <w:rFonts w:asciiTheme="minorBidi" w:hAnsiTheme="minorBidi"/>
          <w:b/>
          <w:bCs/>
          <w:color w:val="FF0000"/>
          <w:sz w:val="48"/>
          <w:szCs w:val="48"/>
        </w:rPr>
        <w:t>31</w:t>
      </w:r>
      <w:r w:rsidR="003C4F4E">
        <w:rPr>
          <w:rFonts w:asciiTheme="minorBidi" w:hAnsiTheme="minorBidi"/>
          <w:b/>
          <w:bCs/>
          <w:color w:val="FF0000"/>
          <w:sz w:val="48"/>
          <w:szCs w:val="48"/>
          <w:vertAlign w:val="superscript"/>
        </w:rPr>
        <w:t>st</w:t>
      </w:r>
      <w:r w:rsidRPr="00944B9F">
        <w:rPr>
          <w:rFonts w:asciiTheme="minorBidi" w:hAnsiTheme="minorBidi"/>
          <w:b/>
          <w:bCs/>
          <w:color w:val="FF0000"/>
          <w:sz w:val="48"/>
          <w:szCs w:val="48"/>
        </w:rPr>
        <w:t xml:space="preserve"> March, 2014</w:t>
      </w:r>
      <w:r w:rsidR="00E86652" w:rsidRPr="00944B9F">
        <w:rPr>
          <w:rFonts w:asciiTheme="minorBidi" w:hAnsiTheme="minorBidi"/>
          <w:b/>
          <w:bCs/>
          <w:color w:val="FF0000"/>
          <w:sz w:val="48"/>
          <w:szCs w:val="48"/>
        </w:rPr>
        <w:t xml:space="preserve"> 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bookmarkStart w:id="0" w:name="_GoBack"/>
      <w:r w:rsidRPr="00CC5337">
        <w:rPr>
          <w:rFonts w:ascii="CordiaUPC" w:hAnsi="CordiaUPC" w:cs="CordiaUPC"/>
          <w:b/>
          <w:bCs/>
          <w:color w:val="auto"/>
          <w:sz w:val="44"/>
          <w:szCs w:val="44"/>
          <w:cs/>
        </w:rPr>
        <w:t>เอ็นจีโอกำหนดเส้นตายหนึ่งปีในการหยุดสร้างเขื่อนไซยะบุรี</w:t>
      </w:r>
      <w:bookmarkEnd w:id="0"/>
      <w:r w:rsidRPr="00CC5337">
        <w:rPr>
          <w:rFonts w:ascii="CordiaUPC" w:eastAsia="Times Roman" w:hAnsi="CordiaUPC" w:cs="CordiaUPC"/>
          <w:b/>
          <w:bCs/>
          <w:color w:val="auto"/>
          <w:sz w:val="36"/>
          <w:szCs w:val="36"/>
        </w:rPr>
        <w:br/>
      </w:r>
      <w:r w:rsidRPr="00CC5337">
        <w:rPr>
          <w:rFonts w:ascii="CordiaUPC" w:eastAsia="Times Roman" w:hAnsi="CordiaUPC" w:cs="CordiaUPC"/>
          <w:b/>
          <w:bCs/>
          <w:color w:val="auto"/>
          <w:sz w:val="24"/>
          <w:szCs w:val="24"/>
        </w:rPr>
        <w:br/>
      </w:r>
      <w:r w:rsidRPr="00CC5337">
        <w:rPr>
          <w:rFonts w:ascii="CordiaUPC" w:hAnsi="CordiaUPC" w:cs="CordiaUPC"/>
          <w:b/>
          <w:bCs/>
          <w:color w:val="auto"/>
          <w:sz w:val="28"/>
          <w:szCs w:val="28"/>
          <w:cs/>
        </w:rPr>
        <w:t>กรุงเทพ</w:t>
      </w:r>
      <w:r w:rsidRPr="00CC5337">
        <w:rPr>
          <w:rFonts w:ascii="CordiaUPC" w:hAnsi="CordiaUPC" w:cs="CordiaUPC"/>
          <w:b/>
          <w:bCs/>
          <w:color w:val="auto"/>
          <w:sz w:val="28"/>
          <w:szCs w:val="28"/>
        </w:rPr>
        <w:t xml:space="preserve">, </w:t>
      </w:r>
      <w:r w:rsidRPr="00CC5337">
        <w:rPr>
          <w:rFonts w:ascii="CordiaUPC" w:hAnsi="CordiaUPC" w:cs="CordiaUPC"/>
          <w:b/>
          <w:bCs/>
          <w:color w:val="auto"/>
          <w:sz w:val="28"/>
          <w:szCs w:val="28"/>
          <w:cs/>
        </w:rPr>
        <w:t>ประเทศไทย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–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กลุ่มองค์กรไม่แสวง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ผล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กำไร</w:t>
      </w:r>
      <w:r w:rsidRPr="00CC5337">
        <w:rPr>
          <w:rFonts w:ascii="CordiaUPC" w:hAnsi="CordiaUPC" w:cs="CordiaUPC"/>
          <w:b/>
          <w:bCs/>
          <w:color w:val="auto"/>
          <w:sz w:val="28"/>
          <w:szCs w:val="28"/>
          <w:lang w:bidi="ar-SA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</w:rPr>
        <w:t>(NGOs</w:t>
      </w:r>
      <w:r w:rsidR="00C53907">
        <w:rPr>
          <w:rFonts w:ascii="CordiaUPC" w:hAnsi="CordiaUPC" w:cs="CordiaUPC" w:hint="cs"/>
          <w:color w:val="auto"/>
          <w:sz w:val="28"/>
          <w:szCs w:val="28"/>
          <w:cs/>
        </w:rPr>
        <w:t xml:space="preserve">)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ได้ประกาศเข้าร่วมการต่อต้านการก่อสร้าง</w:t>
      </w:r>
      <w:r w:rsidRPr="00CC5337">
        <w:rPr>
          <w:rFonts w:ascii="CordiaUPC" w:hAnsi="CordiaUPC" w:cs="CordiaUPC"/>
          <w:color w:val="auto"/>
          <w:sz w:val="36"/>
          <w:szCs w:val="28"/>
          <w:cs/>
        </w:rPr>
        <w:t>เขื่อนไฟฟ้าพลังน้ำไซยะบุรี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บนแม่น้ำแม่โขงสายหลักที่ดำเนินการอยู่ในขณะนี้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และเรียกร้องให้รัฐบาลไทยยกเลิกข้อตกลงที่จะซื้อไฟฟ้าจากโครงการผลิตไฟฟ้าไซยะบุรี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การประกาศต่อต้านที่ลงนามโดย</w:t>
      </w:r>
      <w:r w:rsidR="003C4F4E">
        <w:rPr>
          <w:rFonts w:ascii="CordiaUPC" w:hAnsi="CordiaUPC" w:cs="CordiaUPC"/>
          <w:color w:val="auto"/>
          <w:sz w:val="28"/>
          <w:szCs w:val="28"/>
        </w:rPr>
        <w:t xml:space="preserve"> 39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กลุ่มองค์กรไม่แสวง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ผล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กำไร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ทั้ง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ระดับนานาชาติ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ระดับชาติและกลุ่มประชาชน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รวมถึงองค์กรแม่น้ำนานาชาติ</w:t>
      </w:r>
      <w:r w:rsidR="00B8714E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(International Rivers)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และองค์การกองทุนสัตว์ป่าโลกสากล</w:t>
      </w:r>
      <w:r w:rsidR="00B8714E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(WWF)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เกิดขึ้นก่อน</w:t>
      </w:r>
      <w:r w:rsidR="00D45B71">
        <w:rPr>
          <w:rFonts w:ascii="CordiaUPC" w:hAnsi="CordiaUPC" w:cs="CordiaUPC"/>
          <w:color w:val="auto"/>
          <w:sz w:val="28"/>
          <w:szCs w:val="28"/>
          <w:cs/>
        </w:rPr>
        <w:br/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การประชุมคณะกรรมาธิการแม่น้ำโขง</w:t>
      </w:r>
      <w:r w:rsidR="00D45B71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(MRC)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ที่จะมีขึ้นในสัปดาห์หน้า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โดยมีหัวหน้ารัฐบาลจาก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สี่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ประเทศแม่น้ำโขงตอนล่างเข้าร่วมการประชุม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ซึ่งการประชุมครั้งนี้จะระบุถึงความท้าทายที่มีต่อลุ่มแม่น้ำโขงและความร่วมมือในระดับภูมิภาค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eastAsia="Times New Roman" w:hAnsi="CordiaUPC" w:cs="CordiaUPC"/>
          <w:color w:val="auto"/>
          <w:sz w:val="28"/>
          <w:szCs w:val="28"/>
        </w:rPr>
        <w:br/>
      </w:r>
    </w:p>
    <w:p w:rsidR="00130946" w:rsidRPr="00CC5337" w:rsidRDefault="00D45B71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>
        <w:rPr>
          <w:rFonts w:ascii="CordiaUPC" w:hAnsi="CordiaUPC" w:cs="CordiaUPC"/>
          <w:color w:val="auto"/>
          <w:sz w:val="28"/>
          <w:szCs w:val="28"/>
          <w:cs/>
        </w:rPr>
        <w:t>เน</w:t>
      </w:r>
      <w:r>
        <w:rPr>
          <w:rFonts w:ascii="CordiaUPC" w:hAnsi="CordiaUPC" w:cs="CordiaUPC" w:hint="cs"/>
          <w:color w:val="auto"/>
          <w:sz w:val="28"/>
          <w:szCs w:val="28"/>
          <w:cs/>
        </w:rPr>
        <w:t>ื่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องจากโครงการเขื่อนไฟฟ้าพลังน้ำไซยะบุรีเป็นเขื่อนแรกที่</w:t>
      </w:r>
      <w:r w:rsidR="00130946" w:rsidRPr="00CC5337">
        <w:rPr>
          <w:rFonts w:ascii="CordiaUPC" w:hAnsi="CordiaUPC" w:cs="CordiaUPC" w:hint="cs"/>
          <w:color w:val="auto"/>
          <w:sz w:val="28"/>
          <w:szCs w:val="28"/>
          <w:cs/>
        </w:rPr>
        <w:t>จะ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อยู่ในกระบวนการ</w:t>
      </w:r>
      <w:r w:rsidR="00130946" w:rsidRPr="00CC5337">
        <w:rPr>
          <w:rFonts w:ascii="CordiaUPC" w:hAnsi="CordiaUPC" w:cs="CordiaUPC" w:hint="cs"/>
          <w:color w:val="auto"/>
          <w:sz w:val="28"/>
          <w:szCs w:val="28"/>
          <w:cs/>
        </w:rPr>
        <w:t>หารือ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ของคณะกรรมาธิการแม่น้ำโขง</w:t>
      </w:r>
      <w:r w:rsidR="0016048D">
        <w:rPr>
          <w:rFonts w:ascii="CordiaUPC" w:hAnsi="CordiaUPC" w:cs="CordiaUPC" w:hint="cs"/>
          <w:color w:val="auto"/>
          <w:sz w:val="28"/>
          <w:szCs w:val="28"/>
          <w:cs/>
        </w:rPr>
        <w:t xml:space="preserve"> </w:t>
      </w:r>
      <w:r w:rsidR="00130946" w:rsidRPr="00CC5337">
        <w:rPr>
          <w:rFonts w:ascii="CordiaUPC" w:hAnsi="CordiaUPC" w:cs="CordiaUPC"/>
          <w:color w:val="auto"/>
          <w:sz w:val="28"/>
          <w:szCs w:val="28"/>
        </w:rPr>
        <w:t xml:space="preserve">(MRC) 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ทำให้โครงการนี้เป็นกรณีทดสอบที่สำคัญอย่างมากต่ออีก</w:t>
      </w:r>
      <w:r w:rsidR="00130946" w:rsidRPr="00CC5337">
        <w:rPr>
          <w:rFonts w:ascii="CordiaUPC" w:hAnsi="CordiaUPC" w:cs="CordiaUPC" w:hint="cs"/>
          <w:color w:val="auto"/>
          <w:sz w:val="28"/>
          <w:szCs w:val="28"/>
          <w:cs/>
        </w:rPr>
        <w:t>สิบโครงการ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เขื่อนที่ถูกเสนอ</w:t>
      </w:r>
      <w:r w:rsidR="00130946" w:rsidRPr="00CC5337">
        <w:rPr>
          <w:rFonts w:ascii="CordiaUPC" w:hAnsi="CordiaUPC" w:cs="CordiaUPC" w:hint="cs"/>
          <w:color w:val="auto"/>
          <w:sz w:val="28"/>
          <w:szCs w:val="28"/>
          <w:cs/>
        </w:rPr>
        <w:t>สร้างสำหรับ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แม่น้ำโขงตอนล่าง</w:t>
      </w:r>
      <w:r w:rsidR="005D4A2A">
        <w:rPr>
          <w:rFonts w:ascii="CordiaUPC" w:hAnsi="CordiaUPC" w:cs="CordiaUPC" w:hint="cs"/>
          <w:color w:val="auto"/>
          <w:sz w:val="28"/>
          <w:szCs w:val="28"/>
          <w:cs/>
        </w:rPr>
        <w:t xml:space="preserve"> 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โดยกระบวนการของคณะกรรมาธิการแม่น้ำโขงได้เรียกร้องให้หลายประเทศร่วมกันทบทวนโครงการสร้างเขื่อนในแม่น้ำโขงที่เสนอเข้ามาด้วยวัตถุประสงค์ที่จะให้เกิด</w:t>
      </w:r>
      <w:r w:rsidR="00130946" w:rsidRPr="00CC5337">
        <w:rPr>
          <w:rFonts w:ascii="CordiaUPC" w:hAnsi="CordiaUPC" w:cs="CordiaUPC" w:hint="cs"/>
          <w:color w:val="auto"/>
          <w:sz w:val="28"/>
          <w:szCs w:val="28"/>
          <w:cs/>
        </w:rPr>
        <w:t>ฉันทา</w:t>
      </w:r>
      <w:r w:rsidR="00130946" w:rsidRPr="00CC5337">
        <w:rPr>
          <w:rFonts w:ascii="CordiaUPC" w:hAnsi="CordiaUPC" w:cs="CordiaUPC"/>
          <w:color w:val="auto"/>
          <w:sz w:val="28"/>
          <w:szCs w:val="28"/>
          <w:cs/>
        </w:rPr>
        <w:t>มติว่าโครงการสร้างเขื่อนเหล่านั้นสมควรดำเนินการต่อไปหรือไม่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5D4A2A" w:rsidRDefault="00130946" w:rsidP="00CC5337">
      <w:pPr>
        <w:pStyle w:val="Default"/>
        <w:ind w:right="720"/>
        <w:jc w:val="both"/>
        <w:rPr>
          <w:rFonts w:ascii="CordiaUPC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แ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อม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เทรมเด็ม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ผู้อำนวยการโครงการเอเชีย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ต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ะวันออกเฉียงใต้ขององค์กรแม่น้ำนานาชาติ</w:t>
      </w:r>
      <w:r w:rsidR="005D4A2A">
        <w:rPr>
          <w:rFonts w:ascii="CordiaUPC" w:hAnsi="CordiaUPC" w:cs="CordiaUPC" w:hint="cs"/>
          <w:color w:val="auto"/>
          <w:sz w:val="28"/>
          <w:szCs w:val="28"/>
          <w:cs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(International Rivers)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กล่าวว่า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ประเทศกัมพูชาและเวียดนามไม่เคยเห็นชอบกับโครงการเขื่อนไซยะบุรี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อย่างไรก็ตาม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ประเทศลาวยังคงเดินหน้าต่อไปในการก่อสร้างเขื่อนโดยปราศจากการเห็นชอบจากประเทศเพื่อนบ้าน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”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ท่านยังกล่าวต่อว่า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โครงการเ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ขื่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อนไซยะบุรีทำให้ความชอบธรรมของคณะกรรมาธิการแม่น้ำโขง</w:t>
      </w:r>
      <w:r w:rsidRPr="00CC5337">
        <w:rPr>
          <w:rFonts w:ascii="CordiaUPC" w:hAnsi="CordiaUPC" w:cs="CordiaUPC"/>
          <w:color w:val="auto"/>
          <w:sz w:val="28"/>
          <w:szCs w:val="28"/>
        </w:rPr>
        <w:t>(MRC)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ที่ถูกต้องด้วยกฎหมายอ่อนแอลงอย่างร้ายแรง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และคุกคามต่อความอุดมสมบูรณ์และความเจริญงอกงามของแม่น้ำโขงและสามเหลี่ยมปากแม่น้ำโขง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="005D4A2A">
        <w:rPr>
          <w:rFonts w:ascii="CordiaUPC" w:hAnsi="CordiaUPC" w:cs="CordiaUPC"/>
          <w:color w:val="auto"/>
          <w:sz w:val="28"/>
          <w:szCs w:val="28"/>
          <w:cs/>
        </w:rPr>
        <w:br/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ซึ่งอาจทำให้กว่าหลายล้านชีวิตต้องเผชิญกับปัญหาความมั่นคงทางอาหาร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การประชุมแม่น้ำโขง</w:t>
      </w:r>
      <w:r w:rsidR="005D4A2A">
        <w:rPr>
          <w:rFonts w:ascii="CordiaUPC" w:hAnsi="CordiaUPC" w:cs="CordiaUPC"/>
          <w:color w:val="auto"/>
          <w:sz w:val="28"/>
          <w:szCs w:val="28"/>
        </w:rPr>
        <w:t xml:space="preserve"> (The Mekong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</w:rPr>
        <w:t>Summit</w:t>
      </w:r>
      <w:proofErr w:type="gramStart"/>
      <w:r w:rsidRPr="00CC5337">
        <w:rPr>
          <w:rFonts w:ascii="CordiaUPC" w:hAnsi="CordiaUPC" w:cs="CordiaUPC"/>
          <w:color w:val="auto"/>
          <w:sz w:val="28"/>
          <w:szCs w:val="28"/>
        </w:rPr>
        <w:t>)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นี้</w:t>
      </w:r>
      <w:proofErr w:type="gramEnd"/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ป็นช่วงเวลาสำคัญสำหรับประเทศกัมพูชาและเวียดนามในการแสดงท่าทีที่หนักแน่นและบอกถึงความกังวลของพวกเขาออกไปให้เป็นที่รับรู้ทั่วกันอย่างชัดเจนก่อนที่มันจะสายเกินไป</w:t>
      </w:r>
      <w:r w:rsidRPr="00CC5337">
        <w:rPr>
          <w:rFonts w:ascii="CordiaUPC" w:hAnsi="CordiaUPC" w:cs="CordiaUPC"/>
          <w:color w:val="auto"/>
          <w:sz w:val="28"/>
          <w:szCs w:val="28"/>
        </w:rPr>
        <w:t>”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lastRenderedPageBreak/>
        <w:t xml:space="preserve">จากข้อมูลของบริษัท </w:t>
      </w:r>
      <w:proofErr w:type="spellStart"/>
      <w:r w:rsidRPr="00CC5337">
        <w:rPr>
          <w:rFonts w:ascii="CordiaUPC" w:hAnsi="CordiaUPC" w:cs="CordiaUPC"/>
          <w:color w:val="auto"/>
          <w:sz w:val="28"/>
          <w:szCs w:val="28"/>
        </w:rPr>
        <w:t>Pöyry</w:t>
      </w:r>
      <w:proofErr w:type="spellEnd"/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บริษัทที่ปรึกษา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จาก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ประเทศฟินแลนด์ที่เป็นผู้ให้คำปรึกษากับประเทศลาวด้านวิศวกรรม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เ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ขื่อน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 xml:space="preserve"> เ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ขื่อนเล็กกั้นลำน้ำชั่วคราว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เพื่อใช้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เบนทิศทางการไหลของแม่น้ำจากสถานที่ก่อสร้างเขื่อนในแม่น้ำจะถูกสร้างขึ้นในไตรมาสแรกของปี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2558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ซึ่งถือเป็นการแทรกแซงโดยตรงครั้งแรกต่อ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พื้นท้องน้ำ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ในช่วงฤดูแล้ง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และจะเป็นจุดเริ่มต้นของผลกระทบอันใหญ่หลวงต่อสิ่งแวดล้อมที่ไม่สามารถฟื้นคืนสภาพกลับมาได้อีก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ประเทศไทยอยู่ในรายชื่ออันดับต้นๆที่จะใช้ไฟฟ้าที่ผลิตจากเขื่อน</w:t>
      </w:r>
      <w:r w:rsidRPr="00CC5337">
        <w:rPr>
          <w:rFonts w:ascii="CordiaUPC" w:hAnsi="CordiaUPC" w:cs="CordiaUPC"/>
          <w:color w:val="auto"/>
          <w:sz w:val="36"/>
          <w:szCs w:val="28"/>
          <w:cs/>
        </w:rPr>
        <w:t>ไฟฟ้าพลังน้ำไซยะบุรี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ซึ่ง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ใช้งบประมาณการก่อสร้าง</w:t>
      </w:r>
      <w:r w:rsidR="004967B3" w:rsidRPr="004967B3">
        <w:rPr>
          <w:rFonts w:ascii="CordiaUPC" w:hAnsi="CordiaUPC" w:cs="CordiaUPC"/>
          <w:color w:val="auto"/>
          <w:sz w:val="28"/>
          <w:szCs w:val="28"/>
          <w:cs/>
        </w:rPr>
        <w:t>3.8 พันล้านดอลลาร์สหรัฐ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กลุ่ม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ธนาคารของประเทศไทย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6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แห่งกำลังให้</w:t>
      </w:r>
      <w:r w:rsidR="00DC32CA">
        <w:rPr>
          <w:rFonts w:ascii="CordiaUPC" w:hAnsi="CordiaUPC" w:cs="CordiaUPC"/>
          <w:color w:val="auto"/>
          <w:sz w:val="28"/>
          <w:szCs w:val="28"/>
          <w:cs/>
        </w:rPr>
        <w:t>การสนับสนุนเงินทุนโครงการเขื่อน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ไซยะบุรี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แม้โครงการดังกล่าวจะ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สร้าง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ความเสียหายร้ายแรงต่อ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ต้นทุนทาง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สิ่งแวดล้อมและสังคม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รวมถึงความไม่แน่นอนในด้านผลกำไรจากโครงการนี้</w:t>
      </w:r>
    </w:p>
    <w:p w:rsidR="00DC32CA" w:rsidRPr="00CC5337" w:rsidRDefault="00DC32CA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มาร์ก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กอยชอท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ผู้นำด้านไฟฟ้าพลังงานน้ำที่ยั่งยืนร่วมกับองค์การกองทุนสัตว์ป่าโล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 xml:space="preserve">ก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เกรทเตอร์</w:t>
      </w:r>
      <w:r w:rsidRPr="00CC5337">
        <w:rPr>
          <w:rFonts w:ascii="CordiaUPC" w:hAnsi="CordiaUPC" w:cs="CordiaUPC"/>
          <w:color w:val="auto"/>
          <w:sz w:val="28"/>
          <w:szCs w:val="28"/>
        </w:rPr>
        <w:t> 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แม่โขง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กล่าวว่า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มันยังไม่สายเกินไปที่จะหยุดเขื่อน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ที่จะสร้างความ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หายนะนี้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ก่อนที่ความเสียหายจะเกิดขึ้นในต้นปีหน้านี้อย่างไม่สามารถฟื้นคืนสภาพได้อีก</w:t>
      </w:r>
      <w:r w:rsidRPr="00CC5337">
        <w:rPr>
          <w:rFonts w:ascii="CordiaUPC" w:hAnsi="CordiaUPC" w:cs="CordiaUPC"/>
          <w:color w:val="auto"/>
          <w:sz w:val="28"/>
          <w:szCs w:val="28"/>
        </w:rPr>
        <w:t>”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ประเทศไทยจะต้องวางตัวอย่างมีความรับผิดชอบและยกเลิกข้อตกลงการซื้อพลังงานไฟฟ้า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ซึ่งเกิดขึ้นก่อนเวลาอันควร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จนกว่าจะมี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ฉันทา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มติ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จาก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ประเทศในภูมิภาคเกี่ยวกับเขื่อนที่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สร้างบน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แม่น้ำโขงสายหลัก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และหากธนาคาร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ทั้งหกธนาคาร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ของประเทศไทย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พิจารณาทบทวน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การประเมิ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ความเสี่ยงต่างๆ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และให้คุณค่ากับ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ชื่อเสียง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ของธนาคารในระดับนานาประเทศ รวมทั้ง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ผลตอบแทน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ทาง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การเงินแล้ว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พวกเขาคงจะถอนตัวออกจากโครงการนี้</w:t>
      </w:r>
      <w:r w:rsidRPr="00CC5337">
        <w:rPr>
          <w:rFonts w:ascii="CordiaUPC" w:hAnsi="CordiaUPC" w:cs="CordiaUPC"/>
          <w:color w:val="auto"/>
          <w:sz w:val="28"/>
          <w:szCs w:val="28"/>
        </w:rPr>
        <w:t>”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ใน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ปฏิญญาร่วม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นี้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องค์กรต่างๆ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 xml:space="preserve"> ยอมรับร่วมกัน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ว่า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โครงการเขื่อนไซยะบุรีเป็นหนึ่งในเขื่อนที่จะก่อให้เกิดมหันตภัยร้ายแรงที่สุดในบรรดาเขื่อนที่กำลังก่อสร้างทั่วโลก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ถือเป็นภัยร้ายแรงที่สุดสำหรับประเทศที่มีพรมแดนร่วมกัน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ทั้งในแง่ของความมั่นคงด้านอาหาร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การพัฒนาอย่างยั่งยืน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และความร่วมมือระดับภูมิภาคในลุ่มน้ำโขงตอนล่าง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และการประเมิ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ผลกระทบทางสิ่งแวดล้อมของโครงการนี้ยังไม่ถึงมาตรฐานที่เป็นที่ยอมรับของนานาชาติอีกด้วย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ind w:right="720"/>
        <w:jc w:val="both"/>
        <w:rPr>
          <w:rFonts w:ascii="CordiaUPC" w:hAnsi="CordiaUPC" w:cs="CordiaUPC"/>
          <w:color w:val="auto"/>
          <w:sz w:val="28"/>
          <w:szCs w:val="28"/>
          <w:cs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การตรวจสอบเขื่อนไซยะบุรีของผู้เชี่ยวชาญระบุว่ามีช่องโหว่ที่สำคัญด้านข้อมูลและ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จุดอ่อน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หลายประการ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เกี่ยวกั</w:t>
      </w:r>
      <w:r w:rsidR="00F309C7">
        <w:rPr>
          <w:rFonts w:ascii="CordiaUPC" w:hAnsi="CordiaUPC" w:cs="CordiaUPC" w:hint="cs"/>
          <w:color w:val="auto"/>
          <w:sz w:val="28"/>
          <w:szCs w:val="28"/>
          <w:cs/>
        </w:rPr>
        <w:t>บ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เส้นทางการเดินทางของปลาที่วางแผนไว้สำหรับการสร้างเขื่อนขนาดใหญ่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และผู้เชี่ยวชาญยืนยันแล้วว่า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โครงการเขื่อนไซยะบุรีจะกีดขวางการไหลเวียนของตะกอนส่วนหนึ่ง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ซึ่ง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จะลดความมั่นคงของระบบนิเวศ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ของแม่น้ำ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ที่เกษตรกร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ชาวประมง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และอีกหลายภาคส่วนทางเศรษฐกิจ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ต้องพึ่งพา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เทรนเด็ม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กล่าวว่า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เพราะปราศจากผลการศึกษาด้านสิ่งแวดล้อม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อย่างต่อเนื่อง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ทำให้การพัฒนาเขื่อน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บน</w:t>
      </w:r>
      <w:r w:rsidR="001900D3">
        <w:rPr>
          <w:rFonts w:ascii="CordiaUPC" w:hAnsi="CordiaUPC" w:cs="CordiaUPC"/>
          <w:color w:val="auto"/>
          <w:sz w:val="28"/>
          <w:szCs w:val="28"/>
          <w:cs/>
        </w:rPr>
        <w:t>ลุ่มแม่น้ำโขงสายหลักทางตอนล่างอยู่บน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การคาดเดาโดยส่วนใหญ่ในเวลานี้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”  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 xml:space="preserve">เทรนเด็มกล่าวอีกว่า </w:t>
      </w:r>
      <w:r w:rsidRPr="00CC5337">
        <w:rPr>
          <w:rFonts w:ascii="CordiaUPC" w:hAnsi="CordiaUPC" w:cs="CordiaUPC"/>
          <w:color w:val="auto"/>
          <w:sz w:val="28"/>
          <w:szCs w:val="28"/>
        </w:rPr>
        <w:t>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แต่ประเทศลาวคาดหวังว่าประเทศเพื่อนบ้านจะ</w:t>
      </w:r>
      <w:r w:rsidR="002D208C">
        <w:rPr>
          <w:rFonts w:ascii="CordiaUPC" w:hAnsi="CordiaUPC" w:cs="CordiaUPC" w:hint="cs"/>
          <w:color w:val="auto"/>
          <w:sz w:val="28"/>
          <w:szCs w:val="28"/>
          <w:cs/>
        </w:rPr>
        <w:t>ก้าวกระโดด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ข้าม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ความศรัทธาและความเชื่อ</w:t>
      </w:r>
      <w:r w:rsidR="002D208C">
        <w:rPr>
          <w:rFonts w:ascii="CordiaUPC" w:hAnsi="CordiaUPC" w:cs="CordiaUPC" w:hint="cs"/>
          <w:color w:val="auto"/>
          <w:sz w:val="28"/>
          <w:szCs w:val="28"/>
          <w:cs/>
        </w:rPr>
        <w:t>มั่นที่มี</w:t>
      </w:r>
      <w:r w:rsidR="00BF4122">
        <w:rPr>
          <w:rFonts w:ascii="CordiaUPC" w:hAnsi="CordiaUPC" w:cs="CordiaUPC" w:hint="cs"/>
          <w:color w:val="auto"/>
          <w:sz w:val="28"/>
          <w:szCs w:val="28"/>
          <w:cs/>
        </w:rPr>
        <w:t>ไป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อย่างอันตราย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ว่า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 xml:space="preserve"> อย่างไรก็ตาม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ความ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lastRenderedPageBreak/>
        <w:t>เสี่ยงที่เกี่ยวข้องกับโครงการนี้อย่างไร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จะ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ได้รับการแก้ปัญหา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ในขณะที่การก่อสร้างได้เริ่มต้นไปแล้ว</w:t>
      </w:r>
      <w:r w:rsidR="00BF4122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วิธีการที่คลุมเคลือ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นี้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ไม่เพียงแต่เป็นการสรุปผลการศึกษาไปก่อน</w:t>
      </w:r>
      <w:r w:rsidR="00BF4122">
        <w:rPr>
          <w:rFonts w:ascii="CordiaUPC" w:hAnsi="CordiaUPC" w:cs="CordiaUPC" w:hint="cs"/>
          <w:color w:val="auto"/>
          <w:sz w:val="28"/>
          <w:szCs w:val="28"/>
          <w:cs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แต่ชัดเจนว่าเป็นการฝ่าฝืนหลักปฏิบัติที่ดีที่สุด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ในระดับนานาชาติ</w:t>
      </w:r>
      <w:r w:rsidRPr="00CC5337">
        <w:rPr>
          <w:rFonts w:ascii="CordiaUPC" w:hAnsi="CordiaUPC" w:cs="CordiaUPC"/>
          <w:color w:val="auto"/>
          <w:sz w:val="28"/>
          <w:szCs w:val="28"/>
        </w:rPr>
        <w:t>”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ลุ่ม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แม่น้ำโขงตอนล่างเป็นหนึ่งในแม่น้ำ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ขนาดใหญ่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ที่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ทอด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เหยียด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ยาวและไหลอย่างเสรี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สายสุดท้ายของโลก</w:t>
      </w:r>
      <w:r w:rsidR="001770F1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อัน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มีความสำคัญต่อวิถีชีวิตประชาชน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  60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ล้านคนด้วยพื้นที่ประมงอันอุดมสมบูรณ์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ในการที่ปลาจะอพยพขึ้น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ลงตามลำน้ำ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พวกมันจะต้องว่ายผ่านเขื่อนตามเส้นทางการเดินทางของปลาที่วางแผนไว้</w:t>
      </w:r>
    </w:p>
    <w:p w:rsidR="00130946" w:rsidRPr="00CC5337" w:rsidRDefault="00130946" w:rsidP="00CC5337">
      <w:pPr>
        <w:pStyle w:val="Defaul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</w:p>
    <w:p w:rsidR="00130946" w:rsidRPr="00CC5337" w:rsidRDefault="00130946" w:rsidP="00CC5337">
      <w:pPr>
        <w:pStyle w:val="Default"/>
        <w:spacing w:after="225" w:line="255" w:lineRule="atLeast"/>
        <w:ind w:right="720"/>
        <w:jc w:val="both"/>
        <w:rPr>
          <w:rFonts w:ascii="CordiaUPC" w:eastAsia="Times New Roman" w:hAnsi="CordiaUPC" w:cs="CordiaUPC"/>
          <w:color w:val="auto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กอยชอท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กล่าวว่า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ยังไม่พบลู่ทางใด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ๆ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ที่นานาชาติยอมรับและสามารถพิสูจน์ได้ในทางเทคโนโลยี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ว่าจะช่วยบรรเทาผลกระทบของโครงการเขื่อนไซยะบุรีที่มีต่อการอพยพของปลา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และการไหลของตะกอนท้องแม่น้ำได้</w:t>
      </w:r>
      <w:r w:rsidRPr="00CC5337">
        <w:rPr>
          <w:rFonts w:ascii="CordiaUPC" w:hAnsi="CordiaUPC" w:cs="CordiaUPC"/>
          <w:color w:val="auto"/>
          <w:sz w:val="28"/>
          <w:szCs w:val="28"/>
        </w:rPr>
        <w:t>”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นิ่งนอนใจต่ออนาคตของแม่น้ำแม่โขงกับการวิเคราะห์ที่มีข้อบกพร่องอาจทำให้เกิดผลกระทบอันร้ายแรงตามมาต่อก</w:t>
      </w:r>
      <w:r w:rsidR="001770F1">
        <w:rPr>
          <w:rFonts w:ascii="CordiaUPC" w:hAnsi="CordiaUPC" w:cs="CordiaUPC"/>
          <w:color w:val="auto"/>
          <w:sz w:val="28"/>
          <w:szCs w:val="28"/>
          <w:cs/>
        </w:rPr>
        <w:t>า</w:t>
      </w:r>
      <w:r w:rsidR="001770F1">
        <w:rPr>
          <w:rFonts w:ascii="CordiaUPC" w:hAnsi="CordiaUPC" w:cs="CordiaUPC" w:hint="cs"/>
          <w:color w:val="auto"/>
          <w:sz w:val="28"/>
          <w:szCs w:val="28"/>
          <w:cs/>
        </w:rPr>
        <w:t>ร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ดำรงชีวิตของประชาชนหลายล้านคนที่อาศัยอยู่ในลุ่มน้ำแม่โขง</w:t>
      </w:r>
      <w:r w:rsidRPr="00CC5337">
        <w:rPr>
          <w:rFonts w:ascii="CordiaUPC" w:hAnsi="CordiaUPC" w:cs="CordiaUPC"/>
          <w:color w:val="auto"/>
          <w:sz w:val="28"/>
          <w:szCs w:val="28"/>
        </w:rPr>
        <w:t>”</w:t>
      </w:r>
    </w:p>
    <w:p w:rsidR="00130946" w:rsidRPr="000C7D3A" w:rsidRDefault="00130946" w:rsidP="00CC5337">
      <w:pPr>
        <w:pStyle w:val="Default"/>
        <w:ind w:right="720"/>
        <w:jc w:val="both"/>
        <w:rPr>
          <w:rFonts w:ascii="CordiaUPC" w:eastAsia="CordiaUPC" w:hAnsi="CordiaUPC" w:cs="CordiaUPC"/>
          <w:sz w:val="28"/>
          <w:szCs w:val="28"/>
        </w:rPr>
      </w:pPr>
      <w:r w:rsidRPr="00CC5337">
        <w:rPr>
          <w:rFonts w:ascii="CordiaUPC" w:hAnsi="CordiaUPC" w:cs="CordiaUPC"/>
          <w:color w:val="auto"/>
          <w:sz w:val="28"/>
          <w:szCs w:val="28"/>
          <w:cs/>
        </w:rPr>
        <w:t>การร่วมมือกันของกลุ่มองค์กรไม่แสวง</w:t>
      </w:r>
      <w:r w:rsidRPr="00CC5337">
        <w:rPr>
          <w:rFonts w:ascii="CordiaUPC" w:hAnsi="CordiaUPC" w:cs="CordiaUPC" w:hint="cs"/>
          <w:color w:val="auto"/>
          <w:sz w:val="28"/>
          <w:szCs w:val="28"/>
          <w:cs/>
        </w:rPr>
        <w:t>ผล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กำไร</w:t>
      </w:r>
      <w:r w:rsidRPr="00CC5337">
        <w:rPr>
          <w:rFonts w:ascii="CordiaUPC" w:hAnsi="CordiaUPC" w:cs="CordiaUPC"/>
          <w:b/>
          <w:bCs/>
          <w:color w:val="auto"/>
          <w:sz w:val="28"/>
          <w:szCs w:val="28"/>
          <w:lang w:bidi="ar-SA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(NGO)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สนับสนุนท่าทีของรัฐบาลเวียดนามที่ออกมาเรียกร้องอย่างหนักแน่นและเป็นทางการเมื่อวันที่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15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เมษายน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2554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ให้ลาวปฏิบัติตามมติของ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MRC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ว่าด้วยขั้นตอน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i/>
          <w:iCs/>
          <w:color w:val="auto"/>
          <w:sz w:val="28"/>
          <w:szCs w:val="28"/>
          <w:cs/>
        </w:rPr>
        <w:t>การหารือกันก่อน</w:t>
      </w:r>
      <w:r w:rsidRPr="00CC5337">
        <w:rPr>
          <w:rFonts w:ascii="CordiaUPC" w:hAnsi="CordiaUPC" w:cs="CordiaUPC"/>
          <w:i/>
          <w:iCs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กล่าวคือให้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“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ชะลอการตัดสินใจเกี่ยวกับโครงการเขื่อนไฟฟ้าพลังน้ำไซยะบุรี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รวมทั้งโครงการเขื่อนไฟฟ้าพลังน้ำอื่น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ๆ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ที่จะสร้างคร่อมแม่น้ำโขงสายหลักออกไปอย่างน้อย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10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ปี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”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ซึ่งเป็นข้อเรียกร้องตามคำชี้แนะในรายงานการประเมินผลกระทบด้านสิ่งแวดล้อมเชิงยุทธศาสตร์ของ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MRC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ปี</w:t>
      </w:r>
      <w:r w:rsidRPr="00CC5337">
        <w:rPr>
          <w:rFonts w:ascii="CordiaUPC" w:hAnsi="CordiaUPC" w:cs="CordiaUPC"/>
          <w:color w:val="auto"/>
          <w:sz w:val="28"/>
          <w:szCs w:val="28"/>
        </w:rPr>
        <w:t xml:space="preserve"> 2010 </w:t>
      </w:r>
      <w:r w:rsidRPr="00CC5337">
        <w:rPr>
          <w:rFonts w:ascii="CordiaUPC" w:hAnsi="CordiaUPC" w:cs="CordiaUPC"/>
          <w:color w:val="auto"/>
          <w:sz w:val="28"/>
          <w:szCs w:val="28"/>
          <w:cs/>
        </w:rPr>
        <w:t>เกี่ยวกับโครงการเขื่อน</w:t>
      </w:r>
      <w:r w:rsidRPr="000C7D3A">
        <w:rPr>
          <w:rFonts w:ascii="CordiaUPC" w:hAnsi="CordiaUPC" w:cs="CordiaUPC"/>
          <w:sz w:val="28"/>
          <w:szCs w:val="28"/>
          <w:cs/>
        </w:rPr>
        <w:t>ต่าง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ๆ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ที่จะสร้างคร่อมแม่น้ำโขงสายหลัก</w:t>
      </w:r>
    </w:p>
    <w:p w:rsidR="00130946" w:rsidRDefault="00130946" w:rsidP="00E86652">
      <w:pPr>
        <w:jc w:val="center"/>
        <w:rPr>
          <w:b/>
          <w:bCs/>
          <w:sz w:val="56"/>
          <w:szCs w:val="56"/>
        </w:rPr>
      </w:pPr>
    </w:p>
    <w:p w:rsidR="00E86652" w:rsidRDefault="00E86652" w:rsidP="00E86652">
      <w:pPr>
        <w:jc w:val="center"/>
      </w:pPr>
      <w:r>
        <w:t>-###-</w:t>
      </w:r>
    </w:p>
    <w:p w:rsidR="00401C37" w:rsidRPr="00401C37" w:rsidRDefault="00401C37" w:rsidP="00401C37">
      <w:pPr>
        <w:spacing w:after="0" w:line="240" w:lineRule="auto"/>
        <w:rPr>
          <w:b/>
          <w:bCs/>
        </w:rPr>
      </w:pPr>
      <w:r w:rsidRPr="00401C37">
        <w:rPr>
          <w:rFonts w:hint="cs"/>
          <w:b/>
          <w:bCs/>
          <w:cs/>
        </w:rPr>
        <w:t>รายละเอียดเพิ่มเติม หรือนัดหมายเพื่อขอสัมภาษณ์ กรุณาติดต่อ</w:t>
      </w:r>
    </w:p>
    <w:p w:rsidR="00401C37" w:rsidRPr="00944B9F" w:rsidRDefault="00401C37" w:rsidP="00401C37">
      <w:pPr>
        <w:spacing w:after="0" w:line="240" w:lineRule="auto"/>
        <w:rPr>
          <w:sz w:val="28"/>
        </w:rPr>
      </w:pPr>
    </w:p>
    <w:p w:rsidR="00130946" w:rsidRPr="00944B9F" w:rsidRDefault="00130946" w:rsidP="00130946">
      <w:pPr>
        <w:spacing w:after="0" w:line="240" w:lineRule="auto"/>
        <w:rPr>
          <w:rFonts w:asciiTheme="minorBidi" w:hAnsiTheme="minorBidi"/>
          <w:sz w:val="28"/>
        </w:rPr>
      </w:pPr>
      <w:r w:rsidRPr="00944B9F">
        <w:rPr>
          <w:rFonts w:asciiTheme="minorBidi" w:hAnsiTheme="minorBidi"/>
          <w:sz w:val="28"/>
          <w:cs/>
        </w:rPr>
        <w:t>ซาร่า แบลเดน</w:t>
      </w:r>
      <w:r w:rsidRPr="00944B9F">
        <w:rPr>
          <w:rFonts w:asciiTheme="minorBidi" w:hAnsiTheme="minorBidi"/>
          <w:sz w:val="28"/>
        </w:rPr>
        <w:t xml:space="preserve">, </w:t>
      </w:r>
      <w:r w:rsidRPr="00944B9F">
        <w:rPr>
          <w:rFonts w:asciiTheme="minorBidi" w:hAnsiTheme="minorBidi"/>
          <w:sz w:val="28"/>
          <w:cs/>
        </w:rPr>
        <w:t>ผู้อำนวยการด้านการสื่อสาร</w:t>
      </w:r>
      <w:r w:rsidRPr="00944B9F">
        <w:rPr>
          <w:rFonts w:asciiTheme="minorBidi" w:hAnsiTheme="minorBidi"/>
          <w:sz w:val="28"/>
        </w:rPr>
        <w:t>, WWF-Greater Mekong</w:t>
      </w:r>
    </w:p>
    <w:p w:rsidR="00130946" w:rsidRPr="00944B9F" w:rsidRDefault="00130946" w:rsidP="00130946">
      <w:pPr>
        <w:spacing w:after="0" w:line="240" w:lineRule="auto"/>
        <w:rPr>
          <w:rFonts w:asciiTheme="minorBidi" w:hAnsiTheme="minorBidi"/>
          <w:sz w:val="28"/>
        </w:rPr>
      </w:pPr>
      <w:r w:rsidRPr="00944B9F">
        <w:rPr>
          <w:rFonts w:asciiTheme="minorBidi" w:hAnsiTheme="minorBidi"/>
          <w:sz w:val="28"/>
          <w:cs/>
        </w:rPr>
        <w:t xml:space="preserve">โทร. +66 922 673 457 </w:t>
      </w:r>
    </w:p>
    <w:p w:rsidR="00130946" w:rsidRPr="00944B9F" w:rsidRDefault="00130946" w:rsidP="00130946">
      <w:pPr>
        <w:spacing w:after="0" w:line="240" w:lineRule="auto"/>
        <w:rPr>
          <w:rFonts w:asciiTheme="minorBidi" w:hAnsiTheme="minorBidi"/>
          <w:sz w:val="28"/>
        </w:rPr>
      </w:pPr>
      <w:r w:rsidRPr="00944B9F">
        <w:rPr>
          <w:rFonts w:asciiTheme="minorBidi" w:hAnsiTheme="minorBidi"/>
          <w:sz w:val="28"/>
          <w:cs/>
        </w:rPr>
        <w:t xml:space="preserve">อีเมล์ </w:t>
      </w:r>
      <w:r w:rsidRPr="00944B9F">
        <w:rPr>
          <w:rFonts w:asciiTheme="minorBidi" w:hAnsiTheme="minorBidi"/>
          <w:sz w:val="28"/>
        </w:rPr>
        <w:t>sarah.bladen@wwfgreatermekong.org</w:t>
      </w:r>
    </w:p>
    <w:p w:rsidR="00130946" w:rsidRPr="00130946" w:rsidRDefault="00130946" w:rsidP="00401C37">
      <w:pPr>
        <w:spacing w:after="0" w:line="240" w:lineRule="auto"/>
      </w:pPr>
    </w:p>
    <w:p w:rsidR="00401C37" w:rsidRDefault="00401C37" w:rsidP="00401C37"/>
    <w:p w:rsidR="00CC5337" w:rsidRDefault="00CC5337" w:rsidP="00401C37">
      <w:pPr>
        <w:rPr>
          <w:b/>
          <w:bCs/>
        </w:rPr>
      </w:pPr>
    </w:p>
    <w:p w:rsidR="00CC5337" w:rsidRDefault="00CC5337" w:rsidP="00401C37">
      <w:pPr>
        <w:rPr>
          <w:b/>
          <w:bCs/>
        </w:rPr>
      </w:pPr>
    </w:p>
    <w:p w:rsidR="00CC5337" w:rsidRPr="000C7D3A" w:rsidRDefault="00CC5337" w:rsidP="00CC5337">
      <w:pPr>
        <w:pStyle w:val="Default"/>
        <w:ind w:left="360" w:right="720" w:hanging="360"/>
        <w:rPr>
          <w:rFonts w:ascii="CordiaUPC" w:eastAsia="Times Roman" w:hAnsi="CordiaUPC" w:cs="CordiaUPC"/>
          <w:b/>
          <w:bCs/>
          <w:sz w:val="28"/>
          <w:szCs w:val="28"/>
        </w:rPr>
      </w:pPr>
      <w:r w:rsidRPr="000C7D3A">
        <w:rPr>
          <w:rFonts w:ascii="CordiaUPC" w:hAnsi="CordiaUPC" w:cs="CordiaUPC"/>
          <w:b/>
          <w:bCs/>
          <w:sz w:val="28"/>
          <w:szCs w:val="28"/>
          <w:cs/>
        </w:rPr>
        <w:lastRenderedPageBreak/>
        <w:t>หมายเหตุ</w:t>
      </w:r>
    </w:p>
    <w:p w:rsidR="00CC5337" w:rsidRPr="000C7D3A" w:rsidRDefault="00CC5337" w:rsidP="00CC5337">
      <w:pPr>
        <w:pStyle w:val="Default"/>
        <w:ind w:left="360" w:right="720" w:hanging="360"/>
        <w:rPr>
          <w:rFonts w:ascii="CordiaUPC" w:hAnsi="CordiaUPC" w:cs="CordiaUPC"/>
          <w:sz w:val="28"/>
          <w:szCs w:val="28"/>
        </w:rPr>
      </w:pPr>
      <w:r w:rsidRPr="000C7D3A">
        <w:rPr>
          <w:rFonts w:ascii="CordiaUPC" w:eastAsia="Times Roman" w:hAnsi="CordiaUPC" w:cs="CordiaUPC"/>
          <w:b/>
          <w:bCs/>
          <w:sz w:val="28"/>
          <w:szCs w:val="28"/>
        </w:rPr>
        <w:tab/>
      </w:r>
      <w:r w:rsidRPr="000C7D3A">
        <w:rPr>
          <w:rFonts w:ascii="CordiaUPC" w:hAnsi="CordiaUPC" w:cs="CordiaUPC"/>
          <w:sz w:val="28"/>
          <w:szCs w:val="28"/>
          <w:cs/>
        </w:rPr>
        <w:t>การประชุมของคณะกรรมาธิการแม่น้ำโขง</w:t>
      </w:r>
      <w:r w:rsidRPr="000C7D3A">
        <w:rPr>
          <w:rFonts w:ascii="CordiaUPC" w:hAnsi="CordiaUPC" w:cs="CordiaUPC"/>
          <w:sz w:val="28"/>
          <w:szCs w:val="28"/>
        </w:rPr>
        <w:t>(MRC)</w:t>
      </w:r>
      <w:r w:rsidRPr="000C7D3A">
        <w:rPr>
          <w:rFonts w:ascii="CordiaUPC" w:hAnsi="CordiaUPC" w:cs="CordiaUPC"/>
          <w:sz w:val="28"/>
          <w:szCs w:val="28"/>
          <w:cs/>
        </w:rPr>
        <w:t>ครั้งที่สอง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จะจัดขึ้น</w:t>
      </w:r>
      <w:r>
        <w:rPr>
          <w:rFonts w:ascii="CordiaUPC" w:hAnsi="CordiaUPC" w:cs="CordiaUPC" w:hint="cs"/>
          <w:sz w:val="28"/>
          <w:szCs w:val="28"/>
          <w:cs/>
        </w:rPr>
        <w:t xml:space="preserve"> ที่</w:t>
      </w:r>
      <w:r w:rsidRPr="000C7D3A">
        <w:rPr>
          <w:rFonts w:ascii="CordiaUPC" w:hAnsi="CordiaUPC" w:cs="CordiaUPC"/>
          <w:sz w:val="28"/>
          <w:szCs w:val="28"/>
          <w:cs/>
        </w:rPr>
        <w:t>โฮจิมินห์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ประเทศเวียดนาม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ในวันที่</w:t>
      </w:r>
      <w:r w:rsidRPr="000C7D3A">
        <w:rPr>
          <w:rFonts w:ascii="CordiaUPC" w:hAnsi="CordiaUPC" w:cs="CordiaUPC"/>
          <w:sz w:val="28"/>
          <w:szCs w:val="28"/>
        </w:rPr>
        <w:t xml:space="preserve"> 5 </w:t>
      </w:r>
      <w:r w:rsidRPr="000C7D3A">
        <w:rPr>
          <w:rFonts w:ascii="CordiaUPC" w:hAnsi="CordiaUPC" w:cs="CordiaUPC"/>
          <w:sz w:val="28"/>
          <w:szCs w:val="28"/>
          <w:cs/>
        </w:rPr>
        <w:t>เมษายน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ผู้นำของคณะกรรมาธิการแม่น้ำโขงของแต่ละประเทศ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ได้แก่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ประเทศกัมพูชา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สาธารณรัฐประชาธิปไตยประชาชนลาว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ประเทศไทย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และประเทศเวียดนาม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จะทบทวนข้อตกลงที่เคยสร้างไว้ร่วมกันเมื่อ</w:t>
      </w:r>
      <w:r w:rsidRPr="000C7D3A">
        <w:rPr>
          <w:rFonts w:ascii="CordiaUPC" w:hAnsi="CordiaUPC" w:cs="CordiaUPC"/>
          <w:sz w:val="28"/>
          <w:szCs w:val="28"/>
        </w:rPr>
        <w:t xml:space="preserve"> 4 </w:t>
      </w:r>
      <w:r w:rsidRPr="000C7D3A">
        <w:rPr>
          <w:rFonts w:ascii="CordiaUPC" w:hAnsi="CordiaUPC" w:cs="CordiaUPC"/>
          <w:sz w:val="28"/>
          <w:szCs w:val="28"/>
          <w:cs/>
        </w:rPr>
        <w:t>ปีที่แล้วเกี่ยวกับประเด็นสำคัญต่างๆที่องค์กรลุ่มแม่น้ำโขงและคณะกรรมธิการแม่น้ำโขงเผชิญอยู่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และทำการตกลงหาหนทางที่ดีที่สุดเพื่อจะจัดการปัญหาเหล่านี้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hyperlink r:id="rId7" w:history="1">
        <w:r w:rsidRPr="000C7D3A">
          <w:rPr>
            <w:rStyle w:val="Hyperlink0"/>
            <w:rFonts w:ascii="CordiaUPC" w:hAnsi="CordiaUPC" w:cs="CordiaUPC"/>
            <w:b/>
            <w:bCs/>
            <w:sz w:val="28"/>
            <w:szCs w:val="28"/>
          </w:rPr>
          <w:t>http://www.mrcsummit.org/</w:t>
        </w:r>
      </w:hyperlink>
      <w:r w:rsidRPr="000C7D3A">
        <w:rPr>
          <w:rFonts w:ascii="CordiaUPC" w:hAnsi="CordiaUPC" w:cs="CordiaUPC"/>
          <w:b/>
          <w:bCs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การประชุม</w:t>
      </w:r>
      <w:r w:rsidRPr="000C7D3A">
        <w:rPr>
          <w:rFonts w:ascii="CordiaUPC" w:hAnsi="CordiaUPC" w:cs="CordiaUPC"/>
          <w:sz w:val="28"/>
          <w:szCs w:val="28"/>
        </w:rPr>
        <w:t xml:space="preserve"> Summit </w:t>
      </w:r>
      <w:r w:rsidRPr="000C7D3A">
        <w:rPr>
          <w:rFonts w:ascii="CordiaUPC" w:hAnsi="CordiaUPC" w:cs="CordiaUPC"/>
          <w:sz w:val="28"/>
          <w:szCs w:val="28"/>
          <w:cs/>
        </w:rPr>
        <w:t>จะดำเนินไปก่อนหน้า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โดยการประชุมนานาชาติในหัวข้อ</w:t>
      </w:r>
      <w:r w:rsidRPr="000C7D3A">
        <w:rPr>
          <w:rFonts w:ascii="CordiaUPC" w:hAnsi="CordiaUPC" w:cs="CordiaUPC"/>
          <w:sz w:val="28"/>
          <w:szCs w:val="28"/>
        </w:rPr>
        <w:t xml:space="preserve"> “</w:t>
      </w:r>
      <w:r w:rsidRPr="000C7D3A">
        <w:rPr>
          <w:rFonts w:ascii="CordiaUPC" w:hAnsi="CordiaUPC" w:cs="CordiaUPC"/>
          <w:sz w:val="28"/>
          <w:szCs w:val="28"/>
          <w:cs/>
        </w:rPr>
        <w:t>ความร่วมมือทางด้านความมั่นคงทางพลังงาน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อาหาร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และน้ำในประเทศที่มีพรมแดนร่วมกันทางลุ่มแม่น้ำภายใต้สภาพอากาศที่เปลี่ยนแปลง</w:t>
      </w:r>
      <w:r w:rsidRPr="000C7D3A">
        <w:rPr>
          <w:rFonts w:ascii="CordiaUPC" w:hAnsi="CordiaUPC" w:cs="CordiaUPC"/>
          <w:sz w:val="28"/>
          <w:szCs w:val="28"/>
        </w:rPr>
        <w:t xml:space="preserve">” </w:t>
      </w:r>
      <w:r w:rsidRPr="000C7D3A">
        <w:rPr>
          <w:rFonts w:ascii="CordiaUPC" w:hAnsi="CordiaUPC" w:cs="CordiaUPC"/>
          <w:sz w:val="28"/>
          <w:szCs w:val="28"/>
          <w:cs/>
        </w:rPr>
        <w:t>ซึ่งจะจัดขึ้นในวันที่</w:t>
      </w:r>
      <w:r w:rsidRPr="000C7D3A">
        <w:rPr>
          <w:rFonts w:ascii="CordiaUPC" w:hAnsi="CordiaUPC" w:cs="CordiaUPC"/>
          <w:sz w:val="28"/>
          <w:szCs w:val="28"/>
        </w:rPr>
        <w:t xml:space="preserve"> 2 </w:t>
      </w:r>
      <w:r w:rsidRPr="000C7D3A">
        <w:rPr>
          <w:rFonts w:ascii="CordiaUPC" w:hAnsi="CordiaUPC" w:cs="CordiaUPC"/>
          <w:sz w:val="28"/>
          <w:szCs w:val="28"/>
          <w:cs/>
        </w:rPr>
        <w:t>และ</w:t>
      </w:r>
      <w:r w:rsidRPr="000C7D3A">
        <w:rPr>
          <w:rFonts w:ascii="CordiaUPC" w:hAnsi="CordiaUPC" w:cs="CordiaUPC"/>
          <w:sz w:val="28"/>
          <w:szCs w:val="28"/>
        </w:rPr>
        <w:t xml:space="preserve"> 3 </w:t>
      </w:r>
      <w:r w:rsidRPr="000C7D3A">
        <w:rPr>
          <w:rFonts w:ascii="CordiaUPC" w:hAnsi="CordiaUPC" w:cs="CordiaUPC"/>
          <w:sz w:val="28"/>
          <w:szCs w:val="28"/>
          <w:cs/>
        </w:rPr>
        <w:t>ของเดือนเมษายน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ใน</w:t>
      </w:r>
      <w:r>
        <w:rPr>
          <w:rFonts w:ascii="CordiaUPC" w:hAnsi="CordiaUPC" w:cs="CordiaUPC" w:hint="cs"/>
          <w:sz w:val="28"/>
          <w:szCs w:val="28"/>
          <w:cs/>
        </w:rPr>
        <w:t>นคร</w:t>
      </w:r>
      <w:r w:rsidRPr="000C7D3A">
        <w:rPr>
          <w:rFonts w:ascii="CordiaUPC" w:hAnsi="CordiaUPC" w:cs="CordiaUPC"/>
          <w:sz w:val="28"/>
          <w:szCs w:val="28"/>
          <w:cs/>
        </w:rPr>
        <w:t>โฮจิมินห์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ประเทศเวียดนาม</w:t>
      </w:r>
      <w:r w:rsidRPr="000C7D3A">
        <w:rPr>
          <w:rFonts w:ascii="CordiaUPC" w:hAnsi="CordiaUPC" w:cs="CordiaUPC"/>
          <w:sz w:val="28"/>
          <w:szCs w:val="28"/>
        </w:rPr>
        <w:t xml:space="preserve"> </w:t>
      </w:r>
      <w:r w:rsidRPr="000C7D3A">
        <w:rPr>
          <w:rFonts w:ascii="CordiaUPC" w:hAnsi="CordiaUPC" w:cs="CordiaUPC"/>
          <w:sz w:val="28"/>
          <w:szCs w:val="28"/>
          <w:cs/>
        </w:rPr>
        <w:t>จัดโดยรัฐบาลของประเทศเวียดนามและคณะกรรมาธิการแม่น้ำโขง</w:t>
      </w:r>
      <w:r w:rsidRPr="000C7D3A">
        <w:rPr>
          <w:rFonts w:ascii="CordiaUPC" w:hAnsi="CordiaUPC" w:cs="CordiaUPC"/>
          <w:sz w:val="28"/>
          <w:szCs w:val="28"/>
        </w:rPr>
        <w:t>(MRC)</w:t>
      </w:r>
    </w:p>
    <w:p w:rsidR="00CC5337" w:rsidRDefault="00CC5337" w:rsidP="00401C37">
      <w:pPr>
        <w:pBdr>
          <w:bottom w:val="single" w:sz="6" w:space="1" w:color="auto"/>
        </w:pBdr>
        <w:rPr>
          <w:b/>
          <w:bCs/>
        </w:rPr>
      </w:pPr>
    </w:p>
    <w:p w:rsidR="00401C37" w:rsidRDefault="00401C37" w:rsidP="00401C37">
      <w:pPr>
        <w:rPr>
          <w:b/>
          <w:bCs/>
        </w:rPr>
      </w:pPr>
      <w:r w:rsidRPr="001E71AA">
        <w:rPr>
          <w:rFonts w:hint="cs"/>
          <w:b/>
          <w:bCs/>
          <w:cs/>
        </w:rPr>
        <w:t xml:space="preserve">เกี่ยวกับ </w:t>
      </w:r>
      <w:r w:rsidRPr="001E71AA">
        <w:rPr>
          <w:b/>
          <w:bCs/>
        </w:rPr>
        <w:t>WWF</w:t>
      </w:r>
    </w:p>
    <w:p w:rsidR="001E71AA" w:rsidRPr="006E5D82" w:rsidRDefault="001E71AA" w:rsidP="001E71AA">
      <w:pPr>
        <w:spacing w:before="120"/>
        <w:rPr>
          <w:rFonts w:ascii="Cordia New" w:hAnsi="Cordia New" w:cs="Cordia New"/>
          <w:color w:val="171717"/>
          <w:sz w:val="28"/>
        </w:rPr>
      </w:pPr>
      <w:r w:rsidRPr="006E5D82">
        <w:rPr>
          <w:rFonts w:ascii="Cordia New" w:hAnsi="Cordia New"/>
          <w:color w:val="171717"/>
          <w:sz w:val="28"/>
        </w:rPr>
        <w:t xml:space="preserve">WWF </w:t>
      </w:r>
      <w:r w:rsidRPr="006E5D82">
        <w:rPr>
          <w:rFonts w:ascii="Cordia New" w:hAnsi="Cordia New" w:cs="Cordia New"/>
          <w:color w:val="171717"/>
          <w:sz w:val="28"/>
          <w:cs/>
        </w:rPr>
        <w:t xml:space="preserve">คือหนึ่งในองค์กรเพื่อการอนุรักษ์ที่ได้รับความเชื่อถือมากที่สุด และเป็นอิสระมากที่สุดแห่งหนึ่งของโลก มีผู้ให้การ สนับสนุนมากกว่า </w:t>
      </w:r>
      <w:r w:rsidRPr="006E5D82">
        <w:rPr>
          <w:rFonts w:ascii="Cordia New" w:hAnsi="Cordia New"/>
          <w:color w:val="171717"/>
          <w:sz w:val="28"/>
        </w:rPr>
        <w:t xml:space="preserve">5 </w:t>
      </w:r>
      <w:r w:rsidRPr="006E5D82">
        <w:rPr>
          <w:rFonts w:ascii="Cordia New" w:hAnsi="Cordia New" w:cs="Cordia New"/>
          <w:color w:val="171717"/>
          <w:sz w:val="28"/>
          <w:cs/>
        </w:rPr>
        <w:t xml:space="preserve">ล้านคน และมีเครือข่ายทำงานอยู่ในประเทศต่างๆกว่า </w:t>
      </w:r>
      <w:r w:rsidRPr="006E5D82">
        <w:rPr>
          <w:rFonts w:ascii="Cordia New" w:hAnsi="Cordia New"/>
          <w:color w:val="171717"/>
          <w:sz w:val="28"/>
        </w:rPr>
        <w:t xml:space="preserve">100 </w:t>
      </w:r>
      <w:r w:rsidRPr="006E5D82">
        <w:rPr>
          <w:rFonts w:ascii="Cordia New" w:hAnsi="Cordia New" w:cs="Cordia New"/>
          <w:color w:val="171717"/>
          <w:sz w:val="28"/>
          <w:cs/>
        </w:rPr>
        <w:t xml:space="preserve">ประเทศ พันธกิจของ </w:t>
      </w:r>
      <w:r w:rsidRPr="006E5D82">
        <w:rPr>
          <w:rFonts w:ascii="Cordia New" w:hAnsi="Cordia New"/>
          <w:color w:val="171717"/>
          <w:sz w:val="28"/>
        </w:rPr>
        <w:t xml:space="preserve">WWF </w:t>
      </w:r>
      <w:r w:rsidR="00F23E75">
        <w:rPr>
          <w:rFonts w:ascii="Cordia New" w:hAnsi="Cordia New" w:cs="Cordia New"/>
          <w:color w:val="171717"/>
          <w:sz w:val="28"/>
          <w:cs/>
        </w:rPr>
        <w:t>คือ ลดการบุกรุก และยั</w:t>
      </w:r>
      <w:r w:rsidRPr="006E5D82">
        <w:rPr>
          <w:rFonts w:ascii="Cordia New" w:hAnsi="Cordia New" w:cs="Cordia New"/>
          <w:color w:val="171717"/>
          <w:sz w:val="28"/>
          <w:cs/>
        </w:rPr>
        <w:t>บยั้งการทำลายทรัพยากรธรรมชาติและความหลากหลายทางชีวภาพของโลก พร</w:t>
      </w:r>
      <w:r w:rsidR="0042563C">
        <w:rPr>
          <w:rFonts w:ascii="Cordia New" w:hAnsi="Cordia New" w:cs="Cordia New"/>
          <w:color w:val="171717"/>
          <w:sz w:val="28"/>
          <w:cs/>
        </w:rPr>
        <w:t>้อมไปกับสร้างอนาคตใหม่ให้มนุษย์</w:t>
      </w:r>
      <w:r w:rsidRPr="006E5D82">
        <w:rPr>
          <w:rFonts w:ascii="Cordia New" w:hAnsi="Cordia New" w:cs="Cordia New"/>
          <w:color w:val="171717"/>
          <w:sz w:val="28"/>
          <w:cs/>
        </w:rPr>
        <w:t>อยู่ร่วมกับธรรมชาติอย่างกลมกลืน</w:t>
      </w:r>
      <w:r w:rsidR="0042563C">
        <w:rPr>
          <w:rFonts w:ascii="Cordia New" w:hAnsi="Cordia New" w:cs="Cordia New"/>
          <w:color w:val="171717"/>
          <w:sz w:val="28"/>
          <w:cs/>
        </w:rPr>
        <w:t xml:space="preserve"> ด้วยการอนุรักษ์ไว้ซึ่งความหลาก</w:t>
      </w:r>
      <w:r w:rsidRPr="006E5D82">
        <w:rPr>
          <w:rFonts w:ascii="Cordia New" w:hAnsi="Cordia New" w:cs="Cordia New"/>
          <w:color w:val="171717"/>
          <w:sz w:val="28"/>
          <w:cs/>
        </w:rPr>
        <w:t>หลายทางชีวภาพของโลก สร้างหลักประกันให้มีการใช้ ทรัพยากรธรรมชาติอย่างยั่งยืน ผลักดันให้เกิดการลด มลภาวะและลดการบริโภคอย่างสิ้นเปลือง</w:t>
      </w:r>
    </w:p>
    <w:p w:rsidR="00401C37" w:rsidRPr="0042563C" w:rsidRDefault="00CC5337" w:rsidP="001E71AA">
      <w:pPr>
        <w:spacing w:before="120" w:after="0" w:line="240" w:lineRule="auto"/>
        <w:rPr>
          <w:rFonts w:asciiTheme="minorBidi" w:hAnsiTheme="minorBidi"/>
          <w:sz w:val="28"/>
        </w:rPr>
      </w:pPr>
      <w:r w:rsidRPr="0042563C">
        <w:rPr>
          <w:rFonts w:asciiTheme="minorBidi" w:hAnsiTheme="minorBidi"/>
          <w:sz w:val="28"/>
        </w:rPr>
        <w:t xml:space="preserve">Website: </w:t>
      </w:r>
      <w:r w:rsidR="00401C37" w:rsidRPr="0042563C">
        <w:rPr>
          <w:rFonts w:asciiTheme="minorBidi" w:hAnsiTheme="minorBidi"/>
          <w:sz w:val="28"/>
        </w:rPr>
        <w:t>http://</w:t>
      </w:r>
      <w:hyperlink r:id="rId8" w:history="1">
        <w:r w:rsidR="00401C37" w:rsidRPr="0042563C">
          <w:rPr>
            <w:rStyle w:val="Hyperlink"/>
            <w:rFonts w:asciiTheme="minorBidi" w:hAnsiTheme="minorBidi"/>
            <w:color w:val="auto"/>
            <w:sz w:val="28"/>
            <w:u w:val="none"/>
          </w:rPr>
          <w:t>www.wwfthailand.org</w:t>
        </w:r>
      </w:hyperlink>
      <w:r w:rsidR="00401C37" w:rsidRPr="0042563C">
        <w:rPr>
          <w:rFonts w:asciiTheme="minorBidi" w:hAnsiTheme="minorBidi"/>
          <w:sz w:val="28"/>
        </w:rPr>
        <w:t xml:space="preserve"> </w:t>
      </w:r>
    </w:p>
    <w:p w:rsidR="00401C37" w:rsidRPr="0042563C" w:rsidRDefault="00401C37" w:rsidP="001E71AA">
      <w:pPr>
        <w:pStyle w:val="Slogan"/>
        <w:spacing w:line="240" w:lineRule="auto"/>
        <w:rPr>
          <w:rFonts w:asciiTheme="minorBidi" w:hAnsiTheme="minorBidi" w:cstheme="minorBidi"/>
          <w:b w:val="0"/>
          <w:sz w:val="28"/>
          <w:szCs w:val="28"/>
          <w:lang w:val="en-US" w:bidi="th-TH"/>
        </w:rPr>
      </w:pPr>
      <w:proofErr w:type="spellStart"/>
      <w:r w:rsidRPr="0042563C">
        <w:rPr>
          <w:rFonts w:asciiTheme="minorBidi" w:hAnsiTheme="minorBidi" w:cstheme="minorBidi"/>
          <w:b w:val="0"/>
          <w:sz w:val="28"/>
          <w:szCs w:val="28"/>
          <w:lang w:val="en-US" w:bidi="th-TH"/>
        </w:rPr>
        <w:t>Facebook</w:t>
      </w:r>
      <w:proofErr w:type="spellEnd"/>
      <w:r w:rsidRPr="0042563C">
        <w:rPr>
          <w:rFonts w:asciiTheme="minorBidi" w:hAnsiTheme="minorBidi" w:cstheme="minorBidi"/>
          <w:b w:val="0"/>
          <w:sz w:val="28"/>
          <w:szCs w:val="28"/>
          <w:lang w:val="en-US" w:bidi="th-TH"/>
        </w:rPr>
        <w:t>: http//www.facebook.com/wwfthailand</w:t>
      </w:r>
    </w:p>
    <w:p w:rsidR="00CC5337" w:rsidRPr="0042563C" w:rsidRDefault="00401C37" w:rsidP="00262ED9">
      <w:pPr>
        <w:pStyle w:val="Slogan"/>
        <w:spacing w:line="240" w:lineRule="auto"/>
        <w:rPr>
          <w:rFonts w:asciiTheme="minorBidi" w:hAnsiTheme="minorBidi" w:cstheme="minorBidi"/>
          <w:b w:val="0"/>
          <w:sz w:val="28"/>
          <w:szCs w:val="28"/>
          <w:cs/>
          <w:lang w:bidi="th-TH"/>
        </w:rPr>
      </w:pPr>
      <w:r w:rsidRPr="0042563C">
        <w:rPr>
          <w:rFonts w:asciiTheme="minorBidi" w:hAnsiTheme="minorBidi" w:cstheme="minorBidi"/>
          <w:b w:val="0"/>
          <w:sz w:val="28"/>
          <w:szCs w:val="28"/>
          <w:lang w:val="en-US" w:bidi="th-TH"/>
        </w:rPr>
        <w:t>Instagram: @</w:t>
      </w:r>
      <w:proofErr w:type="spellStart"/>
      <w:r w:rsidRPr="0042563C">
        <w:rPr>
          <w:rFonts w:asciiTheme="minorBidi" w:hAnsiTheme="minorBidi" w:cstheme="minorBidi"/>
          <w:b w:val="0"/>
          <w:sz w:val="28"/>
          <w:szCs w:val="28"/>
          <w:lang w:val="en-US" w:bidi="th-TH"/>
        </w:rPr>
        <w:t>wwf_thailand</w:t>
      </w:r>
      <w:proofErr w:type="spellEnd"/>
      <w:r w:rsidR="00262ED9" w:rsidRPr="0042563C">
        <w:rPr>
          <w:rFonts w:asciiTheme="minorBidi" w:hAnsiTheme="minorBidi" w:cstheme="minorBidi"/>
          <w:b w:val="0"/>
          <w:sz w:val="28"/>
          <w:szCs w:val="28"/>
        </w:rPr>
        <w:br/>
      </w:r>
    </w:p>
    <w:sectPr w:rsidR="00CC5337" w:rsidRPr="0042563C" w:rsidSect="00E86652">
      <w:headerReference w:type="default" r:id="rId9"/>
      <w:pgSz w:w="12240" w:h="15840"/>
      <w:pgMar w:top="22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89" w:rsidRDefault="00852C89" w:rsidP="00E86652">
      <w:pPr>
        <w:spacing w:after="0" w:line="240" w:lineRule="auto"/>
      </w:pPr>
      <w:r>
        <w:separator/>
      </w:r>
    </w:p>
  </w:endnote>
  <w:endnote w:type="continuationSeparator" w:id="0">
    <w:p w:rsidR="00852C89" w:rsidRDefault="00852C89" w:rsidP="00E8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89" w:rsidRDefault="00852C89" w:rsidP="00E86652">
      <w:pPr>
        <w:spacing w:after="0" w:line="240" w:lineRule="auto"/>
      </w:pPr>
      <w:r>
        <w:separator/>
      </w:r>
    </w:p>
  </w:footnote>
  <w:footnote w:type="continuationSeparator" w:id="0">
    <w:p w:rsidR="00852C89" w:rsidRDefault="00852C89" w:rsidP="00E8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87 Soi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Paholyothin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 5,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Paholyothin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  Road, </w:t>
    </w:r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Samsen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nai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,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Phayathai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,  Bangkok 10400 </w:t>
    </w:r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Thailand</w:t>
    </w:r>
    <w:proofErr w:type="spellEnd"/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Tel: +662 6198534-37 </w:t>
    </w:r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Fax: +662 6198538-39</w:t>
    </w:r>
  </w:p>
  <w:p w:rsidR="00E86652" w:rsidRPr="00064979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www.wwfthai.org</w:t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2914650</wp:posOffset>
          </wp:positionH>
          <wp:positionV relativeFrom="page">
            <wp:posOffset>1095375</wp:posOffset>
          </wp:positionV>
          <wp:extent cx="1486535" cy="182245"/>
          <wp:effectExtent l="0" t="0" r="0" b="8255"/>
          <wp:wrapThrough wrapText="bothSides">
            <wp:wrapPolygon edited="0">
              <wp:start x="20760" y="0"/>
              <wp:lineTo x="0" y="0"/>
              <wp:lineTo x="0" y="20321"/>
              <wp:lineTo x="10519" y="20321"/>
              <wp:lineTo x="14117" y="20321"/>
              <wp:lineTo x="21314" y="20321"/>
              <wp:lineTo x="21314" y="0"/>
              <wp:lineTo x="20760" y="0"/>
            </wp:wrapPolygon>
          </wp:wrapThrough>
          <wp:docPr id="17" name="Picture 17" descr="For a living planet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For a living planet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169304335</wp:posOffset>
          </wp:positionH>
          <wp:positionV relativeFrom="page">
            <wp:posOffset>14472920</wp:posOffset>
          </wp:positionV>
          <wp:extent cx="539750" cy="812800"/>
          <wp:effectExtent l="0" t="0" r="0" b="6350"/>
          <wp:wrapThrough wrapText="bothSides">
            <wp:wrapPolygon edited="0">
              <wp:start x="6861" y="0"/>
              <wp:lineTo x="0" y="4050"/>
              <wp:lineTo x="0" y="18225"/>
              <wp:lineTo x="762" y="21263"/>
              <wp:lineTo x="19059" y="21263"/>
              <wp:lineTo x="20584" y="18731"/>
              <wp:lineTo x="20584" y="506"/>
              <wp:lineTo x="11435" y="0"/>
              <wp:lineTo x="6861" y="0"/>
            </wp:wrapPolygon>
          </wp:wrapThrough>
          <wp:docPr id="18" name="Picture 18" descr="Panda_WW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_WWF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652" w:rsidRDefault="000501F1" w:rsidP="00E86652">
    <w:r>
      <w:rPr>
        <w:noProof/>
      </w:rPr>
      <w:drawing>
        <wp:inline distT="0" distB="0" distL="0" distR="0">
          <wp:extent cx="22383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6652" w:rsidRPr="00E86652" w:rsidRDefault="00E86652" w:rsidP="00E86652">
    <w:pPr>
      <w:pStyle w:val="Header"/>
      <w:jc w:val="right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E7164"/>
    <w:rsid w:val="00001D6E"/>
    <w:rsid w:val="000501F1"/>
    <w:rsid w:val="00097A12"/>
    <w:rsid w:val="000C6ED6"/>
    <w:rsid w:val="00130946"/>
    <w:rsid w:val="0016048D"/>
    <w:rsid w:val="001770F1"/>
    <w:rsid w:val="001900D3"/>
    <w:rsid w:val="001A78D1"/>
    <w:rsid w:val="001E71AA"/>
    <w:rsid w:val="0022678D"/>
    <w:rsid w:val="0023606C"/>
    <w:rsid w:val="00262ED9"/>
    <w:rsid w:val="002D208C"/>
    <w:rsid w:val="003C4F4E"/>
    <w:rsid w:val="00401C37"/>
    <w:rsid w:val="00421082"/>
    <w:rsid w:val="0042563C"/>
    <w:rsid w:val="004325D2"/>
    <w:rsid w:val="004904F2"/>
    <w:rsid w:val="004967B3"/>
    <w:rsid w:val="004A6995"/>
    <w:rsid w:val="00565EAF"/>
    <w:rsid w:val="005D4A2A"/>
    <w:rsid w:val="006A7A6D"/>
    <w:rsid w:val="006D4979"/>
    <w:rsid w:val="006E065C"/>
    <w:rsid w:val="006E5D82"/>
    <w:rsid w:val="007960E1"/>
    <w:rsid w:val="007D417F"/>
    <w:rsid w:val="007F7C8B"/>
    <w:rsid w:val="00852C89"/>
    <w:rsid w:val="00865821"/>
    <w:rsid w:val="00884819"/>
    <w:rsid w:val="008A4739"/>
    <w:rsid w:val="008B3CBE"/>
    <w:rsid w:val="00944B9F"/>
    <w:rsid w:val="00A20BAA"/>
    <w:rsid w:val="00A43465"/>
    <w:rsid w:val="00B22FA7"/>
    <w:rsid w:val="00B415E6"/>
    <w:rsid w:val="00B51AC4"/>
    <w:rsid w:val="00B8714E"/>
    <w:rsid w:val="00BF2438"/>
    <w:rsid w:val="00BF4122"/>
    <w:rsid w:val="00BF7CF7"/>
    <w:rsid w:val="00C11C15"/>
    <w:rsid w:val="00C53907"/>
    <w:rsid w:val="00C917AB"/>
    <w:rsid w:val="00CC5337"/>
    <w:rsid w:val="00D45B71"/>
    <w:rsid w:val="00D51AB4"/>
    <w:rsid w:val="00DC32CA"/>
    <w:rsid w:val="00DE7164"/>
    <w:rsid w:val="00E122F8"/>
    <w:rsid w:val="00E86652"/>
    <w:rsid w:val="00EF0D12"/>
    <w:rsid w:val="00F23E75"/>
    <w:rsid w:val="00F244D1"/>
    <w:rsid w:val="00F309C7"/>
    <w:rsid w:val="00F32FDD"/>
    <w:rsid w:val="00FA4273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52"/>
  </w:style>
  <w:style w:type="paragraph" w:styleId="Footer">
    <w:name w:val="footer"/>
    <w:basedOn w:val="Normal"/>
    <w:link w:val="FooterChar"/>
    <w:uiPriority w:val="99"/>
    <w:unhideWhenUsed/>
    <w:rsid w:val="00E8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52"/>
  </w:style>
  <w:style w:type="character" w:styleId="Hyperlink">
    <w:name w:val="Hyperlink"/>
    <w:rsid w:val="00401C37"/>
    <w:rPr>
      <w:color w:val="0000FF"/>
      <w:u w:val="single"/>
    </w:rPr>
  </w:style>
  <w:style w:type="paragraph" w:customStyle="1" w:styleId="Slogan">
    <w:name w:val="Slogan"/>
    <w:basedOn w:val="Normal"/>
    <w:rsid w:val="00401C3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80" w:lineRule="exact"/>
    </w:pPr>
    <w:rPr>
      <w:rFonts w:ascii="Arial" w:eastAsia="Times New Roman" w:hAnsi="Arial" w:cs="Times New Roman"/>
      <w:b/>
      <w:sz w:val="17"/>
      <w:szCs w:val="20"/>
      <w:lang w:val="en-GB" w:eastAsia="en-GB" w:bidi="ar-SA"/>
    </w:rPr>
  </w:style>
  <w:style w:type="paragraph" w:customStyle="1" w:styleId="Default">
    <w:name w:val="Default"/>
    <w:rsid w:val="00130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character" w:customStyle="1" w:styleId="Hyperlink0">
    <w:name w:val="Hyperlink.0"/>
    <w:basedOn w:val="DefaultParagraphFont"/>
    <w:rsid w:val="00CC5337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thai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csummi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7A24-CB39-42D1-B367-A82B0474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 Thailand</dc:creator>
  <cp:lastModifiedBy>Rabia</cp:lastModifiedBy>
  <cp:revision>17</cp:revision>
  <dcterms:created xsi:type="dcterms:W3CDTF">2014-03-25T08:05:00Z</dcterms:created>
  <dcterms:modified xsi:type="dcterms:W3CDTF">2014-03-28T14:01:00Z</dcterms:modified>
</cp:coreProperties>
</file>