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6F" w:rsidRPr="00141722" w:rsidRDefault="00C12F6F" w:rsidP="00C12F6F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0" w:name="_GoBack"/>
      <w:bookmarkEnd w:id="0"/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III. INDICATORS OF SUCCESS OF OBJECTIVES OF CONSERVATION MEASURES </w:t>
      </w:r>
    </w:p>
    <w:p w:rsidR="00C12F6F" w:rsidRPr="00141722" w:rsidRDefault="00C12F6F" w:rsidP="00C12F6F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u w:val="single"/>
          <w:lang w:val="en-GB" w:eastAsia="ru-RU"/>
        </w:rPr>
      </w:pPr>
      <w:r w:rsidRPr="00141722">
        <w:rPr>
          <w:rFonts w:ascii="Arial" w:hAnsi="Arial" w:cs="Arial"/>
          <w:b/>
          <w:sz w:val="22"/>
          <w:szCs w:val="22"/>
          <w:lang w:val="en-GB" w:eastAsia="ru-RU"/>
        </w:rPr>
        <w:t>By 202</w:t>
      </w:r>
      <w:r>
        <w:rPr>
          <w:rFonts w:ascii="Arial" w:hAnsi="Arial" w:cs="Arial"/>
          <w:b/>
          <w:sz w:val="22"/>
          <w:szCs w:val="22"/>
          <w:lang w:val="en-GB" w:eastAsia="ru-RU"/>
        </w:rPr>
        <w:t>5</w:t>
      </w:r>
      <w:r w:rsidRPr="00141722">
        <w:rPr>
          <w:rFonts w:ascii="Arial" w:hAnsi="Arial" w:cs="Arial"/>
          <w:b/>
          <w:sz w:val="22"/>
          <w:szCs w:val="22"/>
          <w:lang w:val="en-GB" w:eastAsia="ru-RU"/>
        </w:rPr>
        <w:t xml:space="preserve"> increase the range of Bezoar goat by </w:t>
      </w:r>
      <w:r>
        <w:rPr>
          <w:rFonts w:ascii="Arial" w:hAnsi="Arial" w:cs="Arial"/>
          <w:b/>
          <w:sz w:val="22"/>
          <w:szCs w:val="22"/>
          <w:lang w:val="en-US" w:eastAsia="ru-RU"/>
        </w:rPr>
        <w:t>8</w:t>
      </w:r>
      <w:r w:rsidRPr="00141722">
        <w:rPr>
          <w:rFonts w:ascii="Arial" w:hAnsi="Arial" w:cs="Arial"/>
          <w:b/>
          <w:sz w:val="22"/>
          <w:szCs w:val="22"/>
          <w:lang w:val="en-GB" w:eastAsia="ru-RU"/>
        </w:rPr>
        <w:t xml:space="preserve">0% and the number by </w:t>
      </w:r>
      <w:r>
        <w:rPr>
          <w:rFonts w:ascii="Arial" w:hAnsi="Arial" w:cs="Arial"/>
          <w:b/>
          <w:sz w:val="22"/>
          <w:szCs w:val="22"/>
          <w:lang w:val="en-GB" w:eastAsia="ru-RU"/>
        </w:rPr>
        <w:t>150</w:t>
      </w:r>
      <w:r w:rsidRPr="00141722">
        <w:rPr>
          <w:rFonts w:ascii="Arial" w:hAnsi="Arial" w:cs="Arial"/>
          <w:b/>
          <w:sz w:val="22"/>
          <w:szCs w:val="22"/>
          <w:lang w:val="en-GB" w:eastAsia="ru-RU"/>
        </w:rPr>
        <w:t>%.</w:t>
      </w: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  <w:r w:rsidRPr="00141722">
        <w:rPr>
          <w:rFonts w:ascii="Arial" w:hAnsi="Arial" w:cs="Arial"/>
          <w:sz w:val="22"/>
          <w:szCs w:val="22"/>
          <w:lang w:val="en-US" w:eastAsia="ru-RU"/>
        </w:rPr>
        <w:t>Currently the</w:t>
      </w:r>
      <w:r w:rsidRPr="00141722">
        <w:rPr>
          <w:rFonts w:ascii="Arial" w:hAnsi="Arial" w:cs="Arial"/>
          <w:sz w:val="22"/>
          <w:szCs w:val="22"/>
          <w:lang w:val="hy-AM" w:eastAsia="ru-RU"/>
        </w:rPr>
        <w:t xml:space="preserve"> </w:t>
      </w:r>
      <w:r w:rsidRPr="00141722">
        <w:rPr>
          <w:rFonts w:ascii="Arial" w:hAnsi="Arial" w:cs="Arial"/>
          <w:sz w:val="22"/>
          <w:szCs w:val="22"/>
          <w:lang w:val="en-US" w:eastAsia="ru-RU"/>
        </w:rPr>
        <w:t>a</w:t>
      </w:r>
      <w:r w:rsidRPr="00141722">
        <w:rPr>
          <w:rFonts w:ascii="Arial" w:hAnsi="Arial" w:cs="Arial"/>
          <w:sz w:val="22"/>
          <w:szCs w:val="22"/>
          <w:lang w:val="hy-AM" w:eastAsia="ru-RU"/>
        </w:rPr>
        <w:t>rea harbour</w:t>
      </w:r>
      <w:r w:rsidRPr="00141722">
        <w:rPr>
          <w:rFonts w:ascii="Arial" w:hAnsi="Arial" w:cs="Arial"/>
          <w:sz w:val="22"/>
          <w:szCs w:val="22"/>
          <w:lang w:val="en-US" w:eastAsia="ru-RU"/>
        </w:rPr>
        <w:t>s at least</w:t>
      </w:r>
      <w:r w:rsidRPr="00141722">
        <w:rPr>
          <w:rFonts w:ascii="Arial" w:hAnsi="Arial" w:cs="Arial"/>
          <w:sz w:val="22"/>
          <w:szCs w:val="22"/>
          <w:lang w:val="hy-AM" w:eastAsia="ru-RU"/>
        </w:rPr>
        <w:t xml:space="preserve"> some </w:t>
      </w:r>
      <w:r w:rsidRPr="007C7280">
        <w:rPr>
          <w:rFonts w:ascii="Arial" w:hAnsi="Arial" w:cs="Arial"/>
          <w:sz w:val="22"/>
          <w:szCs w:val="22"/>
          <w:lang w:val="en-US" w:eastAsia="ru-RU"/>
        </w:rPr>
        <w:t>20</w:t>
      </w:r>
      <w:r w:rsidRPr="007C7280">
        <w:rPr>
          <w:rFonts w:ascii="Arial" w:hAnsi="Arial" w:cs="Arial"/>
          <w:sz w:val="22"/>
          <w:szCs w:val="22"/>
          <w:lang w:val="hy-AM" w:eastAsia="ru-RU"/>
        </w:rPr>
        <w:t xml:space="preserve"> b</w:t>
      </w:r>
      <w:r w:rsidRPr="00141722">
        <w:rPr>
          <w:rFonts w:ascii="Arial" w:hAnsi="Arial" w:cs="Arial"/>
          <w:sz w:val="22"/>
          <w:szCs w:val="22"/>
          <w:lang w:val="hy-AM" w:eastAsia="ru-RU"/>
        </w:rPr>
        <w:t>ezoar goats</w:t>
      </w:r>
      <w:r w:rsidRPr="00141722">
        <w:rPr>
          <w:rFonts w:ascii="Arial" w:hAnsi="Arial" w:cs="Arial"/>
          <w:sz w:val="22"/>
          <w:szCs w:val="22"/>
          <w:lang w:val="en-GB" w:eastAsia="ru-RU"/>
        </w:rPr>
        <w:t>. The expansion of their range outside the Conservation Area depends on absence of poaching</w:t>
      </w: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 and</w:t>
      </w:r>
      <w:r w:rsidRPr="00141722">
        <w:rPr>
          <w:rFonts w:ascii="Arial" w:hAnsi="Arial" w:cs="Arial"/>
          <w:sz w:val="22"/>
          <w:szCs w:val="22"/>
          <w:lang w:val="en-GB" w:eastAsia="ru-RU"/>
        </w:rPr>
        <w:t xml:space="preserve"> disturbance, including mining, and the availability and productivity of their habitat.</w:t>
      </w: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</w:p>
    <w:p w:rsidR="00C12F6F" w:rsidRPr="00141722" w:rsidRDefault="00C12F6F" w:rsidP="00C12F6F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  <w:lang w:val="en-GB" w:eastAsia="ru-RU"/>
        </w:rPr>
      </w:pPr>
      <w:r w:rsidRPr="00141722">
        <w:rPr>
          <w:rFonts w:ascii="Arial" w:hAnsi="Arial" w:cs="Arial"/>
          <w:b/>
          <w:sz w:val="22"/>
          <w:szCs w:val="22"/>
          <w:lang w:val="en-GB" w:eastAsia="ru-RU"/>
        </w:rPr>
        <w:t>By 202</w:t>
      </w:r>
      <w:r>
        <w:rPr>
          <w:rFonts w:ascii="Arial" w:hAnsi="Arial" w:cs="Arial"/>
          <w:b/>
          <w:sz w:val="22"/>
          <w:szCs w:val="22"/>
          <w:lang w:val="en-GB" w:eastAsia="ru-RU"/>
        </w:rPr>
        <w:t>5</w:t>
      </w:r>
      <w:r w:rsidRPr="00141722">
        <w:rPr>
          <w:rFonts w:ascii="Arial" w:hAnsi="Arial" w:cs="Arial"/>
          <w:b/>
          <w:sz w:val="22"/>
          <w:szCs w:val="22"/>
          <w:lang w:val="en-GB" w:eastAsia="ru-RU"/>
        </w:rPr>
        <w:t xml:space="preserve"> secure the presence of resident population in the area, increase the range of Armenian mouflon </w:t>
      </w:r>
      <w:r w:rsidRPr="00141722">
        <w:rPr>
          <w:rFonts w:ascii="Arial" w:hAnsi="Arial" w:cs="Arial"/>
          <w:b/>
          <w:sz w:val="22"/>
          <w:szCs w:val="22"/>
          <w:lang w:val="en-US" w:eastAsia="ru-RU"/>
        </w:rPr>
        <w:t xml:space="preserve">by </w:t>
      </w:r>
      <w:r>
        <w:rPr>
          <w:rFonts w:ascii="Arial" w:hAnsi="Arial" w:cs="Arial"/>
          <w:b/>
          <w:sz w:val="22"/>
          <w:szCs w:val="22"/>
          <w:lang w:val="en-US" w:eastAsia="ru-RU"/>
        </w:rPr>
        <w:t>100</w:t>
      </w:r>
      <w:r w:rsidRPr="00141722">
        <w:rPr>
          <w:rFonts w:ascii="Arial" w:hAnsi="Arial" w:cs="Arial"/>
          <w:b/>
          <w:sz w:val="22"/>
          <w:szCs w:val="22"/>
          <w:lang w:val="en-US" w:eastAsia="ru-RU"/>
        </w:rPr>
        <w:t xml:space="preserve">% </w:t>
      </w:r>
      <w:r w:rsidRPr="00141722">
        <w:rPr>
          <w:rFonts w:ascii="Arial" w:hAnsi="Arial" w:cs="Arial"/>
          <w:b/>
          <w:sz w:val="22"/>
          <w:szCs w:val="22"/>
          <w:lang w:val="en-GB" w:eastAsia="ru-RU"/>
        </w:rPr>
        <w:t xml:space="preserve">and the number by </w:t>
      </w:r>
      <w:r>
        <w:rPr>
          <w:rFonts w:ascii="Arial" w:hAnsi="Arial" w:cs="Arial"/>
          <w:b/>
          <w:sz w:val="22"/>
          <w:szCs w:val="22"/>
          <w:lang w:val="en-US" w:eastAsia="ru-RU"/>
        </w:rPr>
        <w:t>100</w:t>
      </w:r>
      <w:r w:rsidRPr="00141722">
        <w:rPr>
          <w:rFonts w:ascii="Arial" w:hAnsi="Arial" w:cs="Arial"/>
          <w:b/>
          <w:sz w:val="22"/>
          <w:szCs w:val="22"/>
          <w:lang w:val="en-GB" w:eastAsia="ru-RU"/>
        </w:rPr>
        <w:t>%.</w:t>
      </w: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US" w:eastAsia="ru-RU"/>
        </w:rPr>
      </w:pP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Since early 1990’s, not more than 1-5 Armenian mouflons were occasionally observed in this region, and at present mouflon </w:t>
      </w:r>
      <w:r>
        <w:rPr>
          <w:rFonts w:ascii="Arial" w:hAnsi="Arial" w:cs="Arial"/>
          <w:sz w:val="22"/>
          <w:szCs w:val="22"/>
          <w:lang w:val="en-US" w:eastAsia="ru-RU"/>
        </w:rPr>
        <w:t>may</w:t>
      </w: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 be considered as vagrant species, rather than migratory or</w:t>
      </w:r>
      <w:r>
        <w:rPr>
          <w:rFonts w:ascii="Arial" w:hAnsi="Arial" w:cs="Arial"/>
          <w:sz w:val="22"/>
          <w:szCs w:val="22"/>
          <w:lang w:val="en-US" w:eastAsia="ru-RU"/>
        </w:rPr>
        <w:t xml:space="preserve"> even </w:t>
      </w: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resident. </w:t>
      </w:r>
      <w:r w:rsidRPr="00141722">
        <w:rPr>
          <w:rFonts w:ascii="Arial" w:hAnsi="Arial" w:cs="Arial"/>
          <w:sz w:val="22"/>
          <w:szCs w:val="22"/>
          <w:lang w:val="en-GB" w:eastAsia="ru-RU"/>
        </w:rPr>
        <w:t xml:space="preserve">The area is </w:t>
      </w:r>
      <w:r>
        <w:rPr>
          <w:rFonts w:ascii="Arial" w:hAnsi="Arial" w:cs="Arial"/>
          <w:sz w:val="22"/>
          <w:szCs w:val="22"/>
          <w:lang w:val="en-GB" w:eastAsia="ru-RU"/>
        </w:rPr>
        <w:t xml:space="preserve">a </w:t>
      </w:r>
      <w:r w:rsidRPr="00141722">
        <w:rPr>
          <w:rFonts w:ascii="Arial" w:hAnsi="Arial" w:cs="Arial"/>
          <w:sz w:val="22"/>
          <w:szCs w:val="22"/>
          <w:lang w:val="en-GB" w:eastAsia="ru-RU"/>
        </w:rPr>
        <w:t xml:space="preserve">typical mouflon habitat, but </w:t>
      </w: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number of </w:t>
      </w:r>
      <w:r w:rsidRPr="00141722">
        <w:rPr>
          <w:rFonts w:ascii="Arial" w:hAnsi="Arial" w:cs="Arial"/>
          <w:sz w:val="22"/>
          <w:szCs w:val="22"/>
          <w:lang w:val="en-GB" w:eastAsia="ru-RU"/>
        </w:rPr>
        <w:t xml:space="preserve">mouflons </w:t>
      </w: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is far below the habitat capacity </w:t>
      </w:r>
      <w:r w:rsidRPr="00141722">
        <w:rPr>
          <w:rFonts w:ascii="Arial" w:hAnsi="Arial" w:cs="Arial"/>
          <w:sz w:val="22"/>
          <w:szCs w:val="22"/>
          <w:lang w:val="en-GB" w:eastAsia="ru-RU"/>
        </w:rPr>
        <w:t>for the reasons of poaching and</w:t>
      </w: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 </w:t>
      </w:r>
      <w:r w:rsidRPr="00141722">
        <w:rPr>
          <w:rFonts w:ascii="Arial" w:hAnsi="Arial" w:cs="Arial"/>
          <w:sz w:val="22"/>
          <w:szCs w:val="22"/>
          <w:lang w:val="en-GB" w:eastAsia="ru-RU"/>
        </w:rPr>
        <w:t>disturbance of mouflon habitat by livestock.</w:t>
      </w: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US" w:eastAsia="ru-RU"/>
        </w:rPr>
      </w:pPr>
    </w:p>
    <w:p w:rsidR="00C12F6F" w:rsidRPr="00141722" w:rsidRDefault="00C12F6F" w:rsidP="00C12F6F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  <w:lang w:val="en-GB" w:eastAsia="ru-RU"/>
        </w:rPr>
      </w:pPr>
      <w:r w:rsidRPr="00141722">
        <w:rPr>
          <w:rFonts w:ascii="Arial" w:hAnsi="Arial" w:cs="Arial"/>
          <w:b/>
          <w:sz w:val="22"/>
          <w:szCs w:val="22"/>
          <w:lang w:val="en-GB" w:eastAsia="ru-RU"/>
        </w:rPr>
        <w:t>By 202</w:t>
      </w:r>
      <w:r>
        <w:rPr>
          <w:rFonts w:ascii="Arial" w:hAnsi="Arial" w:cs="Arial"/>
          <w:b/>
          <w:sz w:val="22"/>
          <w:szCs w:val="22"/>
          <w:lang w:val="en-GB" w:eastAsia="ru-RU"/>
        </w:rPr>
        <w:t>5</w:t>
      </w:r>
      <w:r w:rsidRPr="00141722">
        <w:rPr>
          <w:rFonts w:ascii="Arial" w:hAnsi="Arial" w:cs="Arial"/>
          <w:b/>
          <w:sz w:val="22"/>
          <w:szCs w:val="22"/>
          <w:lang w:val="en-GB" w:eastAsia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en-GB" w:eastAsia="ru-RU"/>
        </w:rPr>
        <w:t xml:space="preserve">the number </w:t>
      </w:r>
      <w:r w:rsidRPr="00141722">
        <w:rPr>
          <w:rFonts w:ascii="Arial" w:hAnsi="Arial" w:cs="Arial"/>
          <w:b/>
          <w:sz w:val="22"/>
          <w:szCs w:val="22"/>
          <w:lang w:val="en-GB" w:eastAsia="ru-RU"/>
        </w:rPr>
        <w:t>of Brown Bear</w:t>
      </w:r>
      <w:r>
        <w:rPr>
          <w:rFonts w:ascii="Arial" w:hAnsi="Arial" w:cs="Arial"/>
          <w:b/>
          <w:sz w:val="22"/>
          <w:szCs w:val="22"/>
          <w:lang w:val="en-GB" w:eastAsia="ru-RU"/>
        </w:rPr>
        <w:t xml:space="preserve"> remains constant</w:t>
      </w:r>
      <w:r w:rsidRPr="00141722">
        <w:rPr>
          <w:rFonts w:ascii="Arial" w:hAnsi="Arial" w:cs="Arial"/>
          <w:b/>
          <w:sz w:val="22"/>
          <w:szCs w:val="22"/>
          <w:lang w:val="en-GB" w:eastAsia="ru-RU"/>
        </w:rPr>
        <w:t>.</w:t>
      </w: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US" w:eastAsia="ru-RU"/>
        </w:rPr>
      </w:pP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According to information received from existing trap cameras, the current number of adult bears in the area is between </w:t>
      </w:r>
      <w:r>
        <w:rPr>
          <w:rFonts w:ascii="Arial" w:hAnsi="Arial" w:cs="Arial"/>
          <w:sz w:val="22"/>
          <w:szCs w:val="22"/>
          <w:lang w:val="en-US" w:eastAsia="ru-RU"/>
        </w:rPr>
        <w:t>3</w:t>
      </w: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 and </w:t>
      </w:r>
      <w:r>
        <w:rPr>
          <w:rFonts w:ascii="Arial" w:hAnsi="Arial" w:cs="Arial"/>
          <w:sz w:val="22"/>
          <w:szCs w:val="22"/>
          <w:lang w:val="en-US" w:eastAsia="ru-RU"/>
        </w:rPr>
        <w:t>5</w:t>
      </w:r>
      <w:r w:rsidRPr="00141722">
        <w:rPr>
          <w:rFonts w:ascii="Arial" w:hAnsi="Arial" w:cs="Arial"/>
          <w:sz w:val="22"/>
          <w:szCs w:val="22"/>
          <w:lang w:val="en-US" w:eastAsia="ru-RU"/>
        </w:rPr>
        <w:t>. The mixture of broadleaf forest, juniper woodlands and mountain meadows make the area suitable to bears; however, poaching and forest fires remain major threats to their numbers.</w:t>
      </w:r>
    </w:p>
    <w:p w:rsidR="00C12F6F" w:rsidRPr="00141722" w:rsidRDefault="00C12F6F" w:rsidP="00C12F6F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12F6F" w:rsidRPr="00141722" w:rsidRDefault="00C12F6F" w:rsidP="00C12F6F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41722">
        <w:rPr>
          <w:rFonts w:ascii="Arial" w:hAnsi="Arial" w:cs="Arial"/>
          <w:sz w:val="22"/>
          <w:szCs w:val="22"/>
          <w:lang w:val="en-US" w:eastAsia="en-US"/>
        </w:rPr>
        <w:t>IV. DESCRIPTION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OF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CONSERVATION MEASURES TO BE CARRIED OUT</w:t>
      </w:r>
    </w:p>
    <w:p w:rsidR="00C12F6F" w:rsidRPr="00141722" w:rsidRDefault="00C12F6F" w:rsidP="00C12F6F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41722">
        <w:rPr>
          <w:rFonts w:ascii="Arial" w:hAnsi="Arial" w:cs="Arial"/>
          <w:b/>
          <w:sz w:val="22"/>
          <w:szCs w:val="22"/>
          <w:lang w:val="hy-AM" w:eastAsia="en-US"/>
        </w:rPr>
        <w:t xml:space="preserve">Zonation </w:t>
      </w:r>
      <w:r w:rsidRPr="00B07CAD">
        <w:rPr>
          <w:rFonts w:ascii="Arial" w:hAnsi="Arial" w:cs="Arial"/>
          <w:b/>
          <w:sz w:val="22"/>
          <w:szCs w:val="22"/>
          <w:lang w:val="hy-AM" w:eastAsia="en-US"/>
        </w:rPr>
        <w:t xml:space="preserve">of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Zaritap</w:t>
      </w:r>
      <w:proofErr w:type="spellEnd"/>
      <w:r w:rsidRPr="00133732">
        <w:rPr>
          <w:rFonts w:ascii="Arial" w:hAnsi="Arial"/>
          <w:b/>
          <w:sz w:val="22"/>
          <w:lang w:val="hy-AM"/>
        </w:rPr>
        <w:t xml:space="preserve"> </w:t>
      </w:r>
      <w:r>
        <w:rPr>
          <w:rFonts w:ascii="Arial" w:hAnsi="Arial" w:cs="Arial"/>
          <w:b/>
          <w:sz w:val="22"/>
          <w:szCs w:val="22"/>
          <w:lang w:val="en-US" w:eastAsia="en-US"/>
        </w:rPr>
        <w:t>C</w:t>
      </w:r>
      <w:r w:rsidRPr="00133732">
        <w:rPr>
          <w:rFonts w:ascii="Arial" w:hAnsi="Arial"/>
          <w:b/>
          <w:sz w:val="22"/>
          <w:lang w:val="hy-AM"/>
        </w:rPr>
        <w:t>CA</w:t>
      </w: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  <w:lang w:val="hy-AM" w:eastAsia="en-US"/>
        </w:rPr>
      </w:pP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Zaritap</w:t>
      </w:r>
      <w:proofErr w:type="spellEnd"/>
      <w:r w:rsidRPr="00133732">
        <w:rPr>
          <w:rFonts w:ascii="Arial" w:hAnsi="Arial"/>
          <w:sz w:val="22"/>
          <w:lang w:val="hy-AM"/>
        </w:rPr>
        <w:t xml:space="preserve"> C</w:t>
      </w:r>
      <w:r>
        <w:rPr>
          <w:rFonts w:ascii="Arial" w:hAnsi="Arial" w:cs="Arial"/>
          <w:sz w:val="22"/>
          <w:szCs w:val="22"/>
          <w:lang w:val="en-US" w:eastAsia="en-US"/>
        </w:rPr>
        <w:t>C</w:t>
      </w:r>
      <w:r w:rsidRPr="00133732">
        <w:rPr>
          <w:rFonts w:ascii="Arial" w:hAnsi="Arial"/>
          <w:sz w:val="22"/>
          <w:lang w:val="hy-AM"/>
        </w:rPr>
        <w:t>A</w:t>
      </w: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 will </w:t>
      </w:r>
      <w:proofErr w:type="gramStart"/>
      <w:r w:rsidRPr="00141722">
        <w:rPr>
          <w:rFonts w:ascii="Arial" w:hAnsi="Arial" w:cs="Arial"/>
          <w:sz w:val="22"/>
          <w:szCs w:val="22"/>
          <w:lang w:val="hy-AM" w:eastAsia="en-US"/>
        </w:rPr>
        <w:t>consists</w:t>
      </w:r>
      <w:proofErr w:type="gramEnd"/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 </w:t>
      </w:r>
      <w:r>
        <w:rPr>
          <w:rFonts w:ascii="Arial" w:hAnsi="Arial" w:cs="Arial"/>
          <w:sz w:val="22"/>
          <w:szCs w:val="22"/>
          <w:lang w:val="sl-SI" w:eastAsia="en-US"/>
        </w:rPr>
        <w:t>of</w:t>
      </w: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 core and </w:t>
      </w:r>
      <w:r w:rsidRPr="00141722">
        <w:rPr>
          <w:rFonts w:ascii="Arial" w:hAnsi="Arial" w:cs="Arial"/>
          <w:sz w:val="22"/>
          <w:szCs w:val="22"/>
          <w:lang w:val="en-US" w:eastAsia="en-US"/>
        </w:rPr>
        <w:t>sustainable use</w:t>
      </w: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 zones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(Annex </w:t>
      </w:r>
      <w:r>
        <w:rPr>
          <w:rFonts w:ascii="Arial" w:hAnsi="Arial" w:cs="Arial"/>
          <w:sz w:val="22"/>
          <w:szCs w:val="22"/>
          <w:lang w:val="en-US" w:eastAsia="en-US"/>
        </w:rPr>
        <w:t>5</w:t>
      </w:r>
      <w:r w:rsidRPr="00141722">
        <w:rPr>
          <w:rFonts w:ascii="Arial" w:hAnsi="Arial" w:cs="Arial"/>
          <w:sz w:val="22"/>
          <w:szCs w:val="22"/>
          <w:lang w:val="hy-AM" w:eastAsia="en-US"/>
        </w:rPr>
        <w:t>)</w:t>
      </w:r>
      <w:r w:rsidRPr="00141722">
        <w:rPr>
          <w:rFonts w:ascii="Sylfaen" w:hAnsi="Sylfaen" w:cs="Arial"/>
          <w:sz w:val="22"/>
          <w:szCs w:val="22"/>
          <w:lang w:val="hy-AM" w:eastAsia="en-US"/>
        </w:rPr>
        <w:t>:</w:t>
      </w:r>
    </w:p>
    <w:p w:rsidR="00C12F6F" w:rsidRPr="00141722" w:rsidRDefault="00C12F6F" w:rsidP="00C12F6F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hy-AM" w:eastAsia="en-US"/>
        </w:rPr>
      </w:pP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The Core zone is devoted to wildlife habitat conservation and to protection of flora and fauna and landscape it contains. The Core area has strict protection status. </w:t>
      </w:r>
    </w:p>
    <w:p w:rsidR="00C12F6F" w:rsidRPr="00141722" w:rsidRDefault="00C12F6F" w:rsidP="00C12F6F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hy-AM" w:eastAsia="en-US"/>
        </w:rPr>
      </w:pP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The </w:t>
      </w:r>
      <w:r w:rsidRPr="00141722">
        <w:rPr>
          <w:rFonts w:ascii="Arial" w:hAnsi="Arial" w:cs="Arial"/>
          <w:sz w:val="22"/>
          <w:szCs w:val="22"/>
          <w:lang w:val="en-US" w:eastAsia="en-US"/>
        </w:rPr>
        <w:t>Sustainable use</w:t>
      </w: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 zone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is used to </w:t>
      </w:r>
      <w:r>
        <w:rPr>
          <w:rFonts w:ascii="Arial" w:hAnsi="Arial" w:cs="Arial"/>
          <w:sz w:val="22"/>
          <w:szCs w:val="22"/>
          <w:lang w:val="sl-SI" w:eastAsia="en-US"/>
        </w:rPr>
        <w:t>preserve traditional cultural landscape and support local livelihood</w:t>
      </w:r>
      <w:r w:rsidRPr="00141722">
        <w:rPr>
          <w:rFonts w:ascii="Arial" w:hAnsi="Arial" w:cs="Arial"/>
          <w:sz w:val="22"/>
          <w:szCs w:val="22"/>
          <w:lang w:val="en-US" w:eastAsia="en-US"/>
        </w:rPr>
        <w:t>, as well as for</w:t>
      </w: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 environmental education, ecotourism, and applied and basic research.</w:t>
      </w:r>
    </w:p>
    <w:p w:rsidR="00C12F6F" w:rsidRPr="00141722" w:rsidRDefault="00C12F6F" w:rsidP="00C12F6F">
      <w:pPr>
        <w:pStyle w:val="ListParagraph"/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hy-AM" w:eastAsia="en-US"/>
        </w:rPr>
      </w:pP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Activities aimed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at </w:t>
      </w:r>
      <w:r w:rsidRPr="00141722">
        <w:rPr>
          <w:rFonts w:ascii="Arial" w:hAnsi="Arial" w:cs="Arial"/>
          <w:sz w:val="22"/>
          <w:szCs w:val="22"/>
          <w:lang w:val="en-US" w:eastAsia="en-US"/>
        </w:rPr>
        <w:t>prevention of forest fires and re</w:t>
      </w:r>
      <w:r>
        <w:rPr>
          <w:rFonts w:ascii="Arial" w:hAnsi="Arial" w:cs="Arial"/>
          <w:sz w:val="22"/>
          <w:szCs w:val="22"/>
          <w:lang w:val="en-US" w:eastAsia="en-US"/>
        </w:rPr>
        <w:t>sto</w:t>
      </w:r>
      <w:r w:rsidRPr="00141722">
        <w:rPr>
          <w:rFonts w:ascii="Arial" w:hAnsi="Arial" w:cs="Arial"/>
          <w:sz w:val="22"/>
          <w:szCs w:val="22"/>
          <w:lang w:val="en-US" w:eastAsia="en-US"/>
        </w:rPr>
        <w:t>ration of areas recently damaged by fires, as well as combat and prevention of poaching in Bezoar goat habitats in state forest (Forest Core zone) are envisaged</w:t>
      </w: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 in 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line </w:t>
      </w:r>
      <w:r w:rsidRPr="00141722">
        <w:rPr>
          <w:rFonts w:ascii="Arial" w:hAnsi="Arial" w:cs="Arial"/>
          <w:sz w:val="22"/>
          <w:szCs w:val="22"/>
          <w:lang w:val="hy-AM" w:eastAsia="en-US"/>
        </w:rPr>
        <w:t>with the M</w:t>
      </w:r>
      <w:r w:rsidRPr="00141722">
        <w:rPr>
          <w:rFonts w:ascii="Arial" w:hAnsi="Arial" w:cs="Arial"/>
          <w:sz w:val="22"/>
          <w:szCs w:val="22"/>
          <w:lang w:val="ru-RU" w:eastAsia="en-US"/>
        </w:rPr>
        <w:t>о</w:t>
      </w:r>
      <w:r w:rsidRPr="00141722">
        <w:rPr>
          <w:rFonts w:ascii="Arial" w:hAnsi="Arial" w:cs="Arial"/>
          <w:sz w:val="22"/>
          <w:szCs w:val="22"/>
          <w:lang w:val="hy-AM" w:eastAsia="en-US"/>
        </w:rPr>
        <w:t>U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41722">
        <w:rPr>
          <w:rFonts w:ascii="Arial" w:hAnsi="Arial" w:cs="Arial"/>
          <w:sz w:val="22"/>
          <w:szCs w:val="22"/>
          <w:lang w:val="hy-AM" w:eastAsia="en-US"/>
        </w:rPr>
        <w:t>signed</w:t>
      </w:r>
      <w:r w:rsidRPr="00141722">
        <w:rPr>
          <w:rFonts w:ascii="Arial" w:hAnsi="Arial" w:cs="Arial"/>
          <w:b/>
          <w:sz w:val="22"/>
          <w:szCs w:val="22"/>
          <w:lang w:val="hy-AM" w:eastAsia="en-US"/>
        </w:rPr>
        <w:t xml:space="preserve"> </w:t>
      </w:r>
      <w:r w:rsidRPr="00141722">
        <w:rPr>
          <w:rFonts w:ascii="Arial" w:hAnsi="Arial" w:cs="Arial"/>
          <w:sz w:val="22"/>
          <w:szCs w:val="22"/>
          <w:lang w:val="hy-AM" w:eastAsia="en-US"/>
        </w:rPr>
        <w:t xml:space="preserve">between </w:t>
      </w:r>
      <w:r w:rsidRPr="00141722">
        <w:rPr>
          <w:rFonts w:ascii="Arial" w:hAnsi="Arial" w:cs="Arial"/>
          <w:sz w:val="22"/>
          <w:szCs w:val="22"/>
          <w:lang w:val="en-US" w:eastAsia="en-US"/>
        </w:rPr>
        <w:t>«</w:t>
      </w:r>
      <w:proofErr w:type="spellStart"/>
      <w:r w:rsidRPr="00141722">
        <w:rPr>
          <w:rFonts w:ascii="Arial" w:hAnsi="Arial" w:cs="Arial"/>
          <w:sz w:val="22"/>
          <w:szCs w:val="22"/>
          <w:lang w:val="en-US" w:eastAsia="en-US"/>
        </w:rPr>
        <w:t>Hayantar</w:t>
      </w:r>
      <w:proofErr w:type="spellEnd"/>
      <w:r w:rsidRPr="00141722">
        <w:rPr>
          <w:rFonts w:ascii="Arial" w:hAnsi="Arial" w:cs="Arial"/>
          <w:sz w:val="22"/>
          <w:szCs w:val="22"/>
          <w:lang w:val="en-US" w:eastAsia="en-US"/>
        </w:rPr>
        <w:t>»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SNCO of Forest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State Committee </w:t>
      </w:r>
      <w:r w:rsidRPr="00141722">
        <w:rPr>
          <w:rFonts w:ascii="Arial" w:hAnsi="Arial" w:cs="Arial"/>
          <w:sz w:val="22"/>
          <w:szCs w:val="22"/>
          <w:lang w:val="hy-AM" w:eastAsia="en-US"/>
        </w:rPr>
        <w:t>and the WWF Armenian Br</w:t>
      </w:r>
      <w:r w:rsidRPr="00141722">
        <w:rPr>
          <w:rFonts w:ascii="Arial" w:hAnsi="Arial" w:cs="Arial"/>
          <w:sz w:val="22"/>
          <w:szCs w:val="22"/>
          <w:lang w:val="en-US" w:eastAsia="en-US"/>
        </w:rPr>
        <w:t>a</w:t>
      </w:r>
      <w:r w:rsidRPr="00141722">
        <w:rPr>
          <w:rFonts w:ascii="Arial" w:hAnsi="Arial" w:cs="Arial"/>
          <w:sz w:val="22"/>
          <w:szCs w:val="22"/>
          <w:lang w:val="hy-AM" w:eastAsia="en-US"/>
        </w:rPr>
        <w:t>nch.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 </w:t>
      </w: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</w:p>
    <w:p w:rsidR="00C12F6F" w:rsidRPr="00141722" w:rsidRDefault="00C12F6F" w:rsidP="00C12F6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41722">
        <w:rPr>
          <w:rFonts w:ascii="Arial" w:hAnsi="Arial" w:cs="Arial"/>
          <w:b/>
          <w:sz w:val="22"/>
          <w:szCs w:val="22"/>
          <w:lang w:val="en-US" w:eastAsia="en-US"/>
        </w:rPr>
        <w:t>Establishment of no-use, no-disturbance zones.</w:t>
      </w:r>
    </w:p>
    <w:p w:rsidR="00C12F6F" w:rsidRPr="00141722" w:rsidRDefault="00C12F6F" w:rsidP="00C12F6F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12F6F" w:rsidRPr="00141722" w:rsidRDefault="00C12F6F" w:rsidP="00C12F6F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41722">
        <w:rPr>
          <w:rFonts w:ascii="Arial" w:hAnsi="Arial" w:cs="Arial"/>
          <w:sz w:val="22"/>
          <w:szCs w:val="22"/>
          <w:lang w:val="hy-AM" w:eastAsia="en-US"/>
        </w:rPr>
        <w:t>C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ore zones of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Zaritap</w:t>
      </w:r>
      <w:proofErr w:type="spellEnd"/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C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CA are to be </w:t>
      </w:r>
      <w:r w:rsidRPr="00141722">
        <w:rPr>
          <w:rFonts w:ascii="Arial" w:hAnsi="Arial" w:cs="Arial"/>
          <w:sz w:val="22"/>
          <w:szCs w:val="22"/>
          <w:lang w:val="hy-AM" w:eastAsia="en-US"/>
        </w:rPr>
        <w:t>n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o-use, no-disturbance zones: in the territory of villages </w:t>
      </w:r>
      <w:proofErr w:type="spellStart"/>
      <w:r w:rsidRPr="00141722">
        <w:rPr>
          <w:rFonts w:ascii="Arial" w:hAnsi="Arial" w:cs="Arial"/>
          <w:sz w:val="22"/>
          <w:szCs w:val="22"/>
          <w:lang w:val="en-US" w:eastAsia="en-US"/>
        </w:rPr>
        <w:t>Artavan</w:t>
      </w:r>
      <w:proofErr w:type="spellEnd"/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- 1031 ha and </w:t>
      </w:r>
      <w:proofErr w:type="spellStart"/>
      <w:r w:rsidRPr="00141722">
        <w:rPr>
          <w:rFonts w:ascii="Arial" w:hAnsi="Arial" w:cs="Arial"/>
          <w:sz w:val="22"/>
          <w:szCs w:val="22"/>
          <w:lang w:val="en-US" w:eastAsia="en-US"/>
        </w:rPr>
        <w:t>Saravan</w:t>
      </w:r>
      <w:proofErr w:type="spellEnd"/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– 493 ha  (see map in Annex 5).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41722">
        <w:rPr>
          <w:rFonts w:ascii="Arial" w:hAnsi="Arial" w:cs="Arial"/>
          <w:sz w:val="22"/>
          <w:szCs w:val="22"/>
          <w:lang w:val="en-GB" w:eastAsia="ru-RU"/>
        </w:rPr>
        <w:t xml:space="preserve">The core zones of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Zaritap</w:t>
      </w:r>
      <w:proofErr w:type="spellEnd"/>
      <w:r w:rsidRPr="00133732">
        <w:rPr>
          <w:rFonts w:ascii="Arial" w:hAnsi="Arial"/>
          <w:sz w:val="22"/>
          <w:lang w:val="en-GB"/>
        </w:rPr>
        <w:t xml:space="preserve"> CCA</w:t>
      </w:r>
      <w:r w:rsidRPr="00141722">
        <w:rPr>
          <w:rFonts w:ascii="Arial" w:hAnsi="Arial" w:cs="Arial"/>
          <w:sz w:val="22"/>
          <w:szCs w:val="22"/>
          <w:lang w:val="en-GB" w:eastAsia="ru-RU"/>
        </w:rPr>
        <w:t xml:space="preserve"> </w:t>
      </w:r>
      <w:r>
        <w:rPr>
          <w:rFonts w:ascii="Arial" w:hAnsi="Arial" w:cs="Arial"/>
          <w:sz w:val="22"/>
          <w:szCs w:val="22"/>
          <w:lang w:val="en-US" w:eastAsia="ru-RU"/>
        </w:rPr>
        <w:t>are</w:t>
      </w:r>
      <w:r w:rsidRPr="00141722">
        <w:rPr>
          <w:rFonts w:ascii="Arial" w:hAnsi="Arial" w:cs="Arial"/>
          <w:sz w:val="22"/>
          <w:szCs w:val="22"/>
          <w:lang w:val="en-GB" w:eastAsia="ru-RU"/>
        </w:rPr>
        <w:t xml:space="preserve"> closed for grazing.</w:t>
      </w:r>
      <w:r>
        <w:rPr>
          <w:rFonts w:ascii="Arial" w:hAnsi="Arial" w:cs="Arial"/>
          <w:sz w:val="22"/>
          <w:szCs w:val="22"/>
          <w:lang w:val="en-GB" w:eastAsia="ru-RU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Only collection of herbs is allowed.</w:t>
      </w:r>
    </w:p>
    <w:p w:rsidR="00C12F6F" w:rsidRPr="00141722" w:rsidRDefault="00C12F6F" w:rsidP="00C12F6F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12F6F" w:rsidRPr="00141722" w:rsidRDefault="00C12F6F" w:rsidP="00C12F6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41722">
        <w:rPr>
          <w:rFonts w:ascii="Arial" w:hAnsi="Arial" w:cs="Arial"/>
          <w:b/>
          <w:sz w:val="22"/>
          <w:szCs w:val="22"/>
          <w:lang w:val="en-US" w:eastAsia="en-US"/>
        </w:rPr>
        <w:t>Establishment of a regulated grassland management system.</w:t>
      </w: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  <w:r w:rsidRPr="00141722">
        <w:rPr>
          <w:rFonts w:ascii="Arial" w:hAnsi="Arial" w:cs="Arial"/>
          <w:sz w:val="22"/>
          <w:szCs w:val="22"/>
          <w:lang w:val="en-GB" w:eastAsia="ru-RU"/>
        </w:rPr>
        <w:t xml:space="preserve">In the </w:t>
      </w:r>
      <w:r w:rsidRPr="00141722">
        <w:rPr>
          <w:rFonts w:ascii="Arial" w:hAnsi="Arial" w:cs="Arial"/>
          <w:sz w:val="22"/>
          <w:szCs w:val="22"/>
          <w:lang w:val="en-US" w:eastAsia="ru-RU"/>
        </w:rPr>
        <w:t>Sustainable use zone</w:t>
      </w:r>
      <w:r>
        <w:rPr>
          <w:rFonts w:ascii="Arial" w:hAnsi="Arial" w:cs="Arial"/>
          <w:sz w:val="22"/>
          <w:szCs w:val="22"/>
          <w:lang w:val="en-US" w:eastAsia="ru-RU"/>
        </w:rPr>
        <w:t>,</w:t>
      </w: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 </w:t>
      </w:r>
      <w:r w:rsidRPr="00141722">
        <w:rPr>
          <w:rFonts w:ascii="Arial" w:hAnsi="Arial" w:cs="Arial"/>
          <w:sz w:val="22"/>
          <w:szCs w:val="22"/>
          <w:lang w:val="en-GB" w:eastAsia="ru-RU"/>
        </w:rPr>
        <w:t xml:space="preserve">the use of pastures will be regulated as to allow sufficient growth of grass in </w:t>
      </w:r>
      <w:r>
        <w:rPr>
          <w:rFonts w:ascii="Arial" w:hAnsi="Arial" w:cs="Arial"/>
          <w:sz w:val="22"/>
          <w:szCs w:val="22"/>
          <w:lang w:val="en-GB" w:eastAsia="ru-RU"/>
        </w:rPr>
        <w:t xml:space="preserve">the </w:t>
      </w:r>
      <w:r w:rsidRPr="00141722">
        <w:rPr>
          <w:rFonts w:ascii="Arial" w:hAnsi="Arial" w:cs="Arial"/>
          <w:sz w:val="22"/>
          <w:szCs w:val="22"/>
          <w:lang w:val="en-GB" w:eastAsia="ru-RU"/>
        </w:rPr>
        <w:t xml:space="preserve">spring and thus </w:t>
      </w:r>
      <w:r>
        <w:rPr>
          <w:rFonts w:ascii="Arial" w:hAnsi="Arial" w:cs="Arial"/>
          <w:sz w:val="22"/>
          <w:szCs w:val="22"/>
          <w:lang w:val="en-GB" w:eastAsia="ru-RU"/>
        </w:rPr>
        <w:t xml:space="preserve">secure </w:t>
      </w:r>
      <w:r w:rsidRPr="00141722">
        <w:rPr>
          <w:rFonts w:ascii="Arial" w:hAnsi="Arial" w:cs="Arial"/>
          <w:sz w:val="22"/>
          <w:szCs w:val="22"/>
          <w:lang w:val="en-GB" w:eastAsia="ru-RU"/>
        </w:rPr>
        <w:t>pasture productivity while reducing soil erosion due to overgrazing and trampling</w:t>
      </w:r>
      <w:r w:rsidRPr="00141722">
        <w:rPr>
          <w:rFonts w:ascii="Arial" w:hAnsi="Arial" w:cs="Arial"/>
          <w:sz w:val="22"/>
          <w:szCs w:val="22"/>
          <w:lang w:val="en-US" w:eastAsia="ru-RU"/>
        </w:rPr>
        <w:t xml:space="preserve"> </w:t>
      </w:r>
      <w:r w:rsidRPr="00141722">
        <w:rPr>
          <w:rFonts w:ascii="Arial" w:hAnsi="Arial" w:cs="Arial"/>
          <w:sz w:val="22"/>
          <w:szCs w:val="22"/>
          <w:lang w:val="en-GB" w:eastAsia="ru-RU"/>
        </w:rPr>
        <w:t>(see map in Annex 5):</w:t>
      </w:r>
    </w:p>
    <w:p w:rsidR="00C12F6F" w:rsidRPr="00141722" w:rsidRDefault="00C12F6F" w:rsidP="00C12F6F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GB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1669"/>
      </w:tblGrid>
      <w:tr w:rsidR="00C12F6F" w:rsidRPr="00141722" w:rsidTr="00A62B42">
        <w:tc>
          <w:tcPr>
            <w:tcW w:w="4253" w:type="dxa"/>
            <w:shd w:val="clear" w:color="auto" w:fill="auto"/>
          </w:tcPr>
          <w:p w:rsidR="00C12F6F" w:rsidRPr="003C64E1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A29C5">
              <w:rPr>
                <w:rFonts w:ascii="Arial" w:hAnsi="Arial" w:cs="Arial"/>
                <w:sz w:val="22"/>
                <w:szCs w:val="22"/>
                <w:lang w:val="en-US" w:eastAsia="en-US"/>
              </w:rPr>
              <w:t>Open for grazing livestock f</w:t>
            </w:r>
            <w:r w:rsidRPr="003C64E1">
              <w:rPr>
                <w:rFonts w:ascii="Arial" w:hAnsi="Arial" w:cs="Arial"/>
                <w:sz w:val="22"/>
                <w:szCs w:val="22"/>
                <w:lang w:val="hy-AM" w:eastAsia="en-US"/>
              </w:rPr>
              <w:t>r</w:t>
            </w:r>
            <w:r w:rsidRPr="003C64E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om May 1 </w:t>
            </w:r>
          </w:p>
        </w:tc>
        <w:tc>
          <w:tcPr>
            <w:tcW w:w="3118" w:type="dxa"/>
            <w:shd w:val="clear" w:color="auto" w:fill="auto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Plot </w:t>
            </w:r>
            <w:r w:rsidRPr="00141722">
              <w:rPr>
                <w:rFonts w:ascii="Arial" w:hAnsi="Arial" w:cs="Arial"/>
                <w:sz w:val="22"/>
                <w:szCs w:val="22"/>
                <w:lang w:val="ru-RU" w:eastAsia="en-US"/>
              </w:rPr>
              <w:t>S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669" w:type="dxa"/>
            <w:shd w:val="clear" w:color="auto" w:fill="auto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630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ha</w:t>
            </w:r>
          </w:p>
        </w:tc>
      </w:tr>
      <w:tr w:rsidR="00C12F6F" w:rsidRPr="00141722" w:rsidTr="00A62B42">
        <w:tc>
          <w:tcPr>
            <w:tcW w:w="4253" w:type="dxa"/>
            <w:shd w:val="clear" w:color="auto" w:fill="auto"/>
          </w:tcPr>
          <w:p w:rsidR="00C12F6F" w:rsidRPr="00077FCB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A29C5">
              <w:rPr>
                <w:rFonts w:ascii="Arial" w:hAnsi="Arial" w:cs="Arial"/>
                <w:sz w:val="22"/>
                <w:szCs w:val="22"/>
                <w:lang w:val="en-US" w:eastAsia="en-US"/>
              </w:rPr>
              <w:t>Open for grazing livestock f</w:t>
            </w:r>
            <w:r w:rsidRPr="003C64E1">
              <w:rPr>
                <w:rFonts w:ascii="Arial" w:hAnsi="Arial" w:cs="Arial"/>
                <w:sz w:val="22"/>
                <w:szCs w:val="22"/>
                <w:lang w:val="hy-AM" w:eastAsia="en-US"/>
              </w:rPr>
              <w:t>r</w:t>
            </w:r>
            <w:r w:rsidRPr="003C64E1">
              <w:rPr>
                <w:rFonts w:ascii="Arial" w:hAnsi="Arial" w:cs="Arial"/>
                <w:sz w:val="22"/>
                <w:szCs w:val="22"/>
                <w:lang w:val="en-US" w:eastAsia="en-US"/>
              </w:rPr>
              <w:t>om June</w:t>
            </w:r>
            <w:r w:rsidRPr="00077FC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3118" w:type="dxa"/>
            <w:shd w:val="clear" w:color="auto" w:fill="auto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Plot </w:t>
            </w:r>
            <w:r w:rsidRPr="00141722">
              <w:rPr>
                <w:rFonts w:ascii="Arial" w:hAnsi="Arial" w:cs="Arial"/>
                <w:sz w:val="22"/>
                <w:szCs w:val="22"/>
                <w:lang w:val="ru-RU" w:eastAsia="en-US"/>
              </w:rPr>
              <w:t>S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3,69</w:t>
            </w:r>
            <w:r w:rsidRPr="00141722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ha</w:t>
            </w:r>
          </w:p>
        </w:tc>
      </w:tr>
      <w:tr w:rsidR="00C12F6F" w:rsidRPr="00141722" w:rsidTr="00A62B42">
        <w:trPr>
          <w:trHeight w:val="511"/>
        </w:trPr>
        <w:tc>
          <w:tcPr>
            <w:tcW w:w="4253" w:type="dxa"/>
            <w:shd w:val="clear" w:color="auto" w:fill="auto"/>
          </w:tcPr>
          <w:p w:rsidR="00C12F6F" w:rsidRPr="00CA29C5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A29C5">
              <w:rPr>
                <w:rFonts w:ascii="Arial" w:hAnsi="Arial" w:cs="Arial"/>
                <w:sz w:val="22"/>
                <w:szCs w:val="22"/>
                <w:lang w:val="en-US" w:eastAsia="en-US"/>
              </w:rPr>
              <w:t>Closed for livestock</w:t>
            </w:r>
          </w:p>
        </w:tc>
        <w:tc>
          <w:tcPr>
            <w:tcW w:w="3118" w:type="dxa"/>
            <w:shd w:val="clear" w:color="auto" w:fill="auto"/>
          </w:tcPr>
          <w:p w:rsidR="00C12F6F" w:rsidRPr="00141722" w:rsidRDefault="00C12F6F" w:rsidP="00A62B42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Plots C1, C2, C2a </w:t>
            </w:r>
          </w:p>
        </w:tc>
        <w:tc>
          <w:tcPr>
            <w:tcW w:w="1669" w:type="dxa"/>
            <w:shd w:val="clear" w:color="auto" w:fill="auto"/>
          </w:tcPr>
          <w:p w:rsidR="00C12F6F" w:rsidRPr="00141722" w:rsidRDefault="00C12F6F" w:rsidP="00A62B4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hy-AM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524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ha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en-US"/>
              </w:rPr>
              <w:t xml:space="preserve"> </w:t>
            </w:r>
          </w:p>
        </w:tc>
      </w:tr>
    </w:tbl>
    <w:p w:rsidR="00C12F6F" w:rsidRPr="00141722" w:rsidRDefault="00C12F6F" w:rsidP="00C12F6F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12F6F" w:rsidRPr="00141722" w:rsidRDefault="00C12F6F" w:rsidP="00C12F6F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12F6F" w:rsidRPr="00141722" w:rsidRDefault="00C12F6F" w:rsidP="00C12F6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41722">
        <w:rPr>
          <w:rFonts w:ascii="Arial" w:hAnsi="Arial" w:cs="Arial"/>
          <w:b/>
          <w:sz w:val="22"/>
          <w:szCs w:val="22"/>
          <w:lang w:val="en-US" w:eastAsia="en-US"/>
        </w:rPr>
        <w:t>Anti-poaching control</w:t>
      </w:r>
    </w:p>
    <w:p w:rsidR="00C12F6F" w:rsidRPr="00141722" w:rsidRDefault="00C12F6F" w:rsidP="00C12F6F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12F6F" w:rsidRPr="00141722" w:rsidRDefault="00C12F6F" w:rsidP="00C12F6F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I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n relation to wildlife management and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prevention of </w:t>
      </w:r>
      <w:r w:rsidRPr="00141722">
        <w:rPr>
          <w:rFonts w:ascii="Arial" w:hAnsi="Arial" w:cs="Arial"/>
          <w:sz w:val="22"/>
          <w:szCs w:val="22"/>
          <w:lang w:val="en-US" w:eastAsia="en-US"/>
        </w:rPr>
        <w:t>poaching</w:t>
      </w:r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t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he </w:t>
      </w:r>
      <w:r>
        <w:rPr>
          <w:rFonts w:ascii="Arial" w:hAnsi="Arial" w:cs="Arial"/>
          <w:sz w:val="22"/>
          <w:szCs w:val="22"/>
          <w:lang w:val="en-US" w:eastAsia="en-US"/>
        </w:rPr>
        <w:t>caretaker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service of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Zaritap</w:t>
      </w:r>
      <w:proofErr w:type="spellEnd"/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C</w:t>
      </w:r>
      <w:r>
        <w:rPr>
          <w:rFonts w:ascii="Arial" w:hAnsi="Arial" w:cs="Arial"/>
          <w:sz w:val="22"/>
          <w:szCs w:val="22"/>
          <w:lang w:val="en-US" w:eastAsia="en-US"/>
        </w:rPr>
        <w:t>C</w:t>
      </w:r>
      <w:r w:rsidRPr="00141722">
        <w:rPr>
          <w:rFonts w:ascii="Arial" w:hAnsi="Arial" w:cs="Arial"/>
          <w:sz w:val="22"/>
          <w:szCs w:val="22"/>
          <w:lang w:val="en-US" w:eastAsia="en-US"/>
        </w:rPr>
        <w:t>A will cover Core and Sustainable zones, as well as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the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Forest Core zone in full exten</w:t>
      </w:r>
      <w:r>
        <w:rPr>
          <w:rFonts w:ascii="Arial" w:hAnsi="Arial" w:cs="Arial"/>
          <w:sz w:val="22"/>
          <w:szCs w:val="22"/>
          <w:lang w:val="en-US" w:eastAsia="en-US"/>
        </w:rPr>
        <w:t>t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.  </w:t>
      </w:r>
    </w:p>
    <w:p w:rsidR="00C12F6F" w:rsidRPr="00141722" w:rsidRDefault="00C12F6F" w:rsidP="00C12F6F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12F6F" w:rsidRPr="00141722" w:rsidRDefault="00C12F6F" w:rsidP="00C12F6F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41722">
        <w:rPr>
          <w:rFonts w:ascii="Arial" w:hAnsi="Arial" w:cs="Arial"/>
          <w:b/>
          <w:sz w:val="22"/>
          <w:szCs w:val="22"/>
          <w:lang w:val="en-US" w:eastAsia="en-US"/>
        </w:rPr>
        <w:t>Monitoring</w:t>
      </w:r>
    </w:p>
    <w:p w:rsidR="00C12F6F" w:rsidRPr="00141722" w:rsidRDefault="00C12F6F" w:rsidP="00C12F6F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12F6F" w:rsidRPr="00141722" w:rsidRDefault="00C12F6F" w:rsidP="00C12F6F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41722">
        <w:rPr>
          <w:rFonts w:ascii="Arial" w:hAnsi="Arial" w:cs="Arial"/>
          <w:sz w:val="22"/>
          <w:szCs w:val="22"/>
          <w:lang w:val="en-US" w:eastAsia="en-US"/>
        </w:rPr>
        <w:t>To verify the success of the conservation measures</w:t>
      </w:r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 or in case of failure to adapt them, an impact monitoring system will be established by the «</w:t>
      </w:r>
      <w:proofErr w:type="spellStart"/>
      <w:r w:rsidRPr="00141722">
        <w:rPr>
          <w:rFonts w:ascii="Arial" w:hAnsi="Arial" w:cs="Arial"/>
          <w:sz w:val="22"/>
          <w:szCs w:val="22"/>
          <w:lang w:val="en-US" w:eastAsia="en-US"/>
        </w:rPr>
        <w:t>Martiros</w:t>
      </w:r>
      <w:proofErr w:type="spellEnd"/>
      <w:r w:rsidRPr="00141722">
        <w:rPr>
          <w:rFonts w:ascii="Arial" w:hAnsi="Arial" w:cs="Arial"/>
          <w:sz w:val="22"/>
          <w:szCs w:val="22"/>
          <w:lang w:val="en-US" w:eastAsia="en-US"/>
        </w:rPr>
        <w:t>» Fund with the technical support of WWF, which will include regular counting and observation of wild animals. The monitoring results will be included in the annual reports.</w:t>
      </w:r>
    </w:p>
    <w:p w:rsidR="00C12F6F" w:rsidRPr="00141722" w:rsidRDefault="00C12F6F" w:rsidP="00C12F6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41722">
        <w:rPr>
          <w:rFonts w:ascii="Arial" w:hAnsi="Arial" w:cs="Arial"/>
          <w:b/>
          <w:sz w:val="22"/>
          <w:szCs w:val="22"/>
          <w:lang w:val="en-US" w:eastAsia="en-US"/>
        </w:rPr>
        <w:t>Forest management</w:t>
      </w:r>
    </w:p>
    <w:p w:rsidR="00C12F6F" w:rsidRPr="00141722" w:rsidRDefault="00C12F6F" w:rsidP="00C12F6F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07CAD">
        <w:rPr>
          <w:rFonts w:ascii="Arial" w:hAnsi="Arial" w:cs="Arial"/>
          <w:sz w:val="22"/>
          <w:szCs w:val="22"/>
          <w:lang w:val="en-US" w:eastAsia="en-US"/>
        </w:rPr>
        <w:t>The forest fire of 10-14 August 2017 damaged around 730 ha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of</w:t>
      </w:r>
      <w:r w:rsidRPr="00B07CAD">
        <w:rPr>
          <w:rFonts w:ascii="Arial" w:hAnsi="Arial" w:cs="Arial"/>
          <w:sz w:val="22"/>
          <w:szCs w:val="22"/>
          <w:lang w:val="en-US" w:eastAsia="en-US"/>
        </w:rPr>
        <w:t xml:space="preserve"> broadleaf forest and juniper open woodlands and 510 ha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of </w:t>
      </w:r>
      <w:r w:rsidRPr="00B07CAD">
        <w:rPr>
          <w:rFonts w:ascii="Arial" w:hAnsi="Arial" w:cs="Arial"/>
          <w:sz w:val="22"/>
          <w:szCs w:val="22"/>
          <w:lang w:val="en-US" w:eastAsia="en-US"/>
        </w:rPr>
        <w:t xml:space="preserve">other forest lands.  </w:t>
      </w:r>
      <w:r w:rsidRPr="000B51EC">
        <w:rPr>
          <w:rFonts w:ascii="Arial" w:hAnsi="Arial" w:cs="Arial"/>
          <w:sz w:val="22"/>
          <w:szCs w:val="22"/>
          <w:lang w:val="en-US" w:eastAsia="en-US"/>
        </w:rPr>
        <w:t xml:space="preserve">To avoid such damages in the future and mitigate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the </w:t>
      </w:r>
      <w:r w:rsidRPr="000B51EC">
        <w:rPr>
          <w:rFonts w:ascii="Arial" w:hAnsi="Arial" w:cs="Arial"/>
          <w:sz w:val="22"/>
          <w:szCs w:val="22"/>
          <w:lang w:val="en-US" w:eastAsia="en-US"/>
        </w:rPr>
        <w:t xml:space="preserve">fire risks, WWF, in line with the </w:t>
      </w:r>
      <w:proofErr w:type="spellStart"/>
      <w:r w:rsidRPr="000B51EC">
        <w:rPr>
          <w:rFonts w:ascii="Arial" w:hAnsi="Arial" w:cs="Arial"/>
          <w:sz w:val="22"/>
          <w:szCs w:val="22"/>
          <w:lang w:val="en-US" w:eastAsia="en-US"/>
        </w:rPr>
        <w:t>MоU</w:t>
      </w:r>
      <w:proofErr w:type="spellEnd"/>
      <w:r w:rsidRPr="000B51EC">
        <w:rPr>
          <w:rFonts w:ascii="Arial" w:hAnsi="Arial" w:cs="Arial"/>
          <w:sz w:val="22"/>
          <w:szCs w:val="22"/>
          <w:lang w:val="en-US" w:eastAsia="en-US"/>
        </w:rPr>
        <w:t xml:space="preserve"> to be signed with the </w:t>
      </w:r>
      <w:r>
        <w:rPr>
          <w:rFonts w:ascii="Arial" w:hAnsi="Arial" w:cs="Arial"/>
          <w:sz w:val="22"/>
          <w:szCs w:val="22"/>
          <w:lang w:val="en-US" w:eastAsia="en-US"/>
        </w:rPr>
        <w:t>Forest</w:t>
      </w:r>
      <w:r w:rsidRPr="000B51EC">
        <w:rPr>
          <w:rFonts w:ascii="Arial" w:hAnsi="Arial" w:cs="Arial"/>
          <w:sz w:val="22"/>
          <w:szCs w:val="22"/>
          <w:lang w:val="en-US" w:eastAsia="en-US"/>
        </w:rPr>
        <w:t xml:space="preserve"> State Committee of the Ministry of Nature Protection will assist «Vayots Dzor Forestry» branch of «</w:t>
      </w:r>
      <w:proofErr w:type="spellStart"/>
      <w:r w:rsidRPr="000B51EC">
        <w:rPr>
          <w:rFonts w:ascii="Arial" w:hAnsi="Arial" w:cs="Arial"/>
          <w:sz w:val="22"/>
          <w:szCs w:val="22"/>
          <w:lang w:val="en-US" w:eastAsia="en-US"/>
        </w:rPr>
        <w:t>Hayantar</w:t>
      </w:r>
      <w:proofErr w:type="spellEnd"/>
      <w:r w:rsidRPr="000B51EC">
        <w:rPr>
          <w:rFonts w:ascii="Arial" w:hAnsi="Arial" w:cs="Arial"/>
          <w:sz w:val="22"/>
          <w:szCs w:val="22"/>
          <w:lang w:val="en-US" w:eastAsia="en-US"/>
        </w:rPr>
        <w:t xml:space="preserve">» State Non Commercial Organization of the Committee </w:t>
      </w:r>
      <w:r>
        <w:rPr>
          <w:rFonts w:ascii="Arial" w:hAnsi="Arial" w:cs="Arial"/>
          <w:sz w:val="22"/>
          <w:szCs w:val="22"/>
          <w:lang w:val="en-US" w:eastAsia="en-US"/>
        </w:rPr>
        <w:t>through</w:t>
      </w:r>
      <w:r w:rsidRPr="000B51EC">
        <w:rPr>
          <w:rFonts w:ascii="Arial" w:hAnsi="Arial" w:cs="Arial"/>
          <w:sz w:val="22"/>
          <w:szCs w:val="22"/>
          <w:lang w:val="en-US" w:eastAsia="en-US"/>
        </w:rPr>
        <w:t xml:space="preserve"> capacity building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in terms of </w:t>
      </w:r>
      <w:r w:rsidRPr="000B51EC">
        <w:rPr>
          <w:rFonts w:ascii="Arial" w:hAnsi="Arial" w:cs="Arial"/>
          <w:sz w:val="22"/>
          <w:szCs w:val="22"/>
          <w:lang w:val="en-US" w:eastAsia="en-US"/>
        </w:rPr>
        <w:t>provision of fire-fighting equipment</w:t>
      </w:r>
      <w:r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0B51EC">
        <w:rPr>
          <w:rFonts w:ascii="Arial" w:hAnsi="Arial" w:cs="Arial"/>
          <w:sz w:val="22"/>
          <w:szCs w:val="22"/>
          <w:lang w:val="en-US" w:eastAsia="en-US"/>
        </w:rPr>
        <w:t xml:space="preserve">implementation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of the forest </w:t>
      </w:r>
      <w:r w:rsidRPr="000B51EC">
        <w:rPr>
          <w:rFonts w:ascii="Arial" w:hAnsi="Arial" w:cs="Arial"/>
          <w:sz w:val="22"/>
          <w:szCs w:val="22"/>
          <w:lang w:val="en-US" w:eastAsia="en-US"/>
        </w:rPr>
        <w:t>management plan</w:t>
      </w:r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0B51EC">
        <w:rPr>
          <w:rFonts w:ascii="Arial" w:hAnsi="Arial" w:cs="Arial"/>
          <w:sz w:val="22"/>
          <w:szCs w:val="22"/>
          <w:lang w:val="en-US" w:eastAsia="en-US"/>
        </w:rPr>
        <w:t xml:space="preserve"> improv</w:t>
      </w:r>
      <w:r>
        <w:rPr>
          <w:rFonts w:ascii="Arial" w:hAnsi="Arial" w:cs="Arial"/>
          <w:sz w:val="22"/>
          <w:szCs w:val="22"/>
          <w:lang w:val="en-US" w:eastAsia="en-US"/>
        </w:rPr>
        <w:t xml:space="preserve">ing the </w:t>
      </w:r>
      <w:r w:rsidRPr="000B51EC">
        <w:rPr>
          <w:rFonts w:ascii="Arial" w:hAnsi="Arial" w:cs="Arial"/>
          <w:sz w:val="22"/>
          <w:szCs w:val="22"/>
          <w:lang w:val="en-US" w:eastAsia="en-US"/>
        </w:rPr>
        <w:t xml:space="preserve">protection regime and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the </w:t>
      </w:r>
      <w:r w:rsidRPr="000B51EC">
        <w:rPr>
          <w:rFonts w:ascii="Arial" w:hAnsi="Arial" w:cs="Arial"/>
          <w:sz w:val="22"/>
          <w:szCs w:val="22"/>
          <w:lang w:val="en-US" w:eastAsia="en-US"/>
        </w:rPr>
        <w:t>sustainable use of timber and non-timber products.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 forest rehabilitation plan will be developed in addition to the forest management plan </w:t>
      </w:r>
      <w:r w:rsidRPr="00141722">
        <w:rPr>
          <w:rFonts w:ascii="Arial" w:hAnsi="Arial" w:cs="Arial"/>
          <w:sz w:val="22"/>
          <w:szCs w:val="22"/>
          <w:lang w:val="en-US" w:eastAsia="en-US"/>
        </w:rPr>
        <w:t xml:space="preserve">(see map in Annex 5): </w:t>
      </w:r>
    </w:p>
    <w:tbl>
      <w:tblPr>
        <w:tblW w:w="91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1669"/>
      </w:tblGrid>
      <w:tr w:rsidR="00C12F6F" w:rsidRPr="00141722" w:rsidTr="00A62B42">
        <w:tc>
          <w:tcPr>
            <w:tcW w:w="4253" w:type="dxa"/>
            <w:shd w:val="clear" w:color="auto" w:fill="auto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Development of forest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protection and 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fire-fighting management plan</w:t>
            </w:r>
          </w:p>
        </w:tc>
        <w:tc>
          <w:tcPr>
            <w:tcW w:w="3260" w:type="dxa"/>
            <w:shd w:val="clear" w:color="auto" w:fill="auto"/>
          </w:tcPr>
          <w:p w:rsidR="00C12F6F" w:rsidRPr="003C64E1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C64E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Plots FF, FP, FC1, FC2 and F </w:t>
            </w:r>
          </w:p>
        </w:tc>
        <w:tc>
          <w:tcPr>
            <w:tcW w:w="1669" w:type="dxa"/>
            <w:shd w:val="clear" w:color="auto" w:fill="auto"/>
          </w:tcPr>
          <w:p w:rsidR="00C12F6F" w:rsidRPr="003C64E1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C64E1">
              <w:rPr>
                <w:rFonts w:ascii="Arial" w:hAnsi="Arial" w:cs="Arial"/>
                <w:sz w:val="22"/>
                <w:szCs w:val="22"/>
                <w:lang w:val="en-US" w:eastAsia="en-US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094</w:t>
            </w:r>
            <w:r w:rsidRPr="003C64E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ha</w:t>
            </w:r>
          </w:p>
        </w:tc>
      </w:tr>
      <w:tr w:rsidR="00C12F6F" w:rsidRPr="00141722" w:rsidTr="00A62B42">
        <w:tc>
          <w:tcPr>
            <w:tcW w:w="4253" w:type="dxa"/>
            <w:shd w:val="clear" w:color="auto" w:fill="auto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Development of forest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rehabilitation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management plan</w:t>
            </w:r>
          </w:p>
        </w:tc>
        <w:tc>
          <w:tcPr>
            <w:tcW w:w="3260" w:type="dxa"/>
            <w:shd w:val="clear" w:color="auto" w:fill="auto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Plot FP</w:t>
            </w:r>
          </w:p>
        </w:tc>
        <w:tc>
          <w:tcPr>
            <w:tcW w:w="1669" w:type="dxa"/>
            <w:shd w:val="clear" w:color="auto" w:fill="auto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ru-RU" w:eastAsia="en-US"/>
              </w:rPr>
              <w:t>51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0 ha</w:t>
            </w:r>
          </w:p>
        </w:tc>
      </w:tr>
    </w:tbl>
    <w:p w:rsidR="00C12F6F" w:rsidRPr="00141722" w:rsidRDefault="00C12F6F" w:rsidP="00C12F6F">
      <w:pPr>
        <w:pageBreakBefore/>
        <w:kinsoku w:val="0"/>
        <w:overflowPunct w:val="0"/>
        <w:spacing w:line="276" w:lineRule="auto"/>
        <w:jc w:val="right"/>
        <w:rPr>
          <w:rFonts w:ascii="Arial" w:hAnsi="Arial" w:cs="Arial"/>
          <w:b/>
          <w:bCs/>
          <w:spacing w:val="-2"/>
          <w:sz w:val="22"/>
          <w:szCs w:val="22"/>
          <w:u w:val="thick"/>
          <w:lang w:val="en-US"/>
        </w:rPr>
        <w:sectPr w:rsidR="00C12F6F" w:rsidRPr="00141722" w:rsidSect="005F1B1F">
          <w:footerReference w:type="default" r:id="rId6"/>
          <w:pgSz w:w="11910" w:h="16840"/>
          <w:pgMar w:top="640" w:right="1420" w:bottom="560" w:left="1340" w:header="0" w:footer="365" w:gutter="0"/>
          <w:cols w:space="720"/>
          <w:noEndnote/>
        </w:sectPr>
      </w:pPr>
    </w:p>
    <w:p w:rsidR="00C12F6F" w:rsidRPr="00141722" w:rsidRDefault="00C12F6F" w:rsidP="00C12F6F">
      <w:pPr>
        <w:pageBreakBefore/>
        <w:kinsoku w:val="0"/>
        <w:overflowPunct w:val="0"/>
        <w:spacing w:line="276" w:lineRule="auto"/>
        <w:jc w:val="right"/>
        <w:rPr>
          <w:rFonts w:ascii="Arial" w:hAnsi="Arial" w:cs="Arial"/>
          <w:sz w:val="22"/>
          <w:szCs w:val="22"/>
          <w:lang w:val="en-US"/>
        </w:rPr>
      </w:pPr>
      <w:r w:rsidRPr="00141722">
        <w:rPr>
          <w:rFonts w:ascii="Arial" w:hAnsi="Arial" w:cs="Arial"/>
          <w:b/>
          <w:bCs/>
          <w:spacing w:val="-2"/>
          <w:sz w:val="22"/>
          <w:szCs w:val="22"/>
          <w:u w:val="thick"/>
          <w:lang w:val="en-US"/>
        </w:rPr>
        <w:lastRenderedPageBreak/>
        <w:t>Annex</w:t>
      </w:r>
      <w:r w:rsidRPr="00141722">
        <w:rPr>
          <w:rFonts w:ascii="Arial" w:hAnsi="Arial" w:cs="Arial"/>
          <w:b/>
          <w:bCs/>
          <w:sz w:val="22"/>
          <w:szCs w:val="22"/>
          <w:u w:val="thick"/>
          <w:lang w:val="en-US"/>
        </w:rPr>
        <w:t xml:space="preserve"> 4</w:t>
      </w:r>
    </w:p>
    <w:p w:rsidR="00C12F6F" w:rsidRPr="00141722" w:rsidRDefault="00C12F6F" w:rsidP="00C12F6F">
      <w:pPr>
        <w:pStyle w:val="Heading1"/>
        <w:kinsoku w:val="0"/>
        <w:overflowPunct w:val="0"/>
        <w:spacing w:before="0"/>
        <w:ind w:left="0"/>
        <w:jc w:val="center"/>
        <w:rPr>
          <w:lang w:val="en-US"/>
        </w:rPr>
      </w:pPr>
      <w:bookmarkStart w:id="1" w:name="_Toc479848440"/>
      <w:r w:rsidRPr="00141722">
        <w:rPr>
          <w:lang w:val="en-US"/>
        </w:rPr>
        <w:t xml:space="preserve">Wildlife habitat action plan of </w:t>
      </w:r>
      <w:proofErr w:type="spellStart"/>
      <w:r w:rsidRPr="00AC3546">
        <w:rPr>
          <w:lang w:val="en-US"/>
        </w:rPr>
        <w:t>Zaritap</w:t>
      </w:r>
      <w:proofErr w:type="spellEnd"/>
      <w:r w:rsidRPr="00AC3546">
        <w:rPr>
          <w:lang w:val="en-US"/>
        </w:rPr>
        <w:t xml:space="preserve"> Community Conservation </w:t>
      </w:r>
      <w:proofErr w:type="gramStart"/>
      <w:r w:rsidRPr="00AC3546">
        <w:rPr>
          <w:lang w:val="en-US"/>
        </w:rPr>
        <w:t>area</w:t>
      </w:r>
      <w:r>
        <w:rPr>
          <w:lang w:val="en-US"/>
        </w:rPr>
        <w:t xml:space="preserve"> </w:t>
      </w:r>
      <w:r w:rsidRPr="00141722">
        <w:rPr>
          <w:lang w:val="en-US"/>
        </w:rPr>
        <w:t xml:space="preserve"> for</w:t>
      </w:r>
      <w:proofErr w:type="gramEnd"/>
      <w:r w:rsidRPr="00141722">
        <w:rPr>
          <w:lang w:val="en-US"/>
        </w:rPr>
        <w:t xml:space="preserve"> 2018-202</w:t>
      </w:r>
      <w:bookmarkEnd w:id="1"/>
      <w:r>
        <w:rPr>
          <w:lang w:val="en-US"/>
        </w:rPr>
        <w:t>5</w:t>
      </w:r>
    </w:p>
    <w:p w:rsidR="00C12F6F" w:rsidRPr="00B07CAD" w:rsidRDefault="00C12F6F" w:rsidP="00C12F6F">
      <w:pPr>
        <w:widowControl/>
        <w:autoSpaceDE/>
        <w:autoSpaceDN/>
        <w:adjustRightInd/>
        <w:ind w:left="1440"/>
        <w:contextualSpacing/>
        <w:jc w:val="center"/>
        <w:rPr>
          <w:b/>
          <w:lang w:val="hy-AM"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8"/>
        <w:gridCol w:w="2142"/>
        <w:gridCol w:w="3402"/>
        <w:gridCol w:w="1842"/>
        <w:gridCol w:w="1545"/>
        <w:gridCol w:w="1984"/>
        <w:gridCol w:w="2126"/>
      </w:tblGrid>
      <w:tr w:rsidR="00C12F6F" w:rsidRPr="00141722" w:rsidTr="00A62B42">
        <w:trPr>
          <w:tblHeader/>
        </w:trPr>
        <w:tc>
          <w:tcPr>
            <w:tcW w:w="1824" w:type="dxa"/>
            <w:shd w:val="clear" w:color="auto" w:fill="D9D9D9" w:themeFill="background1" w:themeFillShade="D9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141722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 xml:space="preserve">Purpose </w:t>
            </w:r>
          </w:p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141722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>Objective</w:t>
            </w:r>
          </w:p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 w:rsidRPr="001417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 xml:space="preserve">Description of measures to be carried out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  <w:proofErr w:type="spellStart"/>
            <w:r w:rsidRPr="001417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>Implemen</w:t>
            </w:r>
            <w:proofErr w:type="spellEnd"/>
            <w:r w:rsidRPr="001417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ru-RU" w:eastAsia="ru-RU"/>
              </w:rPr>
              <w:t>-</w:t>
            </w:r>
            <w:proofErr w:type="spellStart"/>
            <w:r w:rsidRPr="001417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>tation</w:t>
            </w:r>
            <w:proofErr w:type="spellEnd"/>
            <w:r w:rsidRPr="001417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 xml:space="preserve"> time 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1417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>Responsible body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  <w:r w:rsidRPr="001417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 xml:space="preserve">Performance indicators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  <w:t>Impact indicator</w:t>
            </w:r>
          </w:p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</w:p>
        </w:tc>
      </w:tr>
      <w:tr w:rsidR="00C12F6F" w:rsidRPr="00141722" w:rsidTr="00A62B42">
        <w:trPr>
          <w:trHeight w:val="310"/>
          <w:tblHeader/>
        </w:trPr>
        <w:tc>
          <w:tcPr>
            <w:tcW w:w="14883" w:type="dxa"/>
            <w:gridSpan w:val="8"/>
            <w:shd w:val="clear" w:color="auto" w:fill="D9D9D9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Short-term measures (investments)</w:t>
            </w:r>
          </w:p>
        </w:tc>
      </w:tr>
      <w:tr w:rsidR="00C12F6F" w:rsidRPr="00926FE6" w:rsidTr="00A62B42">
        <w:trPr>
          <w:trHeight w:val="1189"/>
          <w:tblHeader/>
        </w:trPr>
        <w:tc>
          <w:tcPr>
            <w:tcW w:w="1842" w:type="dxa"/>
            <w:gridSpan w:val="2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Equipment </w:t>
            </w:r>
          </w:p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</w:p>
        </w:tc>
        <w:tc>
          <w:tcPr>
            <w:tcW w:w="2142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Purchase of equipment for habitat conservation</w:t>
            </w:r>
          </w:p>
        </w:tc>
        <w:tc>
          <w:tcPr>
            <w:tcW w:w="3402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Purchase of: </w:t>
            </w:r>
          </w:p>
          <w:p w:rsidR="00C12F6F" w:rsidRPr="00141722" w:rsidRDefault="00C12F6F" w:rsidP="00C12F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ru-RU"/>
              </w:rPr>
              <w:t>Four wheel drive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vehicles</w:t>
            </w:r>
          </w:p>
          <w:p w:rsidR="00C12F6F" w:rsidRPr="00141722" w:rsidRDefault="00C12F6F" w:rsidP="00C12F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ru-RU" w:eastAsia="ru-RU"/>
              </w:rPr>
              <w:t>O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ffice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renovation</w:t>
            </w:r>
          </w:p>
          <w:p w:rsidR="00C12F6F" w:rsidRPr="00141722" w:rsidRDefault="00C12F6F" w:rsidP="00C12F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Office furniture 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>set</w:t>
            </w:r>
          </w:p>
          <w:p w:rsidR="00C12F6F" w:rsidRPr="00141722" w:rsidRDefault="00C12F6F" w:rsidP="00C12F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Office equipment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set</w:t>
            </w:r>
          </w:p>
          <w:p w:rsidR="00C12F6F" w:rsidRPr="00141722" w:rsidRDefault="00C12F6F" w:rsidP="00C12F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Binoculars </w:t>
            </w:r>
          </w:p>
          <w:p w:rsidR="00C12F6F" w:rsidRPr="00141722" w:rsidRDefault="00C12F6F" w:rsidP="00C12F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Photo cameras </w:t>
            </w:r>
          </w:p>
          <w:p w:rsidR="00C12F6F" w:rsidRPr="00141722" w:rsidRDefault="00C12F6F" w:rsidP="00C12F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Video-cameras</w:t>
            </w:r>
          </w:p>
          <w:p w:rsidR="00C12F6F" w:rsidRPr="00141722" w:rsidRDefault="00C12F6F" w:rsidP="00C12F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Trap-cameras</w:t>
            </w:r>
          </w:p>
        </w:tc>
        <w:tc>
          <w:tcPr>
            <w:tcW w:w="1842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July</w:t>
            </w:r>
            <w:r w:rsidRPr="0014172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2018 </w:t>
            </w:r>
          </w:p>
        </w:tc>
        <w:tc>
          <w:tcPr>
            <w:tcW w:w="1545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«</w:t>
            </w:r>
            <w:proofErr w:type="spellStart"/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Martiros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» Fund</w:t>
            </w:r>
          </w:p>
        </w:tc>
        <w:tc>
          <w:tcPr>
            <w:tcW w:w="1984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Presence of technically maintained equipment for habitat conservation </w:t>
            </w:r>
          </w:p>
        </w:tc>
        <w:tc>
          <w:tcPr>
            <w:tcW w:w="2126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Thanks to increased technical capacity the conservation measures are implemented.</w:t>
            </w:r>
          </w:p>
        </w:tc>
      </w:tr>
      <w:tr w:rsidR="00C12F6F" w:rsidRPr="00926FE6" w:rsidTr="00A62B42">
        <w:trPr>
          <w:trHeight w:val="760"/>
          <w:tblHeader/>
        </w:trPr>
        <w:tc>
          <w:tcPr>
            <w:tcW w:w="1842" w:type="dxa"/>
            <w:gridSpan w:val="2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ru-RU" w:eastAsia="ru-RU"/>
              </w:rPr>
              <w:t>Precautionary measures</w:t>
            </w:r>
          </w:p>
        </w:tc>
        <w:tc>
          <w:tcPr>
            <w:tcW w:w="2142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Setting up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roadblocks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and signs</w:t>
            </w:r>
          </w:p>
        </w:tc>
        <w:tc>
          <w:tcPr>
            <w:tcW w:w="3402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Construction and 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>installation of</w:t>
            </w:r>
            <w:r w:rsidRPr="00141722">
              <w:rPr>
                <w:rFonts w:ascii="Arial" w:hAnsi="Arial" w:cs="Arial"/>
                <w:sz w:val="22"/>
                <w:szCs w:val="22"/>
                <w:lang w:val="ru-RU" w:eastAsia="ru-RU"/>
              </w:rPr>
              <w:t>: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</w:p>
          <w:p w:rsidR="00C12F6F" w:rsidRPr="00141722" w:rsidRDefault="00C12F6F" w:rsidP="00C12F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roadblocks </w:t>
            </w:r>
          </w:p>
          <w:p w:rsidR="00C12F6F" w:rsidRPr="00141722" w:rsidRDefault="00C12F6F" w:rsidP="00C12F6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warning and information sign</w:t>
            </w:r>
            <w:r w:rsidRPr="00141722">
              <w:rPr>
                <w:rFonts w:ascii="Arial" w:hAnsi="Arial" w:cs="Arial"/>
                <w:sz w:val="22"/>
                <w:szCs w:val="22"/>
                <w:lang w:val="ru-RU" w:eastAsia="ru-RU"/>
              </w:rPr>
              <w:t>s</w:t>
            </w:r>
          </w:p>
        </w:tc>
        <w:tc>
          <w:tcPr>
            <w:tcW w:w="1842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J</w:t>
            </w:r>
            <w:r w:rsidRPr="00141722">
              <w:rPr>
                <w:rFonts w:ascii="Arial" w:hAnsi="Arial" w:cs="Arial"/>
                <w:sz w:val="22"/>
                <w:szCs w:val="22"/>
                <w:lang w:val="ru-RU" w:eastAsia="ru-RU"/>
              </w:rPr>
              <w:t>u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ly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2018</w:t>
            </w:r>
          </w:p>
        </w:tc>
        <w:tc>
          <w:tcPr>
            <w:tcW w:w="1545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«</w:t>
            </w:r>
            <w:proofErr w:type="spellStart"/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Martiros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t>» Fund</w:t>
            </w:r>
          </w:p>
        </w:tc>
        <w:tc>
          <w:tcPr>
            <w:tcW w:w="1984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Presence of technically maintained 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>roadblocks and signs for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habitat conservation</w:t>
            </w:r>
          </w:p>
        </w:tc>
        <w:tc>
          <w:tcPr>
            <w:tcW w:w="2126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Thanks to increased 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>awareness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conservation measures are implemented.</w:t>
            </w:r>
          </w:p>
        </w:tc>
      </w:tr>
    </w:tbl>
    <w:p w:rsidR="00C12F6F" w:rsidRPr="00141722" w:rsidRDefault="00C12F6F" w:rsidP="00C12F6F">
      <w:pPr>
        <w:widowControl/>
        <w:autoSpaceDE/>
        <w:autoSpaceDN/>
        <w:adjustRightInd/>
        <w:rPr>
          <w:sz w:val="22"/>
          <w:szCs w:val="22"/>
          <w:lang w:val="en-US" w:eastAsia="en-US"/>
        </w:rPr>
      </w:pPr>
      <w:r w:rsidRPr="00141722">
        <w:rPr>
          <w:sz w:val="22"/>
          <w:szCs w:val="22"/>
          <w:lang w:val="en-US" w:eastAsia="en-US"/>
        </w:rPr>
        <w:br w:type="page"/>
      </w:r>
    </w:p>
    <w:p w:rsidR="00C12F6F" w:rsidRPr="00141722" w:rsidRDefault="00C12F6F" w:rsidP="00C12F6F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val="en-US" w:eastAsia="en-US"/>
        </w:rPr>
      </w:pPr>
    </w:p>
    <w:tbl>
      <w:tblPr>
        <w:tblW w:w="153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940"/>
        <w:gridCol w:w="2610"/>
        <w:gridCol w:w="1508"/>
        <w:gridCol w:w="1525"/>
        <w:gridCol w:w="2689"/>
        <w:gridCol w:w="1709"/>
      </w:tblGrid>
      <w:tr w:rsidR="00C12F6F" w:rsidRPr="00141722" w:rsidTr="00A62B42">
        <w:trPr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2F6F" w:rsidRPr="000F33F5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0F33F5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 xml:space="preserve">Purpose </w:t>
            </w:r>
          </w:p>
          <w:p w:rsidR="00C12F6F" w:rsidRPr="000F33F5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C12F6F" w:rsidRPr="000F33F5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0F33F5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>Objective</w:t>
            </w:r>
          </w:p>
          <w:p w:rsidR="00C12F6F" w:rsidRPr="000F33F5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C12F6F" w:rsidRPr="000F33F5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0F33F5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 xml:space="preserve">Description of measures to be carried out 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C12F6F" w:rsidRPr="000F33F5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proofErr w:type="spellStart"/>
            <w:r w:rsidRPr="000F33F5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>Implemen-tation</w:t>
            </w:r>
            <w:proofErr w:type="spellEnd"/>
            <w:r w:rsidRPr="000F33F5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 xml:space="preserve"> time 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12F6F" w:rsidRPr="000F33F5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0F33F5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>Responsible body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12F6F" w:rsidRPr="000F33F5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0F33F5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 xml:space="preserve">Performance indicators 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C12F6F" w:rsidRPr="000F33F5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</w:pPr>
            <w:r w:rsidRPr="000F33F5">
              <w:rPr>
                <w:rFonts w:ascii="Arial" w:hAnsi="Arial" w:cs="Arial"/>
                <w:b/>
                <w:i/>
                <w:sz w:val="22"/>
                <w:szCs w:val="22"/>
                <w:lang w:val="en-GB" w:eastAsia="ru-RU"/>
              </w:rPr>
              <w:t>Impact indicator</w:t>
            </w:r>
          </w:p>
        </w:tc>
      </w:tr>
      <w:tr w:rsidR="00C12F6F" w:rsidRPr="00141722" w:rsidTr="00A62B42">
        <w:trPr>
          <w:trHeight w:val="139"/>
        </w:trPr>
        <w:tc>
          <w:tcPr>
            <w:tcW w:w="7906" w:type="dxa"/>
            <w:gridSpan w:val="3"/>
            <w:shd w:val="clear" w:color="auto" w:fill="D9D9D9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en-US" w:eastAsia="en-US"/>
              </w:rPr>
              <w:br w:type="page"/>
              <w:t>Long-term measures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25" w:type="dxa"/>
            <w:shd w:val="clear" w:color="auto" w:fill="D9D9D9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89" w:type="dxa"/>
            <w:shd w:val="clear" w:color="auto" w:fill="D9D9D9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9" w:type="dxa"/>
            <w:shd w:val="clear" w:color="auto" w:fill="D9D9D9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12F6F" w:rsidRPr="00926FE6" w:rsidTr="00A62B42">
        <w:trPr>
          <w:trHeight w:val="964"/>
        </w:trPr>
        <w:tc>
          <w:tcPr>
            <w:tcW w:w="0" w:type="auto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>Anti-poaching control</w:t>
            </w:r>
          </w:p>
        </w:tc>
        <w:tc>
          <w:tcPr>
            <w:tcW w:w="2940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Prevent poaching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Zaritap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CCA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and Forest Core zone</w:t>
            </w:r>
          </w:p>
        </w:tc>
        <w:tc>
          <w:tcPr>
            <w:tcW w:w="2610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hy-AM"/>
              </w:rPr>
              <w:t>Caretaker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Friends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Zaritap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CCA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patrolling regarding 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wildlife 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habitat 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conservation and poaching </w:t>
            </w:r>
            <w:proofErr w:type="spellStart"/>
            <w:r w:rsidRPr="00141722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n </w:t>
            </w:r>
            <w:r w:rsidRPr="00141722">
              <w:rPr>
                <w:rFonts w:ascii="Arial" w:hAnsi="Arial" w:cs="Arial"/>
                <w:sz w:val="22"/>
                <w:szCs w:val="22"/>
              </w:rPr>
              <w:t>the territory of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Zaritap</w:t>
            </w:r>
            <w:proofErr w:type="spellEnd"/>
            <w:r w:rsidRPr="00133732">
              <w:rPr>
                <w:rFonts w:ascii="Arial" w:hAnsi="Arial"/>
                <w:sz w:val="22"/>
                <w:lang w:val="hy-AM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33732">
              <w:rPr>
                <w:rFonts w:ascii="Arial" w:hAnsi="Arial"/>
                <w:sz w:val="22"/>
                <w:lang w:val="hy-AM"/>
              </w:rPr>
              <w:t>A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and Forest Core zone</w:t>
            </w:r>
          </w:p>
        </w:tc>
        <w:tc>
          <w:tcPr>
            <w:tcW w:w="1508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</w:rPr>
              <w:t>July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201</w:t>
            </w:r>
            <w:r w:rsidRPr="00141722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and continuous</w:t>
            </w:r>
          </w:p>
        </w:tc>
        <w:tc>
          <w:tcPr>
            <w:tcW w:w="1525" w:type="dxa"/>
            <w:vAlign w:val="center"/>
          </w:tcPr>
          <w:p w:rsidR="00C12F6F" w:rsidRPr="00B07CAD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Martiros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» Fund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>with assistance f</w:t>
            </w:r>
            <w:r>
              <w:rPr>
                <w:rFonts w:ascii="Arial" w:hAnsi="Arial" w:cs="Arial"/>
                <w:sz w:val="22"/>
                <w:szCs w:val="22"/>
              </w:rPr>
              <w:t>rom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local </w:t>
            </w:r>
            <w:r>
              <w:rPr>
                <w:rFonts w:ascii="Arial" w:hAnsi="Arial" w:cs="Arial"/>
                <w:sz w:val="22"/>
                <w:szCs w:val="22"/>
                <w:lang w:val="hy-AM"/>
              </w:rPr>
              <w:t xml:space="preserve">Friends of Zaritap </w:t>
            </w:r>
            <w:r w:rsidRPr="00133732"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hy-AM"/>
              </w:rPr>
              <w:t>CA</w:t>
            </w:r>
          </w:p>
        </w:tc>
        <w:tc>
          <w:tcPr>
            <w:tcW w:w="2689" w:type="dxa"/>
            <w:vAlign w:val="center"/>
          </w:tcPr>
          <w:p w:rsidR="00C12F6F" w:rsidRPr="00107BD1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C12F6F" w:rsidRPr="000F33F5" w:rsidRDefault="00C12F6F" w:rsidP="00A62B42">
            <w:pPr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0F33F5">
              <w:rPr>
                <w:rFonts w:ascii="Arial" w:hAnsi="Arial" w:cs="Arial"/>
                <w:sz w:val="22"/>
                <w:szCs w:val="22"/>
                <w:lang w:val="hy-AM" w:eastAsia="ru-RU"/>
              </w:rPr>
              <w:t>Caretaker time spent (workmonths/year</w:t>
            </w:r>
          </w:p>
          <w:p w:rsidR="00C12F6F" w:rsidRPr="000F33F5" w:rsidRDefault="00C12F6F" w:rsidP="00A62B42">
            <w:pPr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0F33F5">
              <w:rPr>
                <w:rFonts w:ascii="Arial" w:hAnsi="Arial" w:cs="Arial"/>
                <w:sz w:val="22"/>
                <w:szCs w:val="22"/>
                <w:lang w:val="hy-AM" w:eastAsia="ru-RU"/>
              </w:rPr>
              <w:t>Number of environmental violations (poaching, logging) identified and stopped/prevented (6).</w:t>
            </w:r>
          </w:p>
          <w:p w:rsidR="00C12F6F" w:rsidRPr="00107BD1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F33F5">
              <w:rPr>
                <w:rFonts w:ascii="Arial" w:hAnsi="Arial" w:cs="Arial"/>
                <w:sz w:val="22"/>
                <w:szCs w:val="22"/>
                <w:lang w:val="hy-AM"/>
              </w:rPr>
              <w:t>Number of environmental violations (poaching, logging) identified and reported to the State Authorities (6).</w:t>
            </w:r>
          </w:p>
        </w:tc>
        <w:tc>
          <w:tcPr>
            <w:tcW w:w="1709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Number of Bezoar Goats and Mouflon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Zaritap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A and administrative territories of Target Villages </w:t>
            </w:r>
          </w:p>
        </w:tc>
      </w:tr>
      <w:tr w:rsidR="00C12F6F" w:rsidRPr="00926FE6" w:rsidTr="00A62B42">
        <w:trPr>
          <w:trHeight w:val="840"/>
        </w:trPr>
        <w:tc>
          <w:tcPr>
            <w:tcW w:w="0" w:type="auto"/>
            <w:vMerge w:val="restart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</w:rPr>
              <w:t>R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>egulated grassland management</w:t>
            </w:r>
          </w:p>
        </w:tc>
        <w:tc>
          <w:tcPr>
            <w:tcW w:w="2940" w:type="dxa"/>
            <w:vMerge w:val="restart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>Regulation of grazing</w:t>
            </w:r>
          </w:p>
        </w:tc>
        <w:tc>
          <w:tcPr>
            <w:tcW w:w="2610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Cattle access to the pastures in plot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S1</w:t>
            </w:r>
          </w:p>
        </w:tc>
        <w:tc>
          <w:tcPr>
            <w:tcW w:w="1508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Not earlier tha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>n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>May 1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, 201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9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and continuous</w:t>
            </w:r>
          </w:p>
        </w:tc>
        <w:tc>
          <w:tcPr>
            <w:tcW w:w="1525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Community</w:t>
            </w:r>
          </w:p>
        </w:tc>
        <w:tc>
          <w:tcPr>
            <w:tcW w:w="2689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Absence of cattle in  the 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>Sustainable use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zone before May 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>1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of each year on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630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ha</w:t>
            </w:r>
          </w:p>
        </w:tc>
        <w:tc>
          <w:tcPr>
            <w:tcW w:w="1709" w:type="dxa"/>
            <w:vMerge w:val="restart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Improved productivity and biodiversity of grasslands through prevention of trampling and overgrazing. </w:t>
            </w:r>
          </w:p>
        </w:tc>
      </w:tr>
      <w:tr w:rsidR="00C12F6F" w:rsidRPr="00926FE6" w:rsidTr="00A62B42">
        <w:trPr>
          <w:trHeight w:val="166"/>
        </w:trPr>
        <w:tc>
          <w:tcPr>
            <w:tcW w:w="0" w:type="auto"/>
            <w:vMerge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0" w:type="dxa"/>
            <w:vMerge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2610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Cattle access to the pastures in plot S</w:t>
            </w:r>
            <w:r w:rsidRPr="00141722">
              <w:rPr>
                <w:rFonts w:ascii="Arial" w:hAnsi="Arial" w:cs="Arial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508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Not earlier than June 1, 201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9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 and continuous</w:t>
            </w:r>
          </w:p>
        </w:tc>
        <w:tc>
          <w:tcPr>
            <w:tcW w:w="1525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Community</w:t>
            </w:r>
          </w:p>
        </w:tc>
        <w:tc>
          <w:tcPr>
            <w:tcW w:w="2689" w:type="dxa"/>
            <w:vAlign w:val="center"/>
          </w:tcPr>
          <w:p w:rsidR="00C12F6F" w:rsidRPr="00141722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 xml:space="preserve">Absence of cattle in  the Sustainable use zone before June 1 of each year on </w:t>
            </w:r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3.69</w:t>
            </w: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1 ha</w:t>
            </w:r>
          </w:p>
        </w:tc>
        <w:tc>
          <w:tcPr>
            <w:tcW w:w="1709" w:type="dxa"/>
            <w:vMerge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C12F6F" w:rsidRPr="00926FE6" w:rsidTr="00A62B42">
        <w:trPr>
          <w:trHeight w:val="43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12F6F" w:rsidRPr="00AB4E5A" w:rsidRDefault="00C12F6F" w:rsidP="00A62B4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 w:eastAsia="ru-RU"/>
              </w:rPr>
              <w:t>Cattle access to the pastures in  the plots C1, C2, C2a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>No access starting from 2018 and continuous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>Community</w:t>
            </w:r>
          </w:p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Absence of cattle in  the 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Core zone 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starting from 2018 for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years </w:t>
            </w:r>
            <w:r w:rsidRPr="00141722">
              <w:rPr>
                <w:rFonts w:ascii="Arial" w:hAnsi="Arial" w:cs="Arial"/>
                <w:sz w:val="22"/>
                <w:szCs w:val="22"/>
              </w:rPr>
              <w:t>on 1,</w:t>
            </w:r>
            <w:r>
              <w:rPr>
                <w:rFonts w:ascii="Arial" w:hAnsi="Arial" w:cs="Arial"/>
                <w:sz w:val="22"/>
                <w:szCs w:val="22"/>
              </w:rPr>
              <w:t>524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ha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>Cattle free habitats for wildlife, natural succession of habitats</w:t>
            </w:r>
          </w:p>
        </w:tc>
      </w:tr>
    </w:tbl>
    <w:p w:rsidR="00C12F6F" w:rsidRDefault="00C12F6F" w:rsidP="00C12F6F">
      <w:r>
        <w:br w:type="page"/>
      </w:r>
    </w:p>
    <w:tbl>
      <w:tblPr>
        <w:tblW w:w="153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3600"/>
        <w:gridCol w:w="2171"/>
        <w:gridCol w:w="1317"/>
        <w:gridCol w:w="1525"/>
        <w:gridCol w:w="2689"/>
        <w:gridCol w:w="1709"/>
      </w:tblGrid>
      <w:tr w:rsidR="00C12F6F" w:rsidRPr="00926FE6" w:rsidTr="00A62B42">
        <w:trPr>
          <w:trHeight w:val="811"/>
        </w:trPr>
        <w:tc>
          <w:tcPr>
            <w:tcW w:w="2326" w:type="dxa"/>
            <w:vMerge w:val="restart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lastRenderedPageBreak/>
              <w:t>Monitoring</w:t>
            </w:r>
          </w:p>
        </w:tc>
        <w:tc>
          <w:tcPr>
            <w:tcW w:w="3600" w:type="dxa"/>
            <w:vAlign w:val="center"/>
          </w:tcPr>
          <w:p w:rsidR="00C12F6F" w:rsidRPr="00141722" w:rsidDel="0084381B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>Verification of implementation</w:t>
            </w:r>
          </w:p>
        </w:tc>
        <w:tc>
          <w:tcPr>
            <w:tcW w:w="2171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Day to day management and coordination, </w:t>
            </w:r>
            <w:r>
              <w:rPr>
                <w:rFonts w:ascii="Arial" w:hAnsi="Arial" w:cs="Arial"/>
                <w:sz w:val="22"/>
                <w:szCs w:val="22"/>
                <w:lang w:val="hy-AM"/>
              </w:rPr>
              <w:t>caretaker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  <w:lang w:val="hy-AM"/>
              </w:rPr>
              <w:t>Friends of Zaritap C</w:t>
            </w:r>
            <w:r w:rsidRPr="00133732"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hy-AM"/>
              </w:rPr>
              <w:t>A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presence in the area</w:t>
            </w:r>
          </w:p>
        </w:tc>
        <w:tc>
          <w:tcPr>
            <w:tcW w:w="1317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</w:rPr>
              <w:t>July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2018 and continuous</w:t>
            </w:r>
          </w:p>
        </w:tc>
        <w:tc>
          <w:tcPr>
            <w:tcW w:w="1525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Martiros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» Fund</w:t>
            </w:r>
          </w:p>
        </w:tc>
        <w:tc>
          <w:tcPr>
            <w:tcW w:w="2689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  <w:lang w:val="hy-AM"/>
              </w:rPr>
              <w:t>Caretaker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work months input per year</w:t>
            </w:r>
          </w:p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>Managers work months input per year</w:t>
            </w:r>
          </w:p>
        </w:tc>
        <w:tc>
          <w:tcPr>
            <w:tcW w:w="1709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Smooth implementation of the Habitat 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Plan</w:t>
            </w:r>
          </w:p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>Better prevention of illegal activities (poaching</w:t>
            </w:r>
            <w:r w:rsidRPr="00141722">
              <w:rPr>
                <w:rFonts w:ascii="Arial" w:hAnsi="Arial" w:cs="Arial"/>
                <w:sz w:val="22"/>
                <w:szCs w:val="22"/>
              </w:rPr>
              <w:t>, logging</w:t>
            </w:r>
            <w:r w:rsidRPr="00141722">
              <w:rPr>
                <w:rFonts w:ascii="Arial" w:hAnsi="Arial" w:cs="Arial"/>
                <w:sz w:val="22"/>
                <w:szCs w:val="22"/>
                <w:lang w:val="hy-AM"/>
              </w:rPr>
              <w:t xml:space="preserve"> etc.)</w:t>
            </w:r>
          </w:p>
        </w:tc>
      </w:tr>
      <w:tr w:rsidR="00C12F6F" w:rsidRPr="00926FE6" w:rsidTr="00A62B42">
        <w:trPr>
          <w:trHeight w:val="1135"/>
        </w:trPr>
        <w:tc>
          <w:tcPr>
            <w:tcW w:w="2326" w:type="dxa"/>
            <w:vMerge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</w:rPr>
              <w:t>Collecting impact indicators</w:t>
            </w:r>
          </w:p>
        </w:tc>
        <w:tc>
          <w:tcPr>
            <w:tcW w:w="2171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color w:val="000000"/>
                <w:sz w:val="22"/>
                <w:szCs w:val="22"/>
              </w:rPr>
              <w:t>Setting up constant plots for summer (post-parturition) and early winter (rutting period) counts of Bezoar goats and Armenian mouflons</w:t>
            </w:r>
          </w:p>
        </w:tc>
        <w:tc>
          <w:tcPr>
            <w:tcW w:w="1317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1722">
              <w:rPr>
                <w:rFonts w:ascii="Arial" w:hAnsi="Arial" w:cs="Arial"/>
                <w:color w:val="000000"/>
                <w:sz w:val="22"/>
                <w:szCs w:val="22"/>
              </w:rPr>
              <w:t>August - November 201</w:t>
            </w:r>
            <w:r w:rsidRPr="0014172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</w:t>
            </w:r>
            <w:r w:rsidRPr="0014172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Martiros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» Fund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with assistance f</w:t>
            </w:r>
            <w:r>
              <w:rPr>
                <w:rFonts w:ascii="Arial" w:hAnsi="Arial" w:cs="Arial"/>
                <w:sz w:val="22"/>
                <w:szCs w:val="22"/>
              </w:rPr>
              <w:t>rom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WWF</w:t>
            </w:r>
          </w:p>
        </w:tc>
        <w:tc>
          <w:tcPr>
            <w:tcW w:w="2689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</w:rPr>
              <w:t xml:space="preserve">Report on methods plots, observation plots and equipment in the field </w:t>
            </w:r>
          </w:p>
        </w:tc>
        <w:tc>
          <w:tcPr>
            <w:tcW w:w="1709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</w:rPr>
              <w:t>Enable monitoring of  Bezoar goat and Armenian mouflon population</w:t>
            </w:r>
          </w:p>
        </w:tc>
      </w:tr>
      <w:tr w:rsidR="00C12F6F" w:rsidRPr="00926FE6" w:rsidTr="00A62B42">
        <w:trPr>
          <w:trHeight w:val="964"/>
        </w:trPr>
        <w:tc>
          <w:tcPr>
            <w:tcW w:w="2326" w:type="dxa"/>
            <w:vMerge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color w:val="000000"/>
                <w:sz w:val="22"/>
                <w:szCs w:val="22"/>
              </w:rPr>
              <w:t>Summer (post-parturition) and early winter (rutting period)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counting of Bezoar goats and Armenian mouflons</w:t>
            </w:r>
          </w:p>
        </w:tc>
        <w:tc>
          <w:tcPr>
            <w:tcW w:w="1317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1722">
              <w:rPr>
                <w:rFonts w:ascii="Arial" w:hAnsi="Arial" w:cs="Arial"/>
                <w:color w:val="000000"/>
                <w:sz w:val="22"/>
                <w:szCs w:val="22"/>
              </w:rPr>
              <w:t>2018 and onwards</w:t>
            </w:r>
          </w:p>
        </w:tc>
        <w:tc>
          <w:tcPr>
            <w:tcW w:w="1525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Martiros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» Fund</w:t>
            </w:r>
          </w:p>
        </w:tc>
        <w:tc>
          <w:tcPr>
            <w:tcW w:w="2689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</w:rPr>
              <w:t>Annual reports</w:t>
            </w:r>
          </w:p>
        </w:tc>
        <w:tc>
          <w:tcPr>
            <w:tcW w:w="1709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</w:rPr>
              <w:t>Demonstrate impact on bezoar goat population</w:t>
            </w:r>
          </w:p>
        </w:tc>
      </w:tr>
      <w:tr w:rsidR="00C12F6F" w:rsidRPr="00926FE6" w:rsidTr="00A62B42">
        <w:trPr>
          <w:trHeight w:val="964"/>
        </w:trPr>
        <w:tc>
          <w:tcPr>
            <w:tcW w:w="2326" w:type="dxa"/>
            <w:vMerge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1722">
              <w:rPr>
                <w:rFonts w:ascii="Arial" w:hAnsi="Arial" w:cs="Arial"/>
                <w:color w:val="000000"/>
                <w:sz w:val="22"/>
                <w:szCs w:val="22"/>
              </w:rPr>
              <w:t>Setting up observation methods and sites for brown bear and leopard</w:t>
            </w:r>
          </w:p>
        </w:tc>
        <w:tc>
          <w:tcPr>
            <w:tcW w:w="1317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</w:t>
            </w:r>
            <w:r w:rsidRPr="00141722">
              <w:rPr>
                <w:rFonts w:ascii="Arial" w:hAnsi="Arial" w:cs="Arial"/>
                <w:color w:val="000000"/>
                <w:sz w:val="22"/>
                <w:szCs w:val="22"/>
              </w:rPr>
              <w:t xml:space="preserve"> - November 201</w:t>
            </w:r>
            <w:r w:rsidRPr="00141722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525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Martiros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» Fund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with assistance f</w:t>
            </w:r>
            <w:r>
              <w:rPr>
                <w:rFonts w:ascii="Arial" w:hAnsi="Arial" w:cs="Arial"/>
                <w:sz w:val="22"/>
                <w:szCs w:val="22"/>
              </w:rPr>
              <w:t>rom</w:t>
            </w:r>
            <w:r w:rsidRPr="00141722">
              <w:rPr>
                <w:rFonts w:ascii="Arial" w:hAnsi="Arial" w:cs="Arial"/>
                <w:sz w:val="22"/>
                <w:szCs w:val="22"/>
              </w:rPr>
              <w:t xml:space="preserve"> WWF</w:t>
            </w:r>
          </w:p>
        </w:tc>
        <w:tc>
          <w:tcPr>
            <w:tcW w:w="2689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</w:rPr>
              <w:t xml:space="preserve">Report on methods plots, observation plots and equipment in the field </w:t>
            </w:r>
          </w:p>
        </w:tc>
        <w:tc>
          <w:tcPr>
            <w:tcW w:w="1709" w:type="dxa"/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</w:rPr>
              <w:t>Enable monitoring of  animal populations</w:t>
            </w:r>
          </w:p>
        </w:tc>
      </w:tr>
      <w:tr w:rsidR="00C12F6F" w:rsidRPr="00926FE6" w:rsidTr="00A62B42">
        <w:trPr>
          <w:trHeight w:val="523"/>
        </w:trPr>
        <w:tc>
          <w:tcPr>
            <w:tcW w:w="2326" w:type="dxa"/>
            <w:vMerge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1722">
              <w:rPr>
                <w:rFonts w:ascii="Arial" w:hAnsi="Arial" w:cs="Arial"/>
                <w:color w:val="000000"/>
                <w:sz w:val="22"/>
                <w:szCs w:val="22"/>
              </w:rPr>
              <w:t>Observation and reporting of brown bear and leopard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1722">
              <w:rPr>
                <w:rFonts w:ascii="Arial" w:hAnsi="Arial" w:cs="Arial"/>
                <w:color w:val="000000"/>
                <w:sz w:val="22"/>
                <w:szCs w:val="22"/>
              </w:rPr>
              <w:t>2018 and onwards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Martiros</w:t>
            </w:r>
            <w:proofErr w:type="spellEnd"/>
            <w:r w:rsidRPr="00141722">
              <w:rPr>
                <w:rFonts w:ascii="Arial" w:hAnsi="Arial" w:cs="Arial"/>
                <w:sz w:val="22"/>
                <w:szCs w:val="22"/>
                <w:lang w:eastAsia="en-US"/>
              </w:rPr>
              <w:t>» Fund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</w:rPr>
              <w:t>Annual reports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12F6F" w:rsidRPr="00141722" w:rsidRDefault="00C12F6F" w:rsidP="00A62B4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41722">
              <w:rPr>
                <w:rFonts w:ascii="Arial" w:hAnsi="Arial" w:cs="Arial"/>
                <w:sz w:val="22"/>
                <w:szCs w:val="22"/>
              </w:rPr>
              <w:t>Demonstrate impact on  populations of target species</w:t>
            </w:r>
          </w:p>
        </w:tc>
      </w:tr>
    </w:tbl>
    <w:p w:rsidR="00C12F6F" w:rsidRDefault="00C12F6F" w:rsidP="00C12F6F">
      <w:pPr>
        <w:pageBreakBefore/>
        <w:kinsoku w:val="0"/>
        <w:overflowPunct w:val="0"/>
        <w:spacing w:line="276" w:lineRule="auto"/>
        <w:jc w:val="right"/>
        <w:rPr>
          <w:rFonts w:ascii="Arial" w:hAnsi="Arial" w:cs="Arial"/>
          <w:b/>
          <w:bCs/>
          <w:spacing w:val="-2"/>
          <w:sz w:val="22"/>
          <w:szCs w:val="22"/>
          <w:u w:val="thick"/>
          <w:lang w:val="en-GB"/>
        </w:rPr>
        <w:sectPr w:rsidR="00C12F6F" w:rsidSect="00C615B7">
          <w:pgSz w:w="16840" w:h="11910" w:orient="landscape"/>
          <w:pgMar w:top="1340" w:right="640" w:bottom="1420" w:left="560" w:header="0" w:footer="365" w:gutter="0"/>
          <w:cols w:space="720"/>
          <w:noEndnote/>
          <w:docGrid w:linePitch="326"/>
        </w:sectPr>
      </w:pPr>
    </w:p>
    <w:p w:rsidR="00C12F6F" w:rsidRPr="00141722" w:rsidRDefault="00C12F6F" w:rsidP="00C12F6F">
      <w:pPr>
        <w:pageBreakBefore/>
        <w:kinsoku w:val="0"/>
        <w:overflowPunct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u w:val="thick"/>
          <w:lang w:val="en-US"/>
        </w:rPr>
      </w:pPr>
      <w:r w:rsidRPr="00141722">
        <w:rPr>
          <w:rFonts w:ascii="Arial" w:hAnsi="Arial" w:cs="Arial"/>
          <w:b/>
          <w:bCs/>
          <w:spacing w:val="-2"/>
          <w:sz w:val="22"/>
          <w:szCs w:val="22"/>
          <w:u w:val="thick"/>
          <w:lang w:val="en-GB"/>
        </w:rPr>
        <w:lastRenderedPageBreak/>
        <w:t>Annex</w:t>
      </w:r>
      <w:r w:rsidRPr="00141722">
        <w:rPr>
          <w:rFonts w:ascii="Arial" w:hAnsi="Arial" w:cs="Arial"/>
          <w:b/>
          <w:bCs/>
          <w:sz w:val="22"/>
          <w:szCs w:val="22"/>
          <w:u w:val="thick"/>
          <w:lang w:val="en-GB"/>
        </w:rPr>
        <w:t xml:space="preserve"> 5</w:t>
      </w:r>
    </w:p>
    <w:p w:rsidR="00C12F6F" w:rsidRPr="00141722" w:rsidRDefault="00C12F6F" w:rsidP="00C12F6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2" w:name="_Toc479848441"/>
    </w:p>
    <w:p w:rsidR="00C12F6F" w:rsidRPr="00141722" w:rsidRDefault="00C12F6F" w:rsidP="00C12F6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41722">
        <w:rPr>
          <w:rFonts w:ascii="Arial" w:hAnsi="Arial" w:cs="Arial"/>
          <w:b/>
          <w:sz w:val="32"/>
          <w:szCs w:val="32"/>
          <w:lang w:val="en-US"/>
        </w:rPr>
        <w:t xml:space="preserve">Wildlife habitat management map of </w:t>
      </w:r>
    </w:p>
    <w:p w:rsidR="00C12F6F" w:rsidRPr="00141722" w:rsidRDefault="00C12F6F" w:rsidP="00C12F6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  <w:lang w:val="en-US"/>
        </w:rPr>
        <w:t>Zaritap</w:t>
      </w:r>
      <w:proofErr w:type="spellEnd"/>
      <w:r w:rsidRPr="00141722">
        <w:rPr>
          <w:rFonts w:ascii="Arial" w:hAnsi="Arial" w:cs="Arial"/>
          <w:b/>
          <w:sz w:val="32"/>
          <w:szCs w:val="32"/>
          <w:lang w:val="en-US"/>
        </w:rPr>
        <w:t xml:space="preserve"> C</w:t>
      </w:r>
      <w:r>
        <w:rPr>
          <w:rFonts w:ascii="Arial" w:hAnsi="Arial" w:cs="Arial"/>
          <w:b/>
          <w:sz w:val="32"/>
          <w:szCs w:val="32"/>
          <w:lang w:val="en-US"/>
        </w:rPr>
        <w:t>C</w:t>
      </w:r>
      <w:r w:rsidRPr="00141722">
        <w:rPr>
          <w:rFonts w:ascii="Arial" w:hAnsi="Arial" w:cs="Arial"/>
          <w:b/>
          <w:sz w:val="32"/>
          <w:szCs w:val="32"/>
          <w:lang w:val="en-US"/>
        </w:rPr>
        <w:t>A 2018-202</w:t>
      </w:r>
      <w:bookmarkEnd w:id="2"/>
      <w:r>
        <w:rPr>
          <w:rFonts w:ascii="Arial" w:hAnsi="Arial" w:cs="Arial"/>
          <w:b/>
          <w:sz w:val="32"/>
          <w:szCs w:val="32"/>
          <w:lang w:val="en-US"/>
        </w:rPr>
        <w:t>5</w:t>
      </w:r>
    </w:p>
    <w:p w:rsidR="00C12F6F" w:rsidRPr="00141722" w:rsidRDefault="00C12F6F" w:rsidP="00C12F6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12F6F" w:rsidRPr="00141722" w:rsidRDefault="00C12F6F" w:rsidP="00C12F6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pacing w:val="-2"/>
          <w:sz w:val="32"/>
          <w:szCs w:val="32"/>
          <w:u w:val="thick"/>
          <w:lang w:val="ru-RU"/>
        </w:rPr>
      </w:pPr>
      <w:r>
        <w:rPr>
          <w:rFonts w:ascii="Arial" w:hAnsi="Arial" w:cs="Arial"/>
          <w:b/>
          <w:bCs/>
          <w:noProof/>
          <w:spacing w:val="-2"/>
          <w:sz w:val="32"/>
          <w:szCs w:val="32"/>
          <w:u w:val="thick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2D2EA7B" wp14:editId="207A6726">
            <wp:simplePos x="0" y="0"/>
            <wp:positionH relativeFrom="column">
              <wp:posOffset>-366395</wp:posOffset>
            </wp:positionH>
            <wp:positionV relativeFrom="paragraph">
              <wp:posOffset>326390</wp:posOffset>
            </wp:positionV>
            <wp:extent cx="6607175" cy="4951095"/>
            <wp:effectExtent l="0" t="0" r="3175" b="1905"/>
            <wp:wrapTight wrapText="bothSides">
              <wp:wrapPolygon edited="0">
                <wp:start x="0" y="0"/>
                <wp:lineTo x="0" y="21525"/>
                <wp:lineTo x="21548" y="21525"/>
                <wp:lineTo x="215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itapCCA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495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6F" w:rsidRPr="00141722" w:rsidRDefault="00C12F6F" w:rsidP="00C12F6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ru-RU"/>
        </w:rPr>
      </w:pPr>
    </w:p>
    <w:p w:rsidR="00C12F6F" w:rsidRPr="00141722" w:rsidRDefault="00C12F6F" w:rsidP="00C12F6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ru-RU"/>
        </w:rPr>
      </w:pPr>
    </w:p>
    <w:p w:rsidR="00C12F6F" w:rsidRPr="00141722" w:rsidRDefault="00C12F6F" w:rsidP="00C12F6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ru-RU"/>
        </w:rPr>
      </w:pPr>
    </w:p>
    <w:p w:rsidR="00C12F6F" w:rsidRPr="00141722" w:rsidRDefault="00C12F6F" w:rsidP="00C12F6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ru-RU"/>
        </w:rPr>
      </w:pPr>
    </w:p>
    <w:p w:rsidR="00C12F6F" w:rsidRPr="00141722" w:rsidRDefault="00C12F6F" w:rsidP="00C12F6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ru-RU"/>
        </w:rPr>
      </w:pPr>
    </w:p>
    <w:p w:rsidR="00C12F6F" w:rsidRPr="00141722" w:rsidRDefault="00C12F6F" w:rsidP="00C12F6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ru-RU"/>
        </w:rPr>
      </w:pPr>
    </w:p>
    <w:p w:rsidR="00C12F6F" w:rsidRPr="00141722" w:rsidRDefault="00C12F6F" w:rsidP="00C12F6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ru-RU"/>
        </w:rPr>
      </w:pPr>
    </w:p>
    <w:p w:rsidR="00C12F6F" w:rsidRPr="00141722" w:rsidRDefault="00C12F6F" w:rsidP="00C12F6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ru-RU"/>
        </w:rPr>
      </w:pPr>
    </w:p>
    <w:p w:rsidR="00C12F6F" w:rsidRPr="00141722" w:rsidRDefault="00C12F6F" w:rsidP="00C12F6F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ru-RU"/>
        </w:rPr>
      </w:pPr>
    </w:p>
    <w:p w:rsidR="00685A49" w:rsidRDefault="00685A49"/>
    <w:sectPr w:rsidR="00685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98" w:rsidRDefault="00C12F6F" w:rsidP="00AD40C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3198" w:rsidRDefault="00C12F6F" w:rsidP="00EB6FD0">
    <w:pPr>
      <w:kinsoku w:val="0"/>
      <w:overflowPunct w:val="0"/>
      <w:spacing w:line="14" w:lineRule="auto"/>
      <w:ind w:firstLine="36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3F69FD" wp14:editId="49D1BDD1">
              <wp:simplePos x="0" y="0"/>
              <wp:positionH relativeFrom="page">
                <wp:posOffset>889000</wp:posOffset>
              </wp:positionH>
              <wp:positionV relativeFrom="page">
                <wp:posOffset>10320655</wp:posOffset>
              </wp:positionV>
              <wp:extent cx="206375" cy="165735"/>
              <wp:effectExtent l="0" t="0" r="317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198" w:rsidRDefault="00C12F6F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pt;margin-top:812.65pt;width:16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7jrQ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" o:allowincell="f" filled="f" stroked="f">
              <v:textbox inset="0,0,0,0">
                <w:txbxContent>
                  <w:p w:rsidR="00DB3198" w:rsidRDefault="00C12F6F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9C"/>
    <w:multiLevelType w:val="hybridMultilevel"/>
    <w:tmpl w:val="71368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A105E"/>
    <w:multiLevelType w:val="hybridMultilevel"/>
    <w:tmpl w:val="0D42F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FB2BF2"/>
    <w:multiLevelType w:val="hybridMultilevel"/>
    <w:tmpl w:val="E572FE8A"/>
    <w:lvl w:ilvl="0" w:tplc="5F8ABC06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6F"/>
    <w:rsid w:val="00685A49"/>
    <w:rsid w:val="00C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2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C12F6F"/>
    <w:pPr>
      <w:spacing w:before="58"/>
      <w:ind w:left="117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2F6F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C12F6F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12F6F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12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6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C12F6F"/>
  </w:style>
  <w:style w:type="paragraph" w:styleId="ListParagraph">
    <w:name w:val="List Paragraph"/>
    <w:basedOn w:val="Normal"/>
    <w:uiPriority w:val="34"/>
    <w:qFormat/>
    <w:rsid w:val="00C12F6F"/>
    <w:pPr>
      <w:ind w:left="720"/>
    </w:pPr>
  </w:style>
  <w:style w:type="paragraph" w:styleId="NoSpacing">
    <w:name w:val="No Spacing"/>
    <w:uiPriority w:val="1"/>
    <w:qFormat/>
    <w:rsid w:val="00C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2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C12F6F"/>
    <w:pPr>
      <w:spacing w:before="58"/>
      <w:ind w:left="117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2F6F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C12F6F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12F6F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12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6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C12F6F"/>
  </w:style>
  <w:style w:type="paragraph" w:styleId="ListParagraph">
    <w:name w:val="List Paragraph"/>
    <w:basedOn w:val="Normal"/>
    <w:uiPriority w:val="34"/>
    <w:qFormat/>
    <w:rsid w:val="00C12F6F"/>
    <w:pPr>
      <w:ind w:left="720"/>
    </w:pPr>
  </w:style>
  <w:style w:type="paragraph" w:styleId="NoSpacing">
    <w:name w:val="No Spacing"/>
    <w:uiPriority w:val="1"/>
    <w:qFormat/>
    <w:rsid w:val="00C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Shahbazyan</dc:creator>
  <cp:lastModifiedBy>Armen Shahbazyan</cp:lastModifiedBy>
  <cp:revision>1</cp:revision>
  <dcterms:created xsi:type="dcterms:W3CDTF">2019-10-30T14:36:00Z</dcterms:created>
  <dcterms:modified xsi:type="dcterms:W3CDTF">2019-10-30T14:37:00Z</dcterms:modified>
</cp:coreProperties>
</file>